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760730" cy="1134110"/>
            <wp:effectExtent l="19050" t="0" r="127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tabs>
          <w:tab w:val="center" w:pos="4677"/>
        </w:tabs>
        <w:ind w:right="142" w:firstLine="140" w:firstLineChars="5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05.11.</w:t>
      </w:r>
      <w:r>
        <w:rPr>
          <w:sz w:val="28"/>
          <w:szCs w:val="28"/>
        </w:rPr>
        <w:t xml:space="preserve"> 2024г.         </w:t>
      </w:r>
      <w:r>
        <w:rPr>
          <w:rFonts w:hint="default"/>
          <w:sz w:val="28"/>
          <w:szCs w:val="28"/>
          <w:lang w:val="ru-RU"/>
        </w:rPr>
        <w:t xml:space="preserve">                     </w:t>
      </w:r>
      <w:r>
        <w:rPr>
          <w:sz w:val="28"/>
          <w:szCs w:val="28"/>
        </w:rPr>
        <w:t xml:space="preserve">        с.Анучино                             </w:t>
      </w:r>
      <w:r>
        <w:rPr>
          <w:rFonts w:hint="default"/>
          <w:sz w:val="28"/>
          <w:szCs w:val="28"/>
          <w:lang w:val="ru-RU"/>
        </w:rPr>
        <w:t xml:space="preserve">      </w:t>
      </w:r>
      <w:bookmarkStart w:id="0" w:name="_GoBack"/>
      <w:bookmarkEnd w:id="0"/>
      <w:r>
        <w:rPr>
          <w:sz w:val="28"/>
          <w:szCs w:val="28"/>
        </w:rPr>
        <w:t xml:space="preserve">    № </w:t>
      </w:r>
      <w:r>
        <w:rPr>
          <w:rFonts w:hint="default"/>
          <w:sz w:val="28"/>
          <w:szCs w:val="28"/>
          <w:lang w:val="ru-RU"/>
        </w:rPr>
        <w:t xml:space="preserve"> 1082</w:t>
      </w:r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 муниципальную программу «Сохранение и р</w:t>
      </w:r>
      <w:r>
        <w:rPr>
          <w:b/>
          <w:color w:val="000000"/>
          <w:sz w:val="28"/>
          <w:szCs w:val="28"/>
        </w:rPr>
        <w:t>азвитие культуры</w:t>
      </w:r>
      <w:r>
        <w:rPr>
          <w:b/>
          <w:sz w:val="28"/>
          <w:szCs w:val="28"/>
        </w:rPr>
        <w:t xml:space="preserve"> в Анучинском муниципальном округе на 2020-2024 гг.»,   утверждённую постановлением администрации Анучинского муниципального района от 30.09.2019 г № 560</w:t>
      </w:r>
    </w:p>
    <w:p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Style w:val="3"/>
        <w:tblW w:w="9720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44"/>
        <w:gridCol w:w="76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639" w:type="dxa"/>
          </w:tcPr>
          <w:p>
            <w:pPr>
              <w:pStyle w:val="5"/>
              <w:tabs>
                <w:tab w:val="right" w:pos="9328"/>
              </w:tabs>
              <w:spacing w:line="360" w:lineRule="auto"/>
              <w:ind w:right="256" w:firstLine="478" w:firstLineChars="17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>
      <w:pPr>
        <w:spacing w:line="360" w:lineRule="auto"/>
        <w:jc w:val="both"/>
        <w:rPr>
          <w:sz w:val="28"/>
          <w:szCs w:val="28"/>
        </w:rPr>
      </w:pPr>
    </w:p>
    <w:p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pStyle w:val="12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муниципальную программу «Сохранение и развитие</w:t>
      </w:r>
      <w:r>
        <w:rPr>
          <w:color w:val="000000"/>
          <w:sz w:val="28"/>
          <w:szCs w:val="28"/>
        </w:rPr>
        <w:t xml:space="preserve">  культуры</w:t>
      </w:r>
      <w:r>
        <w:rPr>
          <w:sz w:val="28"/>
          <w:szCs w:val="28"/>
        </w:rPr>
        <w:t xml:space="preserve"> Анучинского муниципального округа на 2020-2024 гг.», утверждённую постановлением администрации Анучинского муниципального района от 30.09.2019 г № 560 (далее Программа) внести следующие изменения:</w:t>
      </w:r>
    </w:p>
    <w:p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Паспорт Программы, раздел «Ответственный исполнитель муниципальной программы» читать в новой редакции «Муниципальное казенное учреждение культуры  «Информационно-досуговый центр» Анучинского муниципального округа» (далее - МКУК ИДЦ АМО), администрация Анучинского муниципального округа Приморского края (далее - администрация АМО ПК)</w:t>
      </w:r>
    </w:p>
    <w:p>
      <w:pPr>
        <w:pStyle w:val="6"/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1.2.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Паспорт Программы,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</w:p>
    <w:tbl>
      <w:tblPr>
        <w:tblStyle w:val="8"/>
        <w:tblpPr w:leftFromText="180" w:rightFromText="180" w:vertAnchor="page" w:horzAnchor="page" w:tblpX="1567" w:tblpY="4878"/>
        <w:tblW w:w="974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634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"/>
              <w:pBdr>
                <w:top w:val="single" w:color="FFFFFF" w:sz="4" w:space="0"/>
                <w:left w:val="single" w:color="FFFFFF" w:sz="4" w:space="1"/>
                <w:bottom w:val="single" w:color="FFFFFF" w:sz="4" w:space="1"/>
                <w:right w:val="single" w:color="FFFFFF" w:sz="4" w:space="0"/>
              </w:pBdr>
              <w:shd w:val="clear" w:color="auto" w:fill="FFFFFF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4"/>
                <w:szCs w:val="28"/>
                <w:shd w:val="clear" w:color="auto" w:fill="FFFFFF"/>
                <w:lang w:eastAsia="en-US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6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Общий объем финансирования – 498631,6 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т. ч. по годам:</w:t>
            </w:r>
          </w:p>
          <w:p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2020 г. –  </w:t>
            </w:r>
            <w:r>
              <w:rPr>
                <w:bCs/>
                <w:lang w:eastAsia="en-US"/>
              </w:rPr>
              <w:t>44042</w:t>
            </w:r>
            <w:r>
              <w:rPr>
                <w:b/>
                <w:bCs/>
                <w:lang w:eastAsia="en-US"/>
              </w:rPr>
              <w:t>,</w:t>
            </w:r>
            <w:r>
              <w:rPr>
                <w:bCs/>
                <w:lang w:eastAsia="en-US"/>
              </w:rPr>
              <w:t>9</w:t>
            </w:r>
            <w:r>
              <w:rPr>
                <w:lang w:eastAsia="en-US"/>
              </w:rPr>
              <w:t xml:space="preserve">тыс.руб.;   </w:t>
            </w:r>
          </w:p>
          <w:p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2021 г.-   </w:t>
            </w:r>
            <w:r>
              <w:rPr>
                <w:bCs/>
                <w:lang w:eastAsia="en-US"/>
              </w:rPr>
              <w:t>59543,0 тыс</w:t>
            </w:r>
            <w:r>
              <w:rPr>
                <w:lang w:eastAsia="en-US"/>
              </w:rPr>
              <w:t xml:space="preserve">.руб.;   </w:t>
            </w:r>
          </w:p>
          <w:p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2022 г. -   </w:t>
            </w:r>
            <w:r>
              <w:rPr>
                <w:bCs/>
                <w:lang w:eastAsia="en-US"/>
              </w:rPr>
              <w:t>89132,2тыс.</w:t>
            </w:r>
            <w:r>
              <w:rPr>
                <w:lang w:eastAsia="en-US"/>
              </w:rPr>
              <w:t xml:space="preserve">руб.;   </w:t>
            </w:r>
          </w:p>
          <w:p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2023 г. – </w:t>
            </w:r>
            <w:r>
              <w:rPr>
                <w:bCs/>
                <w:lang w:eastAsia="en-US"/>
              </w:rPr>
              <w:t>80833,9 тыс</w:t>
            </w:r>
            <w:r>
              <w:rPr>
                <w:lang w:eastAsia="en-US"/>
              </w:rPr>
              <w:t xml:space="preserve">.руб.;   </w:t>
            </w:r>
          </w:p>
          <w:p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2024 г. -  </w:t>
            </w:r>
            <w:r>
              <w:rPr>
                <w:bCs/>
                <w:color w:val="000000"/>
                <w:lang w:eastAsia="en-US"/>
              </w:rPr>
              <w:t>102793,5 тыс</w:t>
            </w:r>
            <w:r>
              <w:rPr>
                <w:lang w:eastAsia="en-US"/>
              </w:rPr>
              <w:t>.руб.;</w:t>
            </w:r>
          </w:p>
          <w:p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2025г.-    </w:t>
            </w:r>
            <w:r>
              <w:rPr>
                <w:bCs/>
                <w:color w:val="000000"/>
                <w:lang w:eastAsia="en-US"/>
              </w:rPr>
              <w:t>63932,9 тыс</w:t>
            </w:r>
            <w:r>
              <w:rPr>
                <w:lang w:eastAsia="en-US"/>
              </w:rPr>
              <w:t xml:space="preserve">. руб.; </w:t>
            </w:r>
          </w:p>
          <w:p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2026г. -   58353,2 тыс.руб. </w:t>
            </w:r>
          </w:p>
          <w:p>
            <w:pPr>
              <w:rPr>
                <w:lang w:eastAsia="en-US"/>
              </w:rPr>
            </w:pPr>
            <w:r>
              <w:rPr>
                <w:lang w:eastAsia="en-US"/>
              </w:rPr>
              <w:t>Источники финансирования:</w:t>
            </w:r>
          </w:p>
          <w:p>
            <w:pPr>
              <w:rPr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>
            <w:pPr>
              <w:tabs>
                <w:tab w:val="left" w:pos="34"/>
              </w:tabs>
              <w:rPr>
                <w:szCs w:val="26"/>
                <w:lang w:eastAsia="en-US"/>
              </w:rPr>
            </w:pPr>
            <w:r>
              <w:rPr>
                <w:lang w:eastAsia="en-US"/>
              </w:rPr>
              <w:t>бюджет Анучинского  муниципального округа</w:t>
            </w:r>
          </w:p>
        </w:tc>
      </w:tr>
    </w:tbl>
    <w:p>
      <w:pPr>
        <w:pStyle w:val="12"/>
        <w:shd w:val="clear" w:color="auto" w:fill="FFFFFF"/>
        <w:spacing w:line="360" w:lineRule="auto"/>
        <w:ind w:left="0" w:right="10"/>
        <w:jc w:val="both"/>
        <w:rPr>
          <w:bCs/>
          <w:color w:val="000000"/>
          <w:spacing w:val="-3"/>
          <w:sz w:val="28"/>
          <w:szCs w:val="28"/>
        </w:rPr>
      </w:pPr>
    </w:p>
    <w:p>
      <w:pPr>
        <w:pStyle w:val="12"/>
        <w:shd w:val="clear" w:color="auto" w:fill="FFFFFF"/>
        <w:spacing w:line="360" w:lineRule="auto"/>
        <w:ind w:left="0" w:right="10"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1.3. В текстовой части </w:t>
      </w:r>
      <w:r>
        <w:rPr>
          <w:bCs/>
          <w:sz w:val="28"/>
          <w:szCs w:val="28"/>
        </w:rPr>
        <w:t xml:space="preserve">Паспорта Программы </w:t>
      </w:r>
      <w:r>
        <w:rPr>
          <w:bCs/>
          <w:color w:val="000000"/>
          <w:spacing w:val="-3"/>
          <w:sz w:val="28"/>
          <w:szCs w:val="28"/>
        </w:rPr>
        <w:t>раздел 7. «Ресурсное обеспечение программы» читать в новой редакции:</w:t>
      </w:r>
    </w:p>
    <w:tbl>
      <w:tblPr>
        <w:tblStyle w:val="8"/>
        <w:tblW w:w="10207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2126"/>
        <w:gridCol w:w="992"/>
        <w:gridCol w:w="851"/>
        <w:gridCol w:w="567"/>
        <w:gridCol w:w="567"/>
        <w:gridCol w:w="425"/>
        <w:gridCol w:w="283"/>
        <w:gridCol w:w="426"/>
        <w:gridCol w:w="425"/>
        <w:gridCol w:w="425"/>
        <w:gridCol w:w="567"/>
        <w:gridCol w:w="567"/>
        <w:gridCol w:w="567"/>
        <w:gridCol w:w="567"/>
        <w:gridCol w:w="4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</w:trPr>
        <w:tc>
          <w:tcPr>
            <w:tcW w:w="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ресурсного обеспечения</w:t>
            </w:r>
          </w:p>
        </w:tc>
        <w:tc>
          <w:tcPr>
            <w:tcW w:w="18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5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Оценка расходов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cantSplit/>
          <w:trHeight w:val="1134" w:hRule="atLeast"/>
        </w:trPr>
        <w:tc>
          <w:tcPr>
            <w:tcW w:w="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РзПр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2487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adjustRightInd w:val="0"/>
              <w:rPr>
                <w:bCs/>
                <w:spacing w:val="2"/>
                <w:shd w:val="clear" w:color="auto" w:fill="FFFFFF"/>
                <w:lang w:eastAsia="en-US"/>
              </w:rPr>
            </w:pPr>
            <w:r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>
            <w:pPr>
              <w:autoSpaceDE w:val="0"/>
              <w:autoSpaceDN w:val="0"/>
              <w:adjustRightInd w:val="0"/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2484,4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3230,7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3618,7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3294,6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230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 на 2020-2024годы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1884,4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2376,7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3029,7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3294,6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1385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  <w:p>
            <w:pPr>
              <w:rPr>
                <w:spacing w:val="2"/>
                <w:shd w:val="clear" w:color="auto" w:fill="FFFFFF"/>
                <w:lang w:eastAsia="en-US"/>
              </w:rPr>
            </w:pPr>
          </w:p>
          <w:p>
            <w:pPr>
              <w:rPr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600,00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854,0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589,0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426" w:type="dxa"/>
            <w:tcBorders>
              <w:top w:val="nil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1.2.1</w:t>
            </w:r>
          </w:p>
        </w:tc>
        <w:tc>
          <w:tcPr>
            <w:tcW w:w="2126" w:type="dxa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Разработка ПСД по капитальному ремонту помещений  музея с. Анучино</w:t>
            </w:r>
          </w:p>
        </w:tc>
        <w:tc>
          <w:tcPr>
            <w:tcW w:w="992" w:type="dxa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color="auto" w:sz="4" w:space="0"/>
              <w:right w:val="nil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1134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 xml:space="preserve">Пополнение музея необходимым специализированным оборудованием для хранения и экспонирования музей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pacing w:val="2"/>
                <w:shd w:val="clear" w:color="auto" w:fill="FFFFFF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ных предметов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888" w:hRule="atLeast"/>
        </w:trPr>
        <w:tc>
          <w:tcPr>
            <w:tcW w:w="4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</w:t>
            </w:r>
          </w:p>
          <w:p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Сохранение и развитие клубной и библиотечной системы в сфере культуры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41558,5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56312,3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86294,6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77215,2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89300,1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60973,3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55393,6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787" w:hRule="atLeast"/>
        </w:trPr>
        <w:tc>
          <w:tcPr>
            <w:tcW w:w="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3987,9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982" w:hRule="atLeast"/>
        </w:trPr>
        <w:tc>
          <w:tcPr>
            <w:tcW w:w="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1177,5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21555,1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18207,8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1929,4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941" w:hRule="atLeast"/>
        </w:trPr>
        <w:tc>
          <w:tcPr>
            <w:tcW w:w="4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4109,3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55134,8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60751,6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59007,4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89299,7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60805,3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53464,2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1134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Обеспечение деятельности МКУК «ИДЦ» АМО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35487,1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45554,2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51819,3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54855,7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66841,1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56911,9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51311,1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155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Капитальный ремонт и модернизация объектов учреждений</w:t>
            </w:r>
            <w:r>
              <w:rPr>
                <w:bCs/>
                <w:color w:val="000000"/>
                <w:lang w:eastAsia="en-US"/>
              </w:rPr>
              <w:t xml:space="preserve"> культуры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1460,4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3465,4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626,7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11361,0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1134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Укрепление материально-технической базы и благоустройство территорий учреждений культуры  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2961,2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4219,3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2570,3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2448,2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6848,6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1403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Организация проведения культурно-массовых мероприятий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1007,3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856,0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570,1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1120,4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722,0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1137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2.5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55,2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71,1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61,8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165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Поддержка системы непрерывного профессионального образования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85,5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69,8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41,5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135,5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682" w:hRule="atLeast"/>
        </w:trPr>
        <w:tc>
          <w:tcPr>
            <w:tcW w:w="4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2.7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Модернизация библиотек, комплектование книжных фондов.   Комплектование книжных фондов и обеспечение информационно-техническим оборудованием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169,7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169,7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706" w:hRule="atLeast"/>
        </w:trPr>
        <w:tc>
          <w:tcPr>
            <w:tcW w:w="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830" w:hRule="atLeast"/>
        </w:trPr>
        <w:tc>
          <w:tcPr>
            <w:tcW w:w="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1060" w:hRule="atLeast"/>
        </w:trPr>
        <w:tc>
          <w:tcPr>
            <w:tcW w:w="4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1,7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1,7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1301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2.8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Поддержка лучших работников учреждений культуры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2577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2.9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357,8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914,9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57,8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206,8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1167,2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1896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Проведение работ по сохранению объектов культурного наследия 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left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951,1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6242,2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15807,2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3667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2.11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Софинансирование  работ по сохранению объектов культурного наследия (Памятник партизанам, погибшим в 1922г.в боях с японо-американскими империалистами </w:t>
            </w:r>
          </w:p>
          <w:p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Бюджет АМО</w:t>
            </w:r>
          </w:p>
        </w:tc>
        <w:tc>
          <w:tcPr>
            <w:tcW w:w="567" w:type="dxa"/>
            <w:tcBorders>
              <w:left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248,7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1686" w:hRule="atLeast"/>
        </w:trPr>
        <w:tc>
          <w:tcPr>
            <w:tcW w:w="426" w:type="dxa"/>
            <w:tcBorders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2.12</w:t>
            </w:r>
          </w:p>
        </w:tc>
        <w:tc>
          <w:tcPr>
            <w:tcW w:w="2126" w:type="dxa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Софинансирование  работ по сохранению объектов культурного наследия (Памятник воинам-</w:t>
            </w:r>
          </w:p>
          <w:p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землякам, погибшим в годы Великой Отечественной войны 1941-1045г.г.)</w:t>
            </w:r>
          </w:p>
          <w:p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left w:val="single" w:color="auto" w:sz="4" w:space="0"/>
              <w:right w:val="single" w:color="000000" w:sz="4" w:space="0"/>
            </w:tcBorders>
          </w:tcPr>
          <w:p>
            <w:pPr>
              <w:pStyle w:val="7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193,1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992" w:hRule="atLeast"/>
        </w:trPr>
        <w:tc>
          <w:tcPr>
            <w:tcW w:w="42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2.13</w:t>
            </w: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Развитие сети культурно-досугового типа </w:t>
            </w:r>
          </w:p>
          <w:p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( капитальный ремонт ДК с.Анучино)</w:t>
            </w:r>
          </w:p>
          <w:p>
            <w:pPr>
              <w:rPr>
                <w:bCs/>
                <w:lang w:eastAsia="en-US"/>
              </w:rPr>
            </w:pPr>
          </w:p>
          <w:p>
            <w:pPr>
              <w:rPr>
                <w:bCs/>
                <w:lang w:eastAsia="en-US"/>
              </w:rPr>
            </w:pPr>
          </w:p>
          <w:p>
            <w:pPr>
              <w:rPr>
                <w:bCs/>
                <w:lang w:eastAsia="en-US"/>
              </w:rPr>
            </w:pPr>
          </w:p>
          <w:p>
            <w:pPr>
              <w:rPr>
                <w:bCs/>
                <w:lang w:eastAsia="en-US"/>
              </w:rPr>
            </w:pPr>
          </w:p>
          <w:p>
            <w:pPr>
              <w:rPr>
                <w:bCs/>
                <w:lang w:eastAsia="en-US"/>
              </w:rPr>
            </w:pPr>
          </w:p>
          <w:p>
            <w:pPr>
              <w:rPr>
                <w:bCs/>
                <w:lang w:eastAsia="en-US"/>
              </w:rPr>
            </w:pPr>
          </w:p>
          <w:p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16432,4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956" w:hRule="atLeast"/>
        </w:trPr>
        <w:tc>
          <w:tcPr>
            <w:tcW w:w="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2917,8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711" w:hRule="atLeast"/>
        </w:trPr>
        <w:tc>
          <w:tcPr>
            <w:tcW w:w="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13109,2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687" w:hRule="atLeast"/>
        </w:trPr>
        <w:tc>
          <w:tcPr>
            <w:tcW w:w="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405,4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0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2248" w:hRule="atLeast"/>
        </w:trPr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2.14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Разработка ПСД по капитальному ремонту помещений  </w:t>
            </w:r>
          </w:p>
          <w:p>
            <w:pPr>
              <w:rPr>
                <w:lang w:eastAsia="en-US"/>
              </w:rPr>
            </w:pPr>
            <w:r>
              <w:rPr>
                <w:lang w:eastAsia="en-US"/>
              </w:rPr>
              <w:t>( реконструкция здания под СДК с. Новогордеевка)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       698,6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3453" w:hRule="atLeast"/>
        </w:trPr>
        <w:tc>
          <w:tcPr>
            <w:tcW w:w="42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2.15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Разработка ПСД по капитальному ремонту объектов культурного наследия (Памятник партизанам. Погибшим в 1922г. в боях с японо-американскими империалистам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784,8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90" w:hRule="atLeast"/>
        </w:trPr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2.16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>В рамках</w:t>
            </w:r>
          </w:p>
          <w:p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инициативного беджетирования капитальный ремонт здания сельского клуба с. Еловка </w:t>
            </w:r>
          </w:p>
          <w:p>
            <w:pPr>
              <w:rPr>
                <w:lang w:eastAsia="en-US"/>
              </w:rPr>
            </w:pPr>
            <w:r>
              <w:rPr>
                <w:lang w:eastAsia="en-US"/>
              </w:rPr>
              <w:t>по направлению « Твой проект»-«Сохранение культуры»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2232,6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974" w:hRule="atLeast"/>
        </w:trPr>
        <w:tc>
          <w:tcPr>
            <w:tcW w:w="42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                     2.17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Софинансирование капитального ремонта здания сельского клуба с. Еловка в </w:t>
            </w:r>
          </w:p>
          <w:p>
            <w:pPr>
              <w:rPr>
                <w:lang w:eastAsia="en-US"/>
              </w:rPr>
            </w:pPr>
            <w:r>
              <w:rPr>
                <w:lang w:eastAsia="en-US"/>
              </w:rPr>
              <w:t>рамках инициативного беджетирования по направлению « Твой проект»-«Сохранение культуры»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22,6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210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2.18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Обеспечение развития и укрепления материально- технической базы домов культуры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left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2000,0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1740,3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1761,4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2063" w:hRule="atLeast"/>
        </w:trPr>
        <w:tc>
          <w:tcPr>
            <w:tcW w:w="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2.19</w:t>
            </w:r>
          </w:p>
        </w:tc>
        <w:tc>
          <w:tcPr>
            <w:tcW w:w="21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Cs/>
                <w:lang w:eastAsia="en-US"/>
              </w:rPr>
            </w:pPr>
          </w:p>
          <w:p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Софинансировние обеспечения   развития и укрепления материально- технической базы домов культуры</w:t>
            </w:r>
          </w:p>
          <w:p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62,9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1563" w:hRule="atLeast"/>
        </w:trPr>
        <w:tc>
          <w:tcPr>
            <w:tcW w:w="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2.20</w:t>
            </w:r>
          </w:p>
        </w:tc>
        <w:tc>
          <w:tcPr>
            <w:tcW w:w="21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>Разработка ПСД по капитальному ремонту  «Дома пионеров»</w:t>
            </w:r>
          </w:p>
          <w:p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с. Анучино </w:t>
            </w:r>
          </w:p>
        </w:tc>
        <w:tc>
          <w:tcPr>
            <w:tcW w:w="9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2000,0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1238" w:hRule="atLeast"/>
        </w:trPr>
        <w:tc>
          <w:tcPr>
            <w:tcW w:w="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</w:t>
            </w:r>
          </w:p>
        </w:tc>
        <w:tc>
          <w:tcPr>
            <w:tcW w:w="21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lang w:eastAsia="en-US"/>
              </w:rPr>
            </w:pPr>
          </w:p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мероприятие.</w:t>
            </w:r>
          </w:p>
          <w:p>
            <w:pPr>
              <w:rPr>
                <w:lang w:eastAsia="en-US"/>
              </w:rPr>
            </w:pPr>
            <w:r>
              <w:rPr>
                <w:lang w:eastAsia="en-US"/>
              </w:rPr>
              <w:t>Создание условий учредителем для привлечения талантливой молодежив учреждения культуры и ДШИ</w:t>
            </w:r>
          </w:p>
          <w:p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Администрация АМО ПК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10198,8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957" w:hRule="atLeast"/>
        </w:trPr>
        <w:tc>
          <w:tcPr>
            <w:tcW w:w="426" w:type="dxa"/>
            <w:vMerge w:val="restart"/>
            <w:tcBorders>
              <w:left w:val="single" w:color="auto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850" w:right="113"/>
              <w:rPr>
                <w:color w:val="000000"/>
                <w:lang w:eastAsia="en-US"/>
              </w:rPr>
            </w:pPr>
          </w:p>
          <w:p>
            <w:pPr>
              <w:ind w:left="850" w:right="113"/>
              <w:rPr>
                <w:color w:val="000000"/>
                <w:lang w:eastAsia="en-US"/>
              </w:rPr>
            </w:pPr>
          </w:p>
          <w:p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3.1</w:t>
            </w:r>
          </w:p>
          <w:p>
            <w:pPr>
              <w:ind w:left="850" w:right="113"/>
              <w:rPr>
                <w:color w:val="000000"/>
                <w:lang w:eastAsia="en-US"/>
              </w:rPr>
            </w:pPr>
          </w:p>
          <w:p>
            <w:pPr>
              <w:ind w:left="850" w:right="11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>Строительство, реконструкция, ремонт объектов культуры ( в том числе проектно-изыскательские работы)</w:t>
            </w:r>
          </w:p>
          <w:p>
            <w:pPr>
              <w:rPr>
                <w:lang w:eastAsia="en-US"/>
              </w:rPr>
            </w:pPr>
          </w:p>
          <w:p>
            <w:pPr>
              <w:rPr>
                <w:lang w:eastAsia="en-US"/>
              </w:rPr>
            </w:pPr>
            <w:r>
              <w:rPr>
                <w:lang w:eastAsia="en-US"/>
              </w:rPr>
              <w:t>ДШИ с. Анучино</w:t>
            </w:r>
          </w:p>
          <w:p>
            <w:pPr>
              <w:rPr>
                <w:lang w:eastAsia="en-US"/>
              </w:rPr>
            </w:pPr>
          </w:p>
          <w:p>
            <w:pPr>
              <w:rPr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Администрация АМО ПК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right="113" w:firstLine="500" w:firstLineChars="25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  <w:p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  <w:p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right="113" w:firstLine="500" w:firstLineChars="25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right="113" w:firstLine="500" w:firstLineChars="25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right="113" w:firstLine="500" w:firstLineChars="25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 w:firstLine="200" w:firstLineChars="1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10198,8</w:t>
            </w:r>
          </w:p>
          <w:p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 w:firstLine="500" w:firstLineChars="25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right="113" w:firstLine="500" w:firstLineChars="25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1117" w:hRule="atLeast"/>
        </w:trPr>
        <w:tc>
          <w:tcPr>
            <w:tcW w:w="42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850" w:right="11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right="113" w:firstLine="700" w:firstLineChars="35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right="113" w:firstLine="700" w:firstLineChars="35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right="113" w:firstLine="700" w:firstLineChars="35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right="113" w:firstLine="700" w:firstLineChars="35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 w:firstLine="300" w:firstLineChars="15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9997,8</w:t>
            </w:r>
          </w:p>
          <w:p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  <w:p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 w:firstLine="700" w:firstLineChars="35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right="113" w:firstLine="700" w:firstLineChars="35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1222" w:hRule="atLeast"/>
        </w:trPr>
        <w:tc>
          <w:tcPr>
            <w:tcW w:w="42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850" w:right="11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right="113" w:firstLine="600" w:firstLineChars="3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right="113" w:firstLine="600" w:firstLineChars="3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right="113" w:firstLine="600" w:firstLineChars="30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right="113" w:firstLine="600" w:firstLineChars="3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right="113" w:firstLine="300" w:firstLineChars="150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102,0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 w:firstLine="600" w:firstLineChars="3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right="113" w:firstLine="600" w:firstLineChars="3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6" w:type="dxa"/>
          <w:trHeight w:val="1134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44042,9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59543,0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89132,2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80833,9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102793,5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63932,9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58353,2</w:t>
            </w:r>
          </w:p>
        </w:tc>
      </w:tr>
    </w:tbl>
    <w:p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rFonts w:eastAsiaTheme="minorHAnsi"/>
          <w:bCs/>
          <w:sz w:val="28"/>
          <w:szCs w:val="28"/>
          <w:lang w:eastAsia="en-US"/>
        </w:rPr>
        <w:t>Аппарату администрации Анучинского муниципального округа    (Бурдейной) настоящее постановление разместить на официальном сайте администрации Анучинского муниципального округа Приморского края в информационно</w:t>
      </w:r>
      <w:r>
        <w:rPr>
          <w:rFonts w:hint="default" w:eastAsiaTheme="minorHAnsi"/>
          <w:bCs/>
          <w:sz w:val="28"/>
          <w:szCs w:val="28"/>
          <w:lang w:val="ru-RU"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-</w:t>
      </w:r>
      <w:r>
        <w:rPr>
          <w:rFonts w:hint="default" w:eastAsiaTheme="minorHAnsi"/>
          <w:bCs/>
          <w:sz w:val="28"/>
          <w:szCs w:val="28"/>
          <w:lang w:val="ru-RU"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телекоммуникационной сети Интернет.</w:t>
      </w:r>
    </w:p>
    <w:p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3. Контроль за исполнением настоящего постановления оставляю за собой.  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</w:t>
      </w:r>
      <w:r>
        <w:rPr>
          <w:rFonts w:eastAsiaTheme="minorHAnsi"/>
          <w:bCs/>
          <w:sz w:val="28"/>
          <w:szCs w:val="28"/>
          <w:lang w:eastAsia="en-US"/>
        </w:rPr>
        <w:t>С.А.Понуровский</w:t>
      </w:r>
    </w:p>
    <w:p/>
    <w:p/>
    <w:p>
      <w:pPr>
        <w:ind w:left="600" w:leftChars="250" w:right="360" w:rightChars="150"/>
      </w:pPr>
    </w:p>
    <w:sectPr>
      <w:pgSz w:w="11906" w:h="16838"/>
      <w:pgMar w:top="851" w:right="707" w:bottom="851" w:left="1418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2A3644"/>
    <w:multiLevelType w:val="multilevel"/>
    <w:tmpl w:val="202A3644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A45923"/>
    <w:rsid w:val="00005DEA"/>
    <w:rsid w:val="00012AB5"/>
    <w:rsid w:val="00012DC4"/>
    <w:rsid w:val="00045608"/>
    <w:rsid w:val="00045E6F"/>
    <w:rsid w:val="00072579"/>
    <w:rsid w:val="0007428E"/>
    <w:rsid w:val="000A6FAC"/>
    <w:rsid w:val="000C765E"/>
    <w:rsid w:val="000D7C01"/>
    <w:rsid w:val="000D7E35"/>
    <w:rsid w:val="00102C65"/>
    <w:rsid w:val="00112201"/>
    <w:rsid w:val="0011570C"/>
    <w:rsid w:val="001218DB"/>
    <w:rsid w:val="00124637"/>
    <w:rsid w:val="00174BEA"/>
    <w:rsid w:val="001A017D"/>
    <w:rsid w:val="001E0CF7"/>
    <w:rsid w:val="00226C1C"/>
    <w:rsid w:val="00233037"/>
    <w:rsid w:val="00261CE9"/>
    <w:rsid w:val="00265FEE"/>
    <w:rsid w:val="00282B94"/>
    <w:rsid w:val="00284102"/>
    <w:rsid w:val="003211CE"/>
    <w:rsid w:val="00344B0E"/>
    <w:rsid w:val="00345738"/>
    <w:rsid w:val="00345E45"/>
    <w:rsid w:val="00380F73"/>
    <w:rsid w:val="00382609"/>
    <w:rsid w:val="003A072B"/>
    <w:rsid w:val="003B6F27"/>
    <w:rsid w:val="003F12C7"/>
    <w:rsid w:val="003F218B"/>
    <w:rsid w:val="0040429C"/>
    <w:rsid w:val="00475A69"/>
    <w:rsid w:val="0048229B"/>
    <w:rsid w:val="004853A1"/>
    <w:rsid w:val="004953E6"/>
    <w:rsid w:val="004D5076"/>
    <w:rsid w:val="004E6C26"/>
    <w:rsid w:val="00502577"/>
    <w:rsid w:val="005064EA"/>
    <w:rsid w:val="00512265"/>
    <w:rsid w:val="005841BF"/>
    <w:rsid w:val="0067656F"/>
    <w:rsid w:val="00695615"/>
    <w:rsid w:val="006E600B"/>
    <w:rsid w:val="006E6E5E"/>
    <w:rsid w:val="00743260"/>
    <w:rsid w:val="007478E8"/>
    <w:rsid w:val="007736E3"/>
    <w:rsid w:val="007C1A71"/>
    <w:rsid w:val="007E3E4B"/>
    <w:rsid w:val="00814643"/>
    <w:rsid w:val="008A230F"/>
    <w:rsid w:val="00911CAD"/>
    <w:rsid w:val="00916103"/>
    <w:rsid w:val="0092250B"/>
    <w:rsid w:val="00973713"/>
    <w:rsid w:val="00976EDA"/>
    <w:rsid w:val="009C4207"/>
    <w:rsid w:val="009D0EA8"/>
    <w:rsid w:val="009D245F"/>
    <w:rsid w:val="009D794F"/>
    <w:rsid w:val="009E26D3"/>
    <w:rsid w:val="00A45923"/>
    <w:rsid w:val="00A51502"/>
    <w:rsid w:val="00A71E6A"/>
    <w:rsid w:val="00A9156B"/>
    <w:rsid w:val="00AA65AB"/>
    <w:rsid w:val="00AE626C"/>
    <w:rsid w:val="00B13586"/>
    <w:rsid w:val="00BE0AE5"/>
    <w:rsid w:val="00BE0F54"/>
    <w:rsid w:val="00C263F9"/>
    <w:rsid w:val="00CA1753"/>
    <w:rsid w:val="00CC34AA"/>
    <w:rsid w:val="00CE6BE5"/>
    <w:rsid w:val="00D02F38"/>
    <w:rsid w:val="00D03668"/>
    <w:rsid w:val="00D37CB3"/>
    <w:rsid w:val="00D429E4"/>
    <w:rsid w:val="00D53CC1"/>
    <w:rsid w:val="00D57FC4"/>
    <w:rsid w:val="00DB7FFA"/>
    <w:rsid w:val="00DE5986"/>
    <w:rsid w:val="00E02694"/>
    <w:rsid w:val="00E35BCC"/>
    <w:rsid w:val="00E74F4C"/>
    <w:rsid w:val="00E83ECF"/>
    <w:rsid w:val="00EF4947"/>
    <w:rsid w:val="00FA7F91"/>
    <w:rsid w:val="11877C23"/>
    <w:rsid w:val="181E278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header"/>
    <w:basedOn w:val="1"/>
    <w:link w:val="9"/>
    <w:unhideWhenUsed/>
    <w:qFormat/>
    <w:uiPriority w:val="0"/>
    <w:pPr>
      <w:tabs>
        <w:tab w:val="center" w:pos="4677"/>
        <w:tab w:val="right" w:pos="9355"/>
      </w:tabs>
    </w:pPr>
  </w:style>
  <w:style w:type="paragraph" w:styleId="6">
    <w:name w:val="Body Text"/>
    <w:basedOn w:val="1"/>
    <w:link w:val="10"/>
    <w:unhideWhenUsed/>
    <w:qFormat/>
    <w:uiPriority w:val="99"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7">
    <w:name w:val="Body Text Indent"/>
    <w:basedOn w:val="1"/>
    <w:link w:val="11"/>
    <w:unhideWhenUsed/>
    <w:qFormat/>
    <w:uiPriority w:val="99"/>
    <w:pPr>
      <w:spacing w:after="120"/>
      <w:ind w:left="283"/>
    </w:pPr>
  </w:style>
  <w:style w:type="table" w:styleId="8">
    <w:name w:val="Table Grid"/>
    <w:basedOn w:val="3"/>
    <w:qFormat/>
    <w:uiPriority w:val="99"/>
    <w:rPr>
      <w:rFonts w:ascii="Times New Roman" w:hAnsi="Times New Roman" w:eastAsia="Times New Roman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Верхний колонтитул Знак"/>
    <w:basedOn w:val="2"/>
    <w:link w:val="5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">
    <w:name w:val="Основной текст Знак"/>
    <w:basedOn w:val="2"/>
    <w:link w:val="6"/>
    <w:qFormat/>
    <w:uiPriority w:val="99"/>
    <w:rPr>
      <w:rFonts w:ascii="Arial Black" w:hAnsi="Arial Black" w:eastAsia="Times New Roman" w:cs="Arial Black"/>
      <w:b/>
      <w:bCs/>
      <w:sz w:val="40"/>
      <w:szCs w:val="40"/>
      <w:lang w:eastAsia="ru-RU"/>
    </w:rPr>
  </w:style>
  <w:style w:type="character" w:customStyle="1" w:styleId="11">
    <w:name w:val="Основной текст с отступом Знак"/>
    <w:basedOn w:val="2"/>
    <w:link w:val="7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">
    <w:name w:val="List Paragraph"/>
    <w:basedOn w:val="1"/>
    <w:qFormat/>
    <w:uiPriority w:val="34"/>
    <w:pPr>
      <w:ind w:left="720"/>
    </w:pPr>
  </w:style>
  <w:style w:type="character" w:customStyle="1" w:styleId="13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6C759-6BAF-4338-9C20-81EBECFDC2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Reanimator Extreme Edition</Company>
  <Pages>8</Pages>
  <Words>2930</Words>
  <Characters>16701</Characters>
  <Lines>139</Lines>
  <Paragraphs>39</Paragraphs>
  <TotalTime>251</TotalTime>
  <ScaleCrop>false</ScaleCrop>
  <LinksUpToDate>false</LinksUpToDate>
  <CharactersWithSpaces>19592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2023-01-20T02:31:00Z</dcterms:created>
  <dc:creator>user</dc:creator>
  <cp:lastModifiedBy>Мария Гамзова</cp:lastModifiedBy>
  <cp:lastPrinted>2024-10-31T04:54:00Z</cp:lastPrinted>
  <dcterms:modified xsi:type="dcterms:W3CDTF">2024-11-07T00:33:49Z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078140545A4C4FC987F2B4E4A63150E8</vt:lpwstr>
  </property>
</Properties>
</file>