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ИЗВЕЩЕНИЕ</w:t>
      </w: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купли -продажи земельного участка</w:t>
      </w:r>
    </w:p>
    <w:p>
      <w:pPr>
        <w:spacing w:line="312" w:lineRule="auto"/>
        <w:jc w:val="center"/>
        <w:rPr>
          <w:rFonts w:ascii="Times New Roman" w:hAnsi="Times New Roman" w:cs="Times New Roman"/>
        </w:rPr>
      </w:pP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Организатор электронного аукциона:</w:t>
      </w:r>
      <w:r>
        <w:rPr>
          <w:rFonts w:ascii="Times New Roman" w:hAnsi="Times New Roman" w:cs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ascii="Times New Roman" w:hAnsi="Times New Roman" w:cs="Times New Roman"/>
          <w:color w:val="000000"/>
          <w:highlight w:val="white"/>
        </w:rPr>
        <w:t xml:space="preserve"> управления </w:t>
      </w:r>
      <w:r>
        <w:rPr>
          <w:rFonts w:ascii="Times New Roman" w:hAnsi="Times New Roman" w:cs="Times New Roman"/>
          <w:color w:val="000000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t>amo.izo@mail.ru</w:t>
      </w:r>
      <w:r>
        <w:rPr>
          <w:rFonts w:ascii="Times New Roman" w:hAnsi="Times New Roman" w:cs="Times New Roman"/>
        </w:rPr>
        <w:t xml:space="preserve">, официальный сайт: </w:t>
      </w:r>
      <w:r>
        <w:fldChar w:fldCharType="begin"/>
      </w:r>
      <w:r>
        <w:instrText xml:space="preserve"> HYPERLINK "https://www.chuguevsky.ru/"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https://www.анучинский.рф.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Оператор электронной площадки</w:t>
      </w:r>
      <w:r>
        <w:rPr>
          <w:rFonts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ascii="Times New Roman" w:hAnsi="Times New Roman" w:cs="Times New Roman"/>
        </w:rPr>
        <w:t>Российский аукционный дом»</w:t>
      </w:r>
      <w:bookmarkEnd w:id="0"/>
      <w:r>
        <w:rPr>
          <w:rFonts w:ascii="Times New Roman" w:hAnsi="Times New Roman" w:cs="Times New Roman"/>
        </w:rPr>
        <w:t xml:space="preserve">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</w:rPr>
        <w:t xml:space="preserve">   </w:t>
      </w:r>
      <w:r>
        <w:rPr>
          <w:rFonts w:ascii="Times New Roman" w:hAnsi="Times New Roman" w:cs="Times New Roman"/>
        </w:rPr>
        <w:t xml:space="preserve">в информационно-телекоммуникационной сети «Интернет». </w:t>
      </w:r>
    </w:p>
    <w:p>
      <w:pPr>
        <w:shd w:val="clear" w:color="auto" w:fill="F9F9F9"/>
        <w:spacing w:line="15" w:lineRule="atLeast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</w:rPr>
        <w:t>Юридический адрес: 1</w:t>
      </w:r>
      <w:r>
        <w:rPr>
          <w:rFonts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"/>
        </w:rPr>
        <w:t>190000, Санкт-Петербург,  переулок Гривцова, д. 5, лит. В</w:t>
      </w:r>
    </w:p>
    <w:p>
      <w:pPr>
        <w:pStyle w:val="5"/>
        <w:rPr>
          <w:rFonts w:ascii="Times New Roman" w:hAnsi="Times New Roman" w:cs="Times New Roman"/>
        </w:rPr>
      </w:pPr>
      <w:r>
        <w:rPr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ascii="Times New Roman" w:hAnsi="Times New Roman" w:cs="Times New Roman"/>
        </w:rPr>
        <w:t xml:space="preserve">Круглосуточный телефон </w:t>
      </w:r>
      <w:r>
        <w:fldChar w:fldCharType="begin"/>
      </w:r>
      <w:r>
        <w:instrText xml:space="preserve"> HYPERLINK "https://catalog.lot-online.ru/tel:88007775757" </w:instrText>
      </w:r>
      <w:r>
        <w:fldChar w:fldCharType="separate"/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"https://yandex.ru/map-widget/v1/-/tel:+78127775757" </w:instrText>
      </w:r>
      <w:r>
        <w:fldChar w:fldCharType="separate"/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ascii="Times New Roman" w:hAnsi="Times New Roman" w:cs="Times New Roman"/>
        </w:rPr>
        <w:t>Администрация Анучинского муниципального округа, распоряжение от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26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04.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268-р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3. Земельный участок</w:t>
      </w:r>
      <w:r>
        <w:rPr>
          <w:rFonts w:ascii="Times New Roman" w:hAnsi="Times New Roman" w:cs="Times New Roman"/>
        </w:rPr>
        <w:t xml:space="preserve"> находятся в государственной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(государственная собственность на которые не разграничена)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4. Форма аукциона - </w:t>
      </w:r>
      <w:r>
        <w:rPr>
          <w:rFonts w:ascii="Times New Roman" w:hAnsi="Times New Roman" w:cs="Times New Roman"/>
        </w:rPr>
        <w:t xml:space="preserve">электронный аукцион, открытый по составу участников.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5. Место, дата, время и порядок проведения электронного </w:t>
      </w:r>
      <w:r>
        <w:rPr>
          <w:rFonts w:ascii="Times New Roman" w:hAnsi="Times New Roman" w:cs="Times New Roman"/>
          <w:b/>
          <w:lang w:val="en-US"/>
        </w:rPr>
        <w:t>аукциона</w:t>
      </w:r>
      <w:r>
        <w:rPr>
          <w:rFonts w:ascii="Times New Roman" w:hAnsi="Times New Roman" w:cs="Times New Roman"/>
          <w:b/>
          <w:highlight w:val="white"/>
        </w:rPr>
        <w:t xml:space="preserve"> </w:t>
      </w:r>
      <w:r>
        <w:rPr>
          <w:rFonts w:hint="default" w:ascii="Times New Roman" w:hAnsi="Times New Roman" w:cs="Times New Roman"/>
          <w:b/>
          <w:lang w:val="en-US"/>
        </w:rPr>
        <w:t>19</w:t>
      </w:r>
      <w:r>
        <w:rPr>
          <w:rFonts w:ascii="Times New Roman" w:hAnsi="Times New Roman" w:cs="Times New Roman"/>
          <w:b/>
        </w:rPr>
        <w:t>.0</w:t>
      </w:r>
      <w:r>
        <w:rPr>
          <w:rFonts w:hint="default" w:ascii="Times New Roman" w:hAnsi="Times New Roman" w:cs="Times New Roman"/>
          <w:b/>
          <w:lang w:val="en-US"/>
        </w:rPr>
        <w:t>6</w:t>
      </w:r>
      <w:r>
        <w:rPr>
          <w:rFonts w:ascii="Times New Roman" w:hAnsi="Times New Roman" w:cs="Times New Roman"/>
          <w:b/>
        </w:rPr>
        <w:t>.202</w:t>
      </w:r>
      <w:r>
        <w:rPr>
          <w:rFonts w:hint="default" w:ascii="Times New Roman" w:hAnsi="Times New Roman" w:cs="Times New Roman"/>
          <w:b/>
          <w:lang w:val="en-US"/>
        </w:rPr>
        <w:t>4</w:t>
      </w:r>
      <w:r>
        <w:rPr>
          <w:rFonts w:ascii="Times New Roman" w:hAnsi="Times New Roman" w:cs="Times New Roman"/>
          <w:b/>
          <w:bCs/>
        </w:rPr>
        <w:t xml:space="preserve"> г.</w:t>
      </w:r>
      <w:r>
        <w:rPr>
          <w:rFonts w:ascii="Times New Roman" w:hAnsi="Times New Roman" w:cs="Times New Roman"/>
          <w:b/>
        </w:rPr>
        <w:t xml:space="preserve"> в 10 час. 00 мин. (время местное) </w:t>
      </w:r>
      <w:bookmarkStart w:id="1" w:name="_Hlk126308157"/>
      <w:r>
        <w:rPr>
          <w:rFonts w:ascii="Times New Roman" w:hAnsi="Times New Roman" w:cs="Times New Roman"/>
          <w:b/>
        </w:rPr>
        <w:t xml:space="preserve">электронный </w:t>
      </w:r>
      <w:r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  <w:b/>
        </w:rPr>
        <w:t xml:space="preserve"> </w:t>
      </w:r>
      <w:bookmarkStart w:id="2" w:name="_Hlk126307927"/>
      <w:bookmarkStart w:id="3" w:name="_Hlk126307962"/>
      <w:r>
        <w:rPr>
          <w:rFonts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ascii="Times New Roman" w:hAnsi="Times New Roman" w:cs="Times New Roman"/>
        </w:rPr>
        <w:t xml:space="preserve">– </w:t>
      </w:r>
      <w:r>
        <w:rPr>
          <w:rFonts w:hint="default" w:ascii="Times New Roman" w:hAnsi="Times New Roman" w:cs="Times New Roman"/>
          <w:b/>
          <w:bCs/>
          <w:lang w:val="ru-RU"/>
        </w:rPr>
        <w:t>15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ru-RU"/>
        </w:rPr>
        <w:t>5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4</w:t>
      </w:r>
      <w:bookmarkStart w:id="12" w:name="_GoBack"/>
      <w:bookmarkEnd w:id="12"/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b/>
          <w:bCs/>
        </w:rPr>
        <w:t xml:space="preserve"> 09 часов 00 минут </w:t>
      </w:r>
      <w:bookmarkStart w:id="4" w:name="_Hlk132120284"/>
      <w:r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bookmarkEnd w:id="5"/>
    </w:p>
    <w:bookmarkEnd w:id="4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ascii="Times New Roman" w:hAnsi="Times New Roman" w:cs="Times New Roman"/>
        </w:rPr>
        <w:t xml:space="preserve"> —</w:t>
      </w:r>
      <w:r>
        <w:rPr>
          <w:rFonts w:hint="default" w:ascii="Times New Roman" w:hAnsi="Times New Roman" w:cs="Times New Roman"/>
          <w:lang w:val="en-US"/>
        </w:rPr>
        <w:t>14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</w:rPr>
        <w:t xml:space="preserve"> 15 часов 00 минут (время местное) 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8.Дата, время и место рассмотрения заявок на участие в электронном аукционе</w:t>
      </w:r>
      <w:r>
        <w:rPr>
          <w:rFonts w:ascii="Times New Roman" w:hAnsi="Times New Roman" w:cs="Times New Roman"/>
        </w:rPr>
        <w:t xml:space="preserve"> – </w:t>
      </w:r>
      <w:r>
        <w:rPr>
          <w:rFonts w:hint="default" w:ascii="Times New Roman" w:hAnsi="Times New Roman" w:cs="Times New Roman"/>
          <w:b/>
          <w:bCs/>
          <w:lang w:val="en-US"/>
        </w:rPr>
        <w:t>17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eastAsia="SimSun" w:cs="Times New Roman"/>
          <w:b/>
          <w:bCs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highlight w:val="white"/>
        </w:rPr>
        <w:t>г.</w:t>
      </w:r>
      <w:r>
        <w:rPr>
          <w:rFonts w:ascii="Times New Roman" w:hAnsi="Times New Roman" w:cs="Times New Roman"/>
          <w:highlight w:val="white"/>
        </w:rPr>
        <w:t xml:space="preserve"> в 10 час. 00 мин. </w:t>
      </w:r>
      <w:r>
        <w:rPr>
          <w:rFonts w:ascii="Times New Roman" w:hAnsi="Times New Roman" w:cs="Times New Roman"/>
        </w:rPr>
        <w:t xml:space="preserve">(время местное) </w:t>
      </w:r>
      <w:bookmarkStart w:id="6" w:name="_Hlk13212041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</w:p>
    <w:bookmarkEnd w:id="6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 Место и срок подведения итогов аукциона -</w:t>
      </w:r>
      <w:r>
        <w:rPr>
          <w:rFonts w:ascii="Times New Roman" w:hAnsi="Times New Roman" w:cs="Times New Roman"/>
        </w:rPr>
        <w:t xml:space="preserve"> </w:t>
      </w:r>
      <w:bookmarkStart w:id="7" w:name="_Hlk136264674"/>
      <w:r>
        <w:rPr>
          <w:rFonts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ascii="Times New Roman" w:hAnsi="Times New Roman" w:cs="Times New Roman"/>
        </w:rPr>
        <w:t xml:space="preserve">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день проведения аукциона.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 и доступна для ознакомления без взимания платы.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</w:p>
    <w:p>
      <w:pPr>
        <w:tabs>
          <w:tab w:val="left" w:pos="0"/>
        </w:tabs>
        <w:spacing w:line="312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купли-продажи, которого выставляется на электронный аукцион</w:t>
      </w:r>
    </w:p>
    <w:p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6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9" w:type="dxa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2630902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</w:tcPr>
          <w:p>
            <w:pPr>
              <w:pStyle w:val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9" w:type="dxa"/>
          </w:tcPr>
          <w:p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Приморский край, муниципальный округ Анучинский, село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Анучно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ул. Лазо,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производственную территорию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срок действия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: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val="en-US" w:bidi="ar"/>
              </w:rPr>
              <w:t>c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3fcf74" w:cs="Times New Roman"/>
                <w:color w:val="000000"/>
                <w:kern w:val="0"/>
                <w:sz w:val="20"/>
                <w:szCs w:val="20"/>
                <w:lang w:val="ru-RU" w:bidi="ar"/>
              </w:rPr>
              <w:t>11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default" w:ascii="Times New Roman" w:hAnsi="Times New Roman" w:eastAsia="3fcf74" w:cs="Times New Roman"/>
                <w:color w:val="000000"/>
                <w:kern w:val="0"/>
                <w:sz w:val="20"/>
                <w:szCs w:val="20"/>
                <w:lang w:val="ru-RU" w:bidi="ar"/>
              </w:rPr>
              <w:t>07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>.20</w:t>
            </w:r>
            <w:r>
              <w:rPr>
                <w:rFonts w:hint="default" w:ascii="Times New Roman" w:hAnsi="Times New Roman" w:eastAsia="3fcf74" w:cs="Times New Roman"/>
                <w:color w:val="000000"/>
                <w:kern w:val="0"/>
                <w:sz w:val="20"/>
                <w:szCs w:val="20"/>
                <w:lang w:val="ru-RU" w:bidi="ar"/>
              </w:rPr>
              <w:t>16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реквизиты документа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основания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: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val="ru-RU" w:bidi="ar"/>
              </w:rPr>
              <w:t>письмо</w:t>
            </w: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0"/>
                <w:szCs w:val="20"/>
                <w:lang w:val="ru-RU" w:bidi="ar"/>
              </w:rPr>
              <w:t xml:space="preserve">  «О передаче на согласование и принятии на хранение землеустроительной документации»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 (размер ежегодной арендной платы), руб.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448090.03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448090.03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13442,70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/>
                <w:color w:val="auto"/>
                <w:sz w:val="20"/>
                <w:szCs w:val="20"/>
                <w:lang w:val="ru-RU"/>
              </w:rPr>
              <w:t>26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№ 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268-р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аренды земельного участка с кадастровым номером </w:t>
            </w:r>
            <w:r>
              <w:rPr>
                <w:rFonts w:hint="eastAsia"/>
                <w:sz w:val="20"/>
                <w:szCs w:val="20"/>
              </w:rPr>
              <w:t>25:</w:t>
            </w:r>
            <w:r>
              <w:rPr>
                <w:sz w:val="20"/>
                <w:szCs w:val="20"/>
              </w:rPr>
              <w:t>01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rFonts w:hint="default"/>
                <w:sz w:val="20"/>
                <w:szCs w:val="20"/>
                <w:lang w:val="ru-RU"/>
              </w:rPr>
              <w:t>15</w:t>
            </w:r>
            <w:r>
              <w:rPr>
                <w:sz w:val="20"/>
                <w:szCs w:val="20"/>
              </w:rPr>
              <w:t>0001:</w:t>
            </w:r>
            <w:r>
              <w:rPr>
                <w:rFonts w:hint="default"/>
                <w:sz w:val="20"/>
                <w:szCs w:val="20"/>
                <w:lang w:val="ru-RU"/>
              </w:rPr>
              <w:t>1117</w:t>
            </w:r>
            <w:r>
              <w:rPr>
                <w:sz w:val="20"/>
                <w:szCs w:val="20"/>
              </w:rPr>
              <w:t>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8"/>
    </w:tbl>
    <w:p>
      <w:pPr>
        <w:spacing w:line="276" w:lineRule="auto"/>
        <w:ind w:left="360"/>
        <w:jc w:val="center"/>
        <w:rPr>
          <w:rFonts w:ascii="Times New Roman" w:hAnsi="Times New Roman" w:cs="Times New Roman"/>
        </w:rPr>
      </w:pPr>
    </w:p>
    <w:p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Порядок приема заявки.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«купля-продажа земельных участков» из личного кабинета заявителя.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участие в аукционе </w:t>
      </w:r>
      <w:r>
        <w:rPr>
          <w:rFonts w:ascii="Times New Roman" w:hAnsi="Times New Roman" w:cs="Times New Roman"/>
          <w:lang w:val="ru-RU"/>
        </w:rPr>
        <w:t>подаётся</w:t>
      </w:r>
      <w:r>
        <w:rPr>
          <w:rFonts w:ascii="Times New Roman" w:hAnsi="Times New Roman" w:cs="Times New Roman"/>
        </w:rPr>
        <w:t xml:space="preserve"> на электронную площадку по форме, 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</w:t>
      </w:r>
      <w:r>
        <w:rPr>
          <w:rFonts w:ascii="Times New Roman" w:hAnsi="Times New Roman" w:cs="Times New Roman"/>
          <w:lang w:val="ru-RU"/>
        </w:rPr>
        <w:t>днём</w:t>
      </w:r>
      <w:r>
        <w:rPr>
          <w:rFonts w:ascii="Times New Roman" w:hAnsi="Times New Roman" w:cs="Times New Roman"/>
        </w:rPr>
        <w:t xml:space="preserve"> размещения на официальном сайте торгов извещения о проведении аукциона. </w:t>
      </w:r>
    </w:p>
    <w:p>
      <w:pPr>
        <w:pStyle w:val="18"/>
        <w:spacing w:after="0"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Юридические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заверенные копии учредительных документов;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Физические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скан-образ документа, удостоверяющего личность (копии всех листов);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документов по количеству листов.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подчисток и исправлений;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все страницы документов должны быть четкими и читаемыми;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настоящем извещении.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направлена после окончания срока подачи заявок;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ascii="Times New Roman" w:hAnsi="Times New Roman" w:cs="Times New Roman"/>
          <w:b/>
        </w:rPr>
        <w:t xml:space="preserve">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49"/>
        <w:spacing w:before="60" w:line="312" w:lineRule="auto"/>
        <w:ind w:left="440" w:firstLine="0"/>
        <w:jc w:val="center"/>
        <w:rPr>
          <w:sz w:val="24"/>
          <w:szCs w:val="24"/>
        </w:rPr>
      </w:pPr>
      <w:r>
        <w:rPr>
          <w:i w:val="0"/>
          <w:sz w:val="24"/>
          <w:szCs w:val="24"/>
        </w:rPr>
        <w:t>IV. Порядок внесения задатка и его возврата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обеспечивает поступление задатка на счет, открытый на электронной торговой площадке </w:t>
      </w:r>
      <w:r>
        <w:rPr>
          <w:rFonts w:ascii="Times New Roman" w:hAnsi="Times New Roman" w:cs="Times New Roman"/>
          <w:b/>
        </w:rPr>
        <w:t xml:space="preserve">не позднее </w:t>
      </w:r>
      <w:r>
        <w:rPr>
          <w:rFonts w:hint="default" w:ascii="Times New Roman" w:hAnsi="Times New Roman" w:cs="Times New Roman"/>
          <w:b/>
          <w:lang w:val="ru-RU"/>
        </w:rPr>
        <w:t>14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июня</w:t>
      </w:r>
      <w:r>
        <w:rPr>
          <w:rFonts w:ascii="Times New Roman" w:hAnsi="Times New Roman" w:cs="Times New Roman"/>
          <w:b/>
        </w:rPr>
        <w:t xml:space="preserve"> 202</w:t>
      </w:r>
      <w:r>
        <w:rPr>
          <w:rFonts w:hint="default" w:ascii="Times New Roman" w:hAnsi="Times New Roman" w:cs="Times New Roman"/>
          <w:b/>
          <w:lang w:val="ru-RU"/>
        </w:rPr>
        <w:t>4</w:t>
      </w:r>
      <w:r>
        <w:rPr>
          <w:rFonts w:ascii="Times New Roman" w:hAnsi="Times New Roman" w:cs="Times New Roman"/>
          <w:b/>
        </w:rPr>
        <w:t xml:space="preserve"> года 15 часов 00 минут</w:t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ВНИМАНИЕ!!!!! Дата поступления задатка считается фактическое поступление на счет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</w:rPr>
        <w:t>электронной торговой площадки АО «Российский аукционный дом».</w:t>
      </w:r>
      <w:r>
        <w:rPr>
          <w:rFonts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внесенная победителем аукциона, засчитывается в счет купли-продажи 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аукциона, не ставшим победителями аукциона, производится по реквизитам, указанным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Задаток, внесенный лицом, признанным победителем аукциона, задаток, внесенный иным лицом, признанным единственным участником аукциона, с которым заключается договор купли-продажи земельного участка, засчитывается в счет купли-продажи.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Задатки, внесенные лицами, не заключившими договор купли-продажи земельного участка вследствие уклонения от заключения договоров, не возвращаются. </w:t>
      </w:r>
    </w:p>
    <w:p>
      <w:pPr>
        <w:pStyle w:val="6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 времени начала проведения процедуры аукциона оператором электронной площадки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>
      <w:pPr>
        <w:pStyle w:val="7"/>
        <w:keepNext/>
        <w:numPr>
          <w:ilvl w:val="5"/>
          <w:numId w:val="1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VI. Порядок заключения договора купли-продажи по итогам аукциона</w:t>
      </w:r>
    </w:p>
    <w:p>
      <w:pPr>
        <w:spacing w:line="312" w:lineRule="auto"/>
        <w:rPr>
          <w:rFonts w:ascii="Times New Roman" w:hAnsi="Times New Roman" w:cs="Times New Roman"/>
        </w:rPr>
      </w:pPr>
    </w:p>
    <w:p>
      <w:pPr>
        <w:tabs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По результатам проведения электронного аукциона не допускается заключение договора купли-продажи земельного участка, находящегося в </w:t>
      </w:r>
      <w:bookmarkStart w:id="9" w:name="_Hlk132728513"/>
      <w:r>
        <w:rPr>
          <w:rFonts w:ascii="Times New Roman" w:hAnsi="Times New Roman" w:cs="Times New Roman"/>
        </w:rPr>
        <w:t xml:space="preserve">не разграниченной </w:t>
      </w:r>
      <w:bookmarkEnd w:id="9"/>
      <w:r>
        <w:rPr>
          <w:rFonts w:ascii="Times New Roman" w:hAnsi="Times New Roman" w:cs="Times New Roman"/>
        </w:rPr>
        <w:t xml:space="preserve">государственной собственности, ранее чем через десять дней со дня </w:t>
      </w:r>
      <w:bookmarkStart w:id="10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10"/>
      <w:r>
        <w:rPr>
          <w:rFonts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11" w:name="_Hlk132725412"/>
      <w:r>
        <w:rPr>
          <w:rFonts w:ascii="Times New Roman" w:hAnsi="Times New Roman" w:cs="Times New Roman"/>
        </w:rPr>
        <w:t>либо протокола о результатах электронного аукциона</w:t>
      </w:r>
      <w:bookmarkEnd w:id="11"/>
      <w:r>
        <w:rPr>
          <w:rFonts w:ascii="Times New Roman" w:hAnsi="Times New Roman" w:cs="Times New Roman"/>
        </w:rPr>
        <w:t xml:space="preserve"> на официальном сайте.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купли-продажи земельного участка, находящегося в не разграниченной государственной собственности, подписанный проект договора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 результатам проведения электронного аукциона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Если договор купли-продажи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tabs>
          <w:tab w:val="left" w:pos="1219"/>
        </w:tabs>
        <w:spacing w:line="312" w:lineRule="auto"/>
        <w:rPr>
          <w:rFonts w:ascii="Times New Roman" w:hAnsi="Times New Roman" w:cs="Times New Roman"/>
        </w:rPr>
      </w:pPr>
    </w:p>
    <w:sectPr>
      <w:pgSz w:w="11906" w:h="16838"/>
      <w:pgMar w:top="709" w:right="851" w:bottom="142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5189a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3fcf7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F5"/>
    <w:rsid w:val="00004207"/>
    <w:rsid w:val="000517CD"/>
    <w:rsid w:val="000C5BBB"/>
    <w:rsid w:val="000E1FE4"/>
    <w:rsid w:val="00112F3D"/>
    <w:rsid w:val="00140920"/>
    <w:rsid w:val="0014747A"/>
    <w:rsid w:val="00150444"/>
    <w:rsid w:val="00164AF3"/>
    <w:rsid w:val="00177E86"/>
    <w:rsid w:val="001A4602"/>
    <w:rsid w:val="001B2005"/>
    <w:rsid w:val="002175B0"/>
    <w:rsid w:val="00227339"/>
    <w:rsid w:val="002321E1"/>
    <w:rsid w:val="00234507"/>
    <w:rsid w:val="00241E07"/>
    <w:rsid w:val="002507D2"/>
    <w:rsid w:val="00257A32"/>
    <w:rsid w:val="00260605"/>
    <w:rsid w:val="0029678B"/>
    <w:rsid w:val="002C2109"/>
    <w:rsid w:val="002E184D"/>
    <w:rsid w:val="002E7AB0"/>
    <w:rsid w:val="00326611"/>
    <w:rsid w:val="003722FD"/>
    <w:rsid w:val="003825EC"/>
    <w:rsid w:val="0039475C"/>
    <w:rsid w:val="003A47D5"/>
    <w:rsid w:val="00426CF1"/>
    <w:rsid w:val="00450C29"/>
    <w:rsid w:val="00456523"/>
    <w:rsid w:val="0047728C"/>
    <w:rsid w:val="0049309A"/>
    <w:rsid w:val="004A4015"/>
    <w:rsid w:val="004D3EE2"/>
    <w:rsid w:val="0051374C"/>
    <w:rsid w:val="00521A7C"/>
    <w:rsid w:val="0053162F"/>
    <w:rsid w:val="0054523C"/>
    <w:rsid w:val="005B0824"/>
    <w:rsid w:val="005D759A"/>
    <w:rsid w:val="006268E5"/>
    <w:rsid w:val="00635CF2"/>
    <w:rsid w:val="00680FD9"/>
    <w:rsid w:val="00694A48"/>
    <w:rsid w:val="006A0724"/>
    <w:rsid w:val="006A6377"/>
    <w:rsid w:val="006B1FE1"/>
    <w:rsid w:val="006C5F3C"/>
    <w:rsid w:val="00710038"/>
    <w:rsid w:val="00736EDD"/>
    <w:rsid w:val="00744EB4"/>
    <w:rsid w:val="00752C1C"/>
    <w:rsid w:val="007643EE"/>
    <w:rsid w:val="0078788F"/>
    <w:rsid w:val="007C2959"/>
    <w:rsid w:val="008C0E80"/>
    <w:rsid w:val="008C1DB8"/>
    <w:rsid w:val="008D6C97"/>
    <w:rsid w:val="008D7ADE"/>
    <w:rsid w:val="008F5389"/>
    <w:rsid w:val="009078DE"/>
    <w:rsid w:val="00946948"/>
    <w:rsid w:val="0095769E"/>
    <w:rsid w:val="00990BDC"/>
    <w:rsid w:val="009939DE"/>
    <w:rsid w:val="009C37A6"/>
    <w:rsid w:val="009E2F0C"/>
    <w:rsid w:val="00A015CF"/>
    <w:rsid w:val="00A44D79"/>
    <w:rsid w:val="00A50EDF"/>
    <w:rsid w:val="00A54D7B"/>
    <w:rsid w:val="00A856D2"/>
    <w:rsid w:val="00A87608"/>
    <w:rsid w:val="00A905A2"/>
    <w:rsid w:val="00AB1B6A"/>
    <w:rsid w:val="00AB3EFD"/>
    <w:rsid w:val="00AB556B"/>
    <w:rsid w:val="00B04FC4"/>
    <w:rsid w:val="00B6759C"/>
    <w:rsid w:val="00B67AB9"/>
    <w:rsid w:val="00B67DAF"/>
    <w:rsid w:val="00B93015"/>
    <w:rsid w:val="00BB402E"/>
    <w:rsid w:val="00C1191C"/>
    <w:rsid w:val="00C14D18"/>
    <w:rsid w:val="00C4196C"/>
    <w:rsid w:val="00C56CB9"/>
    <w:rsid w:val="00C57CD5"/>
    <w:rsid w:val="00C77CA5"/>
    <w:rsid w:val="00C80855"/>
    <w:rsid w:val="00CA43D9"/>
    <w:rsid w:val="00CB3C4E"/>
    <w:rsid w:val="00CB4157"/>
    <w:rsid w:val="00CB661D"/>
    <w:rsid w:val="00CC05AC"/>
    <w:rsid w:val="00CF31CD"/>
    <w:rsid w:val="00D21763"/>
    <w:rsid w:val="00D236C8"/>
    <w:rsid w:val="00D5054B"/>
    <w:rsid w:val="00D576E3"/>
    <w:rsid w:val="00D57D4F"/>
    <w:rsid w:val="00D66374"/>
    <w:rsid w:val="00D9011B"/>
    <w:rsid w:val="00D92418"/>
    <w:rsid w:val="00DA341F"/>
    <w:rsid w:val="00DD3B0D"/>
    <w:rsid w:val="00DE6FF5"/>
    <w:rsid w:val="00DF35C6"/>
    <w:rsid w:val="00E11A4D"/>
    <w:rsid w:val="00E50BAC"/>
    <w:rsid w:val="00EB083E"/>
    <w:rsid w:val="00ED10A8"/>
    <w:rsid w:val="00F043A3"/>
    <w:rsid w:val="00F20123"/>
    <w:rsid w:val="00F707C9"/>
    <w:rsid w:val="00F76CE7"/>
    <w:rsid w:val="00F91F25"/>
    <w:rsid w:val="00F93035"/>
    <w:rsid w:val="00F97A9D"/>
    <w:rsid w:val="00FE21A8"/>
    <w:rsid w:val="1492675D"/>
    <w:rsid w:val="1AD91D0E"/>
    <w:rsid w:val="1F7F4D4D"/>
    <w:rsid w:val="22E0779B"/>
    <w:rsid w:val="2578667D"/>
    <w:rsid w:val="2F000DCC"/>
    <w:rsid w:val="37194017"/>
    <w:rsid w:val="3D0A2FA9"/>
    <w:rsid w:val="3D9D510D"/>
    <w:rsid w:val="3DCC41C7"/>
    <w:rsid w:val="3ED70AAE"/>
    <w:rsid w:val="61434ECF"/>
    <w:rsid w:val="655244E2"/>
    <w:rsid w:val="6AA8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SimSun" w:cs="Ari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2"/>
    <w:autoRedefine/>
    <w:qFormat/>
    <w:uiPriority w:val="9"/>
    <w:pPr>
      <w:spacing w:before="600"/>
      <w:outlineLvl w:val="0"/>
    </w:pPr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9"/>
    <w:pPr>
      <w:spacing w:before="3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autoRedefine/>
    <w:semiHidden/>
    <w:unhideWhenUsed/>
    <w:qFormat/>
    <w:uiPriority w:val="9"/>
    <w:pPr>
      <w:spacing w:before="320"/>
      <w:outlineLvl w:val="2"/>
    </w:pPr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9"/>
    <w:pPr>
      <w:spacing w:before="2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6"/>
    <w:autoRedefine/>
    <w:unhideWhenUsed/>
    <w:qFormat/>
    <w:uiPriority w:val="0"/>
    <w:pPr>
      <w:spacing w:before="280"/>
      <w:outlineLvl w:val="4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6"/>
    <w:basedOn w:val="1"/>
    <w:next w:val="1"/>
    <w:link w:val="27"/>
    <w:autoRedefine/>
    <w:unhideWhenUsed/>
    <w:qFormat/>
    <w:uiPriority w:val="0"/>
    <w:pPr>
      <w:spacing w:before="280" w:after="8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28"/>
    <w:autoRedefine/>
    <w:semiHidden/>
    <w:unhideWhenUsed/>
    <w:qFormat/>
    <w:uiPriority w:val="9"/>
    <w:pPr>
      <w:spacing w:before="280"/>
      <w:outlineLvl w:val="6"/>
    </w:pPr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paragraph" w:styleId="9">
    <w:name w:val="heading 8"/>
    <w:basedOn w:val="1"/>
    <w:next w:val="1"/>
    <w:link w:val="29"/>
    <w:autoRedefine/>
    <w:semiHidden/>
    <w:unhideWhenUsed/>
    <w:qFormat/>
    <w:uiPriority w:val="9"/>
    <w:pPr>
      <w:spacing w:before="280"/>
      <w:outlineLvl w:val="7"/>
    </w:pPr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paragraph" w:styleId="10">
    <w:name w:val="heading 9"/>
    <w:basedOn w:val="1"/>
    <w:next w:val="1"/>
    <w:link w:val="30"/>
    <w:autoRedefine/>
    <w:semiHidden/>
    <w:unhideWhenUsed/>
    <w:qFormat/>
    <w:uiPriority w:val="9"/>
    <w:pPr>
      <w:spacing w:before="280"/>
      <w:outlineLvl w:val="8"/>
    </w:pPr>
    <w:rPr>
      <w:rFonts w:asciiTheme="majorHAnsi" w:hAnsiTheme="majorHAnsi" w:eastAsiaTheme="majorEastAsia" w:cstheme="majorBidi"/>
      <w:i/>
      <w:iCs/>
      <w:sz w:val="18"/>
      <w:szCs w:val="1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autoRedefine/>
    <w:qFormat/>
    <w:uiPriority w:val="20"/>
    <w:rPr>
      <w:b/>
      <w:bCs/>
      <w:i/>
      <w:iCs/>
      <w:color w:val="auto"/>
    </w:rPr>
  </w:style>
  <w:style w:type="character" w:styleId="14">
    <w:name w:val="Hyperlink"/>
    <w:autoRedefine/>
    <w:qFormat/>
    <w:uiPriority w:val="0"/>
    <w:rPr>
      <w:color w:val="000080"/>
      <w:u w:val="single"/>
    </w:rPr>
  </w:style>
  <w:style w:type="character" w:styleId="15">
    <w:name w:val="Strong"/>
    <w:basedOn w:val="11"/>
    <w:autoRedefine/>
    <w:qFormat/>
    <w:uiPriority w:val="22"/>
    <w:rPr>
      <w:b/>
      <w:bCs/>
      <w:spacing w:val="0"/>
    </w:rPr>
  </w:style>
  <w:style w:type="paragraph" w:styleId="16">
    <w:name w:val="Balloon Text"/>
    <w:basedOn w:val="1"/>
    <w:link w:val="53"/>
    <w:autoRedefine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caption"/>
    <w:basedOn w:val="1"/>
    <w:next w:val="1"/>
    <w:autoRedefine/>
    <w:semiHidden/>
    <w:unhideWhenUsed/>
    <w:qFormat/>
    <w:uiPriority w:val="35"/>
    <w:rPr>
      <w:b/>
      <w:bCs/>
      <w:sz w:val="18"/>
      <w:szCs w:val="18"/>
    </w:rPr>
  </w:style>
  <w:style w:type="paragraph" w:styleId="18">
    <w:name w:val="Body Text"/>
    <w:basedOn w:val="1"/>
    <w:link w:val="46"/>
    <w:autoRedefine/>
    <w:qFormat/>
    <w:uiPriority w:val="0"/>
    <w:pPr>
      <w:spacing w:after="140" w:line="276" w:lineRule="auto"/>
    </w:pPr>
  </w:style>
  <w:style w:type="paragraph" w:styleId="19">
    <w:name w:val="Title"/>
    <w:basedOn w:val="1"/>
    <w:next w:val="1"/>
    <w:link w:val="31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paragraph" w:styleId="20">
    <w:name w:val="Subtitle"/>
    <w:basedOn w:val="1"/>
    <w:next w:val="1"/>
    <w:link w:val="32"/>
    <w:autoRedefine/>
    <w:qFormat/>
    <w:uiPriority w:val="11"/>
    <w:pPr>
      <w:spacing w:after="320"/>
      <w:jc w:val="right"/>
    </w:pPr>
    <w:rPr>
      <w:i/>
      <w:iCs/>
      <w:color w:val="808080" w:themeColor="text1" w:themeTint="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21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autoRedefine/>
    <w:qFormat/>
    <w:uiPriority w:val="9"/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character" w:customStyle="1" w:styleId="23">
    <w:name w:val="Заголовок 2 Знак"/>
    <w:basedOn w:val="11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4">
    <w:name w:val="Заголовок 3 Знак"/>
    <w:basedOn w:val="11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character" w:customStyle="1" w:styleId="25">
    <w:name w:val="Заголовок 4 Знак"/>
    <w:basedOn w:val="11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4"/>
      <w:szCs w:val="24"/>
    </w:rPr>
  </w:style>
  <w:style w:type="character" w:customStyle="1" w:styleId="26">
    <w:name w:val="Заголовок 5 Знак"/>
    <w:basedOn w:val="11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Заголовок 6 Знак"/>
    <w:basedOn w:val="11"/>
    <w:link w:val="7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8">
    <w:name w:val="Заголовок 7 Знак"/>
    <w:basedOn w:val="11"/>
    <w:link w:val="8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character" w:customStyle="1" w:styleId="29">
    <w:name w:val="Заголовок 8 Знак"/>
    <w:basedOn w:val="11"/>
    <w:link w:val="9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character" w:customStyle="1" w:styleId="30">
    <w:name w:val="Заголовок 9 Знак"/>
    <w:basedOn w:val="11"/>
    <w:link w:val="10"/>
    <w:autoRedefine/>
    <w:semiHidden/>
    <w:qFormat/>
    <w:uiPriority w:val="9"/>
    <w:rPr>
      <w:rFonts w:asciiTheme="majorHAnsi" w:hAnsiTheme="majorHAnsi" w:eastAsiaTheme="majorEastAsia" w:cstheme="majorBidi"/>
      <w:i/>
      <w:iCs/>
      <w:sz w:val="18"/>
      <w:szCs w:val="18"/>
    </w:rPr>
  </w:style>
  <w:style w:type="character" w:customStyle="1" w:styleId="31">
    <w:name w:val="Заголовок Знак"/>
    <w:basedOn w:val="11"/>
    <w:link w:val="19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character" w:customStyle="1" w:styleId="32">
    <w:name w:val="Подзаголовок Знак"/>
    <w:basedOn w:val="11"/>
    <w:link w:val="20"/>
    <w:autoRedefine/>
    <w:qFormat/>
    <w:uiPriority w:val="11"/>
    <w:rPr>
      <w:i/>
      <w:iCs/>
      <w:color w:val="808080" w:themeColor="text1" w:themeTint="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33">
    <w:name w:val="No Spacing"/>
    <w:basedOn w:val="1"/>
    <w:link w:val="52"/>
    <w:autoRedefine/>
    <w:qFormat/>
    <w:uiPriority w:val="1"/>
  </w:style>
  <w:style w:type="paragraph" w:styleId="34">
    <w:name w:val="List Paragraph"/>
    <w:basedOn w:val="1"/>
    <w:autoRedefine/>
    <w:qFormat/>
    <w:uiPriority w:val="34"/>
    <w:pPr>
      <w:ind w:left="720"/>
      <w:contextualSpacing/>
    </w:pPr>
  </w:style>
  <w:style w:type="paragraph" w:styleId="35">
    <w:name w:val="Quote"/>
    <w:basedOn w:val="1"/>
    <w:next w:val="1"/>
    <w:link w:val="36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Цитата 2 Знак"/>
    <w:basedOn w:val="11"/>
    <w:link w:val="35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Intense Quote"/>
    <w:basedOn w:val="1"/>
    <w:next w:val="1"/>
    <w:link w:val="38"/>
    <w:autoRedefine/>
    <w:qFormat/>
    <w:uiPriority w:val="30"/>
    <w:pPr>
      <w:spacing w:before="320" w:after="480"/>
      <w:ind w:left="720" w:right="720"/>
      <w:jc w:val="center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8">
    <w:name w:val="Выделенная цитата Знак"/>
    <w:basedOn w:val="11"/>
    <w:link w:val="37"/>
    <w:qFormat/>
    <w:uiPriority w:val="30"/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9">
    <w:name w:val="Слабое выделение1"/>
    <w:autoRedefine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Сильное выделение1"/>
    <w:autoRedefine/>
    <w:qFormat/>
    <w:uiPriority w:val="21"/>
    <w:rPr>
      <w:b/>
      <w:bCs/>
      <w:i/>
      <w:iCs/>
      <w:color w:val="auto"/>
      <w:u w:val="single"/>
    </w:rPr>
  </w:style>
  <w:style w:type="character" w:customStyle="1" w:styleId="41">
    <w:name w:val="Слабая ссылка1"/>
    <w:autoRedefine/>
    <w:qFormat/>
    <w:uiPriority w:val="31"/>
    <w:rPr>
      <w:smallCaps/>
    </w:rPr>
  </w:style>
  <w:style w:type="character" w:customStyle="1" w:styleId="42">
    <w:name w:val="Сильная ссылка1"/>
    <w:autoRedefine/>
    <w:qFormat/>
    <w:uiPriority w:val="32"/>
    <w:rPr>
      <w:b/>
      <w:bCs/>
      <w:smallCaps/>
      <w:color w:val="auto"/>
    </w:rPr>
  </w:style>
  <w:style w:type="character" w:customStyle="1" w:styleId="43">
    <w:name w:val="Название книги1"/>
    <w:autoRedefine/>
    <w:qFormat/>
    <w:uiPriority w:val="33"/>
    <w:rPr>
      <w:rFonts w:asciiTheme="majorHAnsi" w:hAnsiTheme="majorHAnsi" w:eastAsiaTheme="majorEastAsia" w:cstheme="majorBidi"/>
      <w:b/>
      <w:bCs/>
      <w:smallCaps/>
      <w:color w:val="auto"/>
      <w:u w:val="single"/>
    </w:rPr>
  </w:style>
  <w:style w:type="paragraph" w:customStyle="1" w:styleId="44">
    <w:name w:val="Заголовок оглавления1"/>
    <w:basedOn w:val="2"/>
    <w:next w:val="1"/>
    <w:autoRedefine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Основной шрифт абзаца1"/>
    <w:autoRedefine/>
    <w:qFormat/>
    <w:uiPriority w:val="0"/>
  </w:style>
  <w:style w:type="character" w:customStyle="1" w:styleId="46">
    <w:name w:val="Основной текст Знак"/>
    <w:basedOn w:val="11"/>
    <w:link w:val="18"/>
    <w:autoRedefine/>
    <w:qFormat/>
    <w:uiPriority w:val="0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customStyle="1" w:styleId="47">
    <w:name w:val="Содержимое таблицы"/>
    <w:basedOn w:val="1"/>
    <w:qFormat/>
    <w:uiPriority w:val="0"/>
    <w:pPr>
      <w:suppressLineNumbers/>
    </w:pPr>
  </w:style>
  <w:style w:type="paragraph" w:customStyle="1" w:styleId="48">
    <w:name w:val="Основной текст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49">
    <w:name w:val="FR1"/>
    <w:autoRedefine/>
    <w:qFormat/>
    <w:uiPriority w:val="0"/>
    <w:pPr>
      <w:widowControl w:val="0"/>
      <w:suppressAutoHyphens/>
      <w:ind w:firstLine="120"/>
      <w:jc w:val="both"/>
    </w:pPr>
    <w:rPr>
      <w:rFonts w:ascii="Times New Roman" w:hAnsi="Times New Roman" w:eastAsia="Times New Roman" w:cs="Times New Roman"/>
      <w:b/>
      <w:i/>
      <w:kern w:val="2"/>
      <w:sz w:val="16"/>
      <w:lang w:val="ru-RU" w:eastAsia="zh-CN" w:bidi="ar-SA"/>
    </w:rPr>
  </w:style>
  <w:style w:type="paragraph" w:customStyle="1" w:styleId="50">
    <w:name w:val="Основной текст с отступом 21"/>
    <w:basedOn w:val="1"/>
    <w:autoRedefine/>
    <w:qFormat/>
    <w:uiPriority w:val="0"/>
    <w:rPr>
      <w:rFonts w:ascii="Times New Roman" w:hAnsi="Times New Roman" w:cs="Times New Roman"/>
      <w:lang w:val="zh-CN"/>
    </w:rPr>
  </w:style>
  <w:style w:type="paragraph" w:customStyle="1" w:styleId="51">
    <w:name w:val="ConsPlusNormal"/>
    <w:autoRedefine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character" w:customStyle="1" w:styleId="52">
    <w:name w:val="Без интервала Знак"/>
    <w:link w:val="33"/>
    <w:autoRedefine/>
    <w:qFormat/>
    <w:locked/>
    <w:uiPriority w:val="1"/>
  </w:style>
  <w:style w:type="character" w:customStyle="1" w:styleId="53">
    <w:name w:val="Текст выноски Знак"/>
    <w:basedOn w:val="11"/>
    <w:link w:val="16"/>
    <w:autoRedefine/>
    <w:semiHidden/>
    <w:qFormat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customStyle="1" w:styleId="54">
    <w:name w:val="Неразрешенное упоминание1"/>
    <w:basedOn w:val="11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2512</Words>
  <Characters>14321</Characters>
  <Lines>119</Lines>
  <Paragraphs>33</Paragraphs>
  <TotalTime>26</TotalTime>
  <ScaleCrop>false</ScaleCrop>
  <LinksUpToDate>false</LinksUpToDate>
  <CharactersWithSpaces>16800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cp:lastModifiedBy>TkachenkoZV</cp:lastModifiedBy>
  <cp:lastPrinted>2024-04-23T06:12:00Z</cp:lastPrinted>
  <dcterms:modified xsi:type="dcterms:W3CDTF">2024-05-13T22:55:41Z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0C746EDABCBB4FF1862D1542CCEB0E2D</vt:lpwstr>
  </property>
</Properties>
</file>