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8020CC">
      <w:r>
        <w:rPr>
          <w:noProof/>
        </w:rPr>
        <w:drawing>
          <wp:inline distT="0" distB="0" distL="0" distR="0" wp14:anchorId="130EC0E2">
            <wp:extent cx="4705350" cy="2643455"/>
            <wp:effectExtent l="0" t="0" r="0" b="5080"/>
            <wp:docPr id="13597652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357" cy="264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20CC" w:rsidRPr="00A12193" w:rsidRDefault="008020CC" w:rsidP="00A1219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121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 1 января действует новая прогрессивная шкала налоговой ставки по НДФЛ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УФНС России по Приморскому краю информирует о том, что с 1 января 2025 года начала действовать новая прогрессивная шкала налоговой ставки по налогу на доходы физических лиц (НДФЛ).</w:t>
      </w:r>
      <w:r w:rsidRPr="00A12193">
        <w:rPr>
          <w:rFonts w:ascii="Times New Roman" w:hAnsi="Times New Roman" w:cs="Times New Roman"/>
          <w:sz w:val="24"/>
          <w:szCs w:val="24"/>
        </w:rPr>
        <w:br/>
        <w:t>Теперь размер налога будет зависеть от суммы дохода: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до 2,4 млн рублей — 13%;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от 2,4 до 5 млн рублей — 15%;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от 5 до 20 млн рублей — 18%;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от 20 до 50 млн рублей — 20%;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от 50 млн рублей — 22%.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Указанная прогрессивная шкала подлежит применению к основным видам дохода: заработная плата, доходы по гражданско-правовым договорам, доходы от предпринимательской деятельности и аренды.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Для ряда пассивных доходов, таких как продажа недвижимости, операции с ценными бумагами, дивидендные выплаты и проценты по банковским вкладам, сохраняется ставка в 13% и 15%, но в новой прогрессии: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до 2,4 млн рублей — 13%;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от 2,4 млн рублей — 15%.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Особый порядок обложения НДФЛ предусмотрен для отдельных видов доходов, таких как: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денежное довольствие и другие выплаты, связанные с участием в СВО (выполнением задач в период СВО), получаемым военнослужащими, мобилизованными, добровольцами, сотрудниками полиции, Росгвардии и др.;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заработная плата (денежное довольствие, денежное содержание) жителей районов Крайнего Севера, приравненных к ним местностей, а также других регионов с неблагоприятными климатическими или экологическими условиями.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Для перечисленных видов доходов предусмотрена льготная ставка НДФЛ: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до 5 млн рублей — 13%;           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t>- свыше 5 млн рублей — 15%.</w:t>
      </w:r>
    </w:p>
    <w:p w:rsidR="008020CC" w:rsidRPr="00A12193" w:rsidRDefault="008020CC" w:rsidP="008020CC">
      <w:pPr>
        <w:rPr>
          <w:rFonts w:ascii="Times New Roman" w:hAnsi="Times New Roman" w:cs="Times New Roman"/>
          <w:sz w:val="24"/>
          <w:szCs w:val="24"/>
        </w:rPr>
      </w:pPr>
      <w:r w:rsidRPr="00A12193">
        <w:rPr>
          <w:rFonts w:ascii="Times New Roman" w:hAnsi="Times New Roman" w:cs="Times New Roman"/>
          <w:sz w:val="24"/>
          <w:szCs w:val="24"/>
        </w:rPr>
        <w:lastRenderedPageBreak/>
        <w:t>Дополнительную информацию о новых налоговых ставках по НДФЛ и порядке его расчета налогоплательщики смогут найти на официальном сайте ФНС России в разделе </w:t>
      </w:r>
      <w:hyperlink r:id="rId5" w:history="1">
        <w:r w:rsidRPr="00A12193">
          <w:rPr>
            <w:rStyle w:val="ac"/>
            <w:rFonts w:ascii="Times New Roman" w:hAnsi="Times New Roman" w:cs="Times New Roman"/>
            <w:sz w:val="24"/>
            <w:szCs w:val="24"/>
          </w:rPr>
          <w:t>«Налог на доходы физических лиц»</w:t>
        </w:r>
      </w:hyperlink>
      <w:r w:rsidRPr="00A12193">
        <w:rPr>
          <w:rFonts w:ascii="Times New Roman" w:hAnsi="Times New Roman" w:cs="Times New Roman"/>
          <w:sz w:val="24"/>
          <w:szCs w:val="24"/>
        </w:rPr>
        <w:t>.</w:t>
      </w:r>
    </w:p>
    <w:sectPr w:rsidR="008020CC" w:rsidRPr="00A12193" w:rsidSect="00A1219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CC"/>
    <w:rsid w:val="00006C5D"/>
    <w:rsid w:val="000F529F"/>
    <w:rsid w:val="008020CC"/>
    <w:rsid w:val="008119C6"/>
    <w:rsid w:val="00A12193"/>
    <w:rsid w:val="00DC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FC68E-13A7-4932-AB48-E1783F3F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2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2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2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2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2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2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2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2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20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20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20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20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20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20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2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2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2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2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2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20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20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20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2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20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20C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020C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02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3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2500-31-675\AppData\Local\Temp\notes5A385E\%D0%B7%D0%B7%D0%B7%D1%8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2025-03-02T22:18:00Z</dcterms:created>
  <dcterms:modified xsi:type="dcterms:W3CDTF">2025-03-05T06:10:00Z</dcterms:modified>
</cp:coreProperties>
</file>