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FAC4" w14:textId="77777777" w:rsidR="003B224B" w:rsidRPr="00F96B61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6B61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6A7CDEA2" w14:textId="77777777" w:rsidR="002757F1" w:rsidRDefault="00E52301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Инвестиционного уполномоченного Анучинского </w:t>
      </w:r>
    </w:p>
    <w:p w14:paraId="4DD0F636" w14:textId="02243071" w:rsidR="005461D3" w:rsidRPr="00F96B61" w:rsidRDefault="00E52301" w:rsidP="00201C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2757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5F3E">
        <w:rPr>
          <w:rFonts w:ascii="Times New Roman" w:hAnsi="Times New Roman" w:cs="Times New Roman"/>
          <w:b/>
          <w:sz w:val="26"/>
          <w:szCs w:val="26"/>
        </w:rPr>
        <w:t>за</w:t>
      </w:r>
      <w:r w:rsidR="001729FC">
        <w:rPr>
          <w:rFonts w:ascii="Times New Roman" w:hAnsi="Times New Roman" w:cs="Times New Roman"/>
          <w:b/>
          <w:sz w:val="26"/>
          <w:szCs w:val="26"/>
        </w:rPr>
        <w:t xml:space="preserve"> 2025 год</w:t>
      </w:r>
    </w:p>
    <w:p w14:paraId="64825A9E" w14:textId="77777777" w:rsidR="005461D3" w:rsidRPr="00F96B61" w:rsidRDefault="005461D3" w:rsidP="00201C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85C18F" w14:textId="152853B3" w:rsidR="0078458B" w:rsidRDefault="005461D3" w:rsidP="00562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</w:r>
      <w:r w:rsidR="00532B83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8458B" w:rsidRPr="005625E8">
        <w:rPr>
          <w:rFonts w:ascii="Times New Roman" w:hAnsi="Times New Roman" w:cs="Times New Roman"/>
          <w:sz w:val="26"/>
          <w:szCs w:val="26"/>
        </w:rPr>
        <w:t xml:space="preserve">Во исполнение </w:t>
      </w:r>
      <w:r w:rsidR="001729FC">
        <w:rPr>
          <w:rFonts w:ascii="Times New Roman" w:hAnsi="Times New Roman" w:cs="Times New Roman"/>
          <w:sz w:val="26"/>
          <w:szCs w:val="26"/>
        </w:rPr>
        <w:t>приказа Министерства экономического развития Приморского края «Об обеспечении Стандарта деятельности органов местного самоуправления Приморского края по обеспечению благоприятного инвестиционного климата в Приморском крае» от 21.07.2025г № пр.29-106</w:t>
      </w:r>
      <w:r w:rsidR="007A5F3E">
        <w:rPr>
          <w:rFonts w:ascii="Times New Roman" w:hAnsi="Times New Roman" w:cs="Times New Roman"/>
          <w:sz w:val="26"/>
          <w:szCs w:val="26"/>
        </w:rPr>
        <w:t xml:space="preserve"> на территории округа внедрены 13 элементов инвестиционного стандарта.</w:t>
      </w:r>
    </w:p>
    <w:p w14:paraId="250542E6" w14:textId="77777777" w:rsidR="007A5F3E" w:rsidRPr="005625E8" w:rsidRDefault="007A5F3E" w:rsidP="00562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31DFE98" w14:textId="716AD2E8" w:rsidR="003B09D8" w:rsidRDefault="00B34148" w:rsidP="003B09D8">
      <w:pPr>
        <w:spacing w:after="0"/>
        <w:jc w:val="both"/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В 2205</w:t>
      </w:r>
      <w:r w:rsidR="001729FC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год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у</w:t>
      </w:r>
      <w:r w:rsidR="003B09D8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р</w:t>
      </w:r>
      <w:r w:rsidR="003B09D8">
        <w:rPr>
          <w:rFonts w:ascii="Times New Roman" w:hAnsi="Times New Roman" w:cs="Times New Roman"/>
          <w:sz w:val="26"/>
          <w:szCs w:val="26"/>
        </w:rPr>
        <w:t xml:space="preserve">азработана и утверждена решением Думы Анучинского МО от 23.07.2025г № 728 «Стратегия социально-экономического развития Анучинского муниципального округа на период 2025 – 2035 годы» с разделом инвестиционная стратегия и планом мероприятий по реализации стратегии </w:t>
      </w:r>
      <w:hyperlink r:id="rId5" w:history="1">
        <w:r w:rsidR="003B09D8" w:rsidRPr="00086970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https://www.анучинский.рф/okrug/investitsionnaya-deyatelnost/investitsionnyy-standart/investitsionnaya-strategiya/</w:t>
        </w:r>
      </w:hyperlink>
    </w:p>
    <w:p w14:paraId="3A515784" w14:textId="49FCF5FB" w:rsidR="003B09D8" w:rsidRDefault="003B09D8" w:rsidP="003B09D8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   Разработан  Инвестиционный паспорт Анучинского муниципального округа за 2024 год </w:t>
      </w:r>
    </w:p>
    <w:p w14:paraId="5D973EF7" w14:textId="77777777" w:rsidR="003B09D8" w:rsidRDefault="003B09D8" w:rsidP="003B09D8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hyperlink r:id="rId6" w:history="1">
        <w:r w:rsidRPr="00086970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https://www.анучинский.рф/okrug/investitsionnaya-deyatelnost/investitsionnyy-pasport/</w:t>
        </w:r>
      </w:hyperlink>
    </w:p>
    <w:p w14:paraId="2B29D4D5" w14:textId="4110A221" w:rsidR="003B09D8" w:rsidRDefault="003B09D8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Актуализирован Инвестиционный профиль округа </w:t>
      </w:r>
      <w:r w:rsidR="006419D8">
        <w:rPr>
          <w:rFonts w:ascii="Times New Roman" w:hAnsi="Times New Roman" w:cs="Times New Roman"/>
          <w:sz w:val="26"/>
          <w:szCs w:val="26"/>
        </w:rPr>
        <w:t>2025 год</w:t>
      </w:r>
    </w:p>
    <w:p w14:paraId="7085455B" w14:textId="2AD1AAF0" w:rsidR="003B09D8" w:rsidRDefault="003B09D8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Pr="00D341EB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https://www.анучинский.рф/okrug/investitsionnaya-deyatelnost/investitsionnyy-standart/investitsionnyy-profil/</w:t>
        </w:r>
      </w:hyperlink>
    </w:p>
    <w:p w14:paraId="2D07C9C2" w14:textId="6EB423D6" w:rsidR="003B09D8" w:rsidRDefault="003B09D8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419D8">
        <w:rPr>
          <w:rFonts w:ascii="Times New Roman" w:hAnsi="Times New Roman" w:cs="Times New Roman"/>
          <w:sz w:val="26"/>
          <w:szCs w:val="26"/>
        </w:rPr>
        <w:t>Глава округа выступил с ежегодным Инвестиционным посланием, в котором подвел итоги за 2025 год и определил задачи на последующие три года</w:t>
      </w:r>
    </w:p>
    <w:p w14:paraId="138D179B" w14:textId="5CCEBA93" w:rsidR="006419D8" w:rsidRDefault="006419D8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Pr="00005A9C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https://www.анучинский.рф/okrug/investitsionnaya-deyatelnost/investitsionnyy-standart/investitsionnoe-poslanie-glavy/</w:t>
        </w:r>
      </w:hyperlink>
    </w:p>
    <w:p w14:paraId="3869AC3E" w14:textId="36FB049C" w:rsidR="006419D8" w:rsidRDefault="006419D8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9" w:history="1">
        <w:r w:rsidRPr="00005A9C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https://www.анучинский.рф/novosti/23664/</w:t>
        </w:r>
      </w:hyperlink>
    </w:p>
    <w:p w14:paraId="2E7CDEC5" w14:textId="0E8C9BBC" w:rsidR="003B09D8" w:rsidRDefault="003B09D8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Инвестиционной карте Приморского края постоянно обновляется информация о наличии на территории</w:t>
      </w:r>
      <w:r w:rsidR="00642BA4">
        <w:rPr>
          <w:rFonts w:ascii="Times New Roman" w:hAnsi="Times New Roman" w:cs="Times New Roman"/>
          <w:sz w:val="26"/>
          <w:szCs w:val="26"/>
        </w:rPr>
        <w:t xml:space="preserve"> округа инвестиционных площадок</w:t>
      </w:r>
    </w:p>
    <w:p w14:paraId="6A5F6EAF" w14:textId="3BF287CF" w:rsidR="00642BA4" w:rsidRDefault="00642BA4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10" w:history="1">
        <w:r w:rsidRPr="00D341EB">
          <w:rPr>
            <w:rStyle w:val="a3"/>
            <w:rFonts w:ascii="Times New Roman" w:hAnsi="Times New Roman" w:cs="Times New Roman"/>
            <w:sz w:val="26"/>
            <w:szCs w:val="26"/>
          </w:rPr>
          <w:t>https://invest.primorsky.ru/ru/platforms/?q=анучинский+муниципальный+округ&amp;municipality=0&amp;industry=0</w:t>
        </w:r>
      </w:hyperlink>
    </w:p>
    <w:p w14:paraId="2B4AB67C" w14:textId="7405B1BB" w:rsidR="00642BA4" w:rsidRDefault="00642BA4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информация о наличии инвестиционных площадках размещается на официальном сайте администрации округа – сформированы 2 площадки под жилищное строительство площадью 13126 кв.м.</w:t>
      </w:r>
    </w:p>
    <w:p w14:paraId="23BDB66D" w14:textId="77777777" w:rsidR="00642BA4" w:rsidRDefault="00642BA4" w:rsidP="00642BA4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hyperlink r:id="rId11" w:history="1">
        <w:r w:rsidRPr="00086970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https://www.анучинский.рф/okrug/investitsionnaya-deyatelnost/investitsionnye-ploshchadki-i-svobodnye-zemelnye-uchastki/</w:t>
        </w:r>
      </w:hyperlink>
    </w:p>
    <w:p w14:paraId="5DFC6135" w14:textId="656E6CA3" w:rsidR="00642BA4" w:rsidRDefault="00642BA4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результатам проверок в сфере муниципального земельного контроля сформирован перечень выявленных на территории округа неиспользуемых или используемых не по назначению земельных участков для дальнейшего вовлечения в оборот, в реестр включено 19 земельных участков</w:t>
      </w:r>
    </w:p>
    <w:p w14:paraId="42CE057E" w14:textId="2AB8C8DB" w:rsidR="00642BA4" w:rsidRDefault="00642BA4" w:rsidP="003B09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12" w:history="1">
        <w:r w:rsidRPr="00D341EB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https://www.анучинский.рф/okrug/investitsionnaya-deyatelnost/investitsionnyy-standart/vvedenie-zemelnykh-uchastkov-v-oborot/2025-god/</w:t>
        </w:r>
      </w:hyperlink>
    </w:p>
    <w:p w14:paraId="7D716BA0" w14:textId="07F9C12F" w:rsidR="00A71B47" w:rsidRDefault="001729FC" w:rsidP="009D3B8C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сформирован </w:t>
      </w:r>
      <w:r w:rsidR="00A71B4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и размещен на сайте 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реестр инвестиционных проектов</w:t>
      </w:r>
      <w:r w:rsidR="00A71B47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</w:t>
      </w:r>
      <w:hyperlink r:id="rId13" w:history="1">
        <w:r w:rsidR="00A71B47" w:rsidRPr="003A0448">
          <w:rPr>
            <w:rStyle w:val="a3"/>
            <w:rFonts w:ascii="Times New Roman" w:eastAsia="Times New Roman" w:hAnsi="Times New Roman" w:cs="Times New Roman"/>
            <w:kern w:val="24"/>
            <w:sz w:val="26"/>
            <w:szCs w:val="26"/>
            <w:lang w:eastAsia="ru-RU"/>
          </w:rPr>
          <w:t>https://www.анучинский.рф/okrug/investitsionnaya-deyatelnost/investitsionnyy-standart/investitsionnye-proekty/</w:t>
        </w:r>
      </w:hyperlink>
    </w:p>
    <w:p w14:paraId="02F5BCCD" w14:textId="4A86C0EF" w:rsidR="00BB6340" w:rsidRDefault="00BB6340" w:rsidP="00786BAD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lastRenderedPageBreak/>
        <w:t xml:space="preserve">    Проведены </w:t>
      </w:r>
      <w:r w:rsidR="00786BAD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заседания инвестиционного комитета</w:t>
      </w:r>
      <w:r w:rsidR="00786BAD">
        <w:rPr>
          <w:rFonts w:ascii="Times New Roman" w:eastAsia="Times New Roman" w:hAnsi="Times New Roman" w:cs="Times New Roman"/>
          <w:color w:val="000000"/>
          <w:kern w:val="24"/>
          <w:sz w:val="26"/>
          <w:szCs w:val="26"/>
          <w:lang w:eastAsia="ru-RU"/>
        </w:rPr>
        <w:t xml:space="preserve"> и 4 заседания Совета по инвестициям и развитию малого и среднего предпринимательства</w:t>
      </w:r>
    </w:p>
    <w:p w14:paraId="641AB71F" w14:textId="0A70B86A" w:rsidR="00BB6340" w:rsidRDefault="00BB6340" w:rsidP="00096A51">
      <w:pPr>
        <w:spacing w:after="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hyperlink r:id="rId14" w:history="1">
        <w:r w:rsidR="00003173" w:rsidRPr="00086970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https://www.анучинский.рф/okrug/investitsionnaya-deyatelnost/investitsionnyy-standart/investitsionnyy-komitet/</w:t>
        </w:r>
      </w:hyperlink>
    </w:p>
    <w:p w14:paraId="759CA1EB" w14:textId="4B60BF80" w:rsidR="00786BAD" w:rsidRDefault="00786BAD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15" w:history="1">
        <w:r w:rsidRPr="00D341EB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https://www.анучинский.рф/okrug/investitsionnaya-deyatelnost/sovet-po-uluchsheniyu-investitsionnogo-klimata-i-razvitiyu-predprinimatelstva-pri-glave/</w:t>
        </w:r>
      </w:hyperlink>
    </w:p>
    <w:p w14:paraId="77B545A0" w14:textId="398BFC37" w:rsidR="00786BAD" w:rsidRDefault="00786BAD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Разработаны </w:t>
      </w:r>
      <w:r w:rsidR="006419D8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пакетных предложения:</w:t>
      </w:r>
    </w:p>
    <w:p w14:paraId="5BC8E238" w14:textId="2BAB39E0" w:rsidR="00786BAD" w:rsidRDefault="00786BAD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Агротуризм на территории Анучинского муниципального округа. Суть проекта – создание современной агротуристической базы отдыха на окраине села Старогордеевка. Период реализации с 01.05.2025 года по 01.04.2027 года;</w:t>
      </w:r>
    </w:p>
    <w:p w14:paraId="16AF42CC" w14:textId="14B2AD3B" w:rsidR="00786BAD" w:rsidRDefault="00786BAD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Переработка меда в с.Анучино Приморского края. Суть проекта – создание современного производственного комплекса по переработке меда на территории округа.</w:t>
      </w:r>
      <w:r w:rsidR="0026744C">
        <w:rPr>
          <w:rFonts w:ascii="Times New Roman" w:hAnsi="Times New Roman" w:cs="Times New Roman"/>
          <w:sz w:val="26"/>
          <w:szCs w:val="26"/>
        </w:rPr>
        <w:t xml:space="preserve"> Период реализации с 01.05.2025 года по 31.12.2026 года.</w:t>
      </w:r>
    </w:p>
    <w:p w14:paraId="5A6FE07E" w14:textId="6A0B91D1" w:rsidR="006419D8" w:rsidRDefault="006419D8" w:rsidP="006419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419D8">
        <w:rPr>
          <w:rFonts w:ascii="Times New Roman" w:hAnsi="Times New Roman" w:cs="Times New Roman"/>
          <w:sz w:val="26"/>
          <w:szCs w:val="26"/>
        </w:rPr>
        <w:t>Выращивание и переработка риса на территории Анучинского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 Суть проекта - с</w:t>
      </w:r>
      <w:r w:rsidRPr="006419D8">
        <w:rPr>
          <w:rFonts w:ascii="Times New Roman" w:hAnsi="Times New Roman" w:cs="Times New Roman"/>
          <w:sz w:val="26"/>
          <w:szCs w:val="26"/>
        </w:rPr>
        <w:t>оздание агропромышленного комплекса полного цикла на территории округа, включающего выращивание риса и его переработку в продукцию с высокой добавленной стоимостью — муку, хлопья и лапшу.</w:t>
      </w:r>
      <w:r>
        <w:rPr>
          <w:rFonts w:ascii="Times New Roman" w:hAnsi="Times New Roman" w:cs="Times New Roman"/>
          <w:sz w:val="26"/>
          <w:szCs w:val="26"/>
        </w:rPr>
        <w:t xml:space="preserve"> Период реализации с 01.01.2027 года по 31.12.2029 года.</w:t>
      </w:r>
    </w:p>
    <w:p w14:paraId="65A383B9" w14:textId="1D48D00E" w:rsidR="0026744C" w:rsidRDefault="0026744C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16" w:history="1">
        <w:r w:rsidRPr="00D341EB">
          <w:rPr>
            <w:rStyle w:val="a3"/>
            <w:rFonts w:ascii="Times New Roman" w:hAnsi="Times New Roman" w:cs="Times New Roman"/>
            <w:sz w:val="26"/>
            <w:szCs w:val="26"/>
          </w:rPr>
          <w:t>https://www.анучинский.рф/okrug/investitsionnaya-deyatelnost/investitsionnyy-standart/investitsionnye-proekty/</w:t>
        </w:r>
      </w:hyperlink>
    </w:p>
    <w:p w14:paraId="6D85899F" w14:textId="5F566251" w:rsidR="00A81152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    </w:t>
      </w:r>
      <w:r w:rsidR="00003173">
        <w:rPr>
          <w:rFonts w:ascii="Times New Roman" w:hAnsi="Times New Roman" w:cs="Times New Roman"/>
          <w:sz w:val="26"/>
          <w:szCs w:val="26"/>
        </w:rPr>
        <w:t>П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роведено </w:t>
      </w:r>
      <w:r w:rsidR="00003173">
        <w:rPr>
          <w:rFonts w:ascii="Times New Roman" w:hAnsi="Times New Roman" w:cs="Times New Roman"/>
          <w:sz w:val="26"/>
          <w:szCs w:val="26"/>
        </w:rPr>
        <w:t>5</w:t>
      </w:r>
      <w:r w:rsidR="00A81152" w:rsidRPr="005625E8">
        <w:rPr>
          <w:rFonts w:ascii="Times New Roman" w:hAnsi="Times New Roman" w:cs="Times New Roman"/>
          <w:sz w:val="26"/>
          <w:szCs w:val="26"/>
        </w:rPr>
        <w:t xml:space="preserve"> процедур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</w:t>
      </w:r>
      <w:r w:rsidR="00003173">
        <w:rPr>
          <w:rFonts w:ascii="Times New Roman" w:hAnsi="Times New Roman" w:cs="Times New Roman"/>
          <w:sz w:val="26"/>
          <w:szCs w:val="26"/>
        </w:rPr>
        <w:t xml:space="preserve"> (</w:t>
      </w:r>
      <w:r w:rsidR="00A81152" w:rsidRPr="005625E8">
        <w:rPr>
          <w:rFonts w:ascii="Times New Roman" w:hAnsi="Times New Roman" w:cs="Times New Roman"/>
          <w:sz w:val="26"/>
          <w:szCs w:val="26"/>
        </w:rPr>
        <w:t>оценки фактического воздействия действующих муниципальных нормативных правовых актов</w:t>
      </w:r>
      <w:r w:rsidR="00003173">
        <w:rPr>
          <w:rFonts w:ascii="Times New Roman" w:hAnsi="Times New Roman" w:cs="Times New Roman"/>
          <w:sz w:val="26"/>
          <w:szCs w:val="26"/>
        </w:rPr>
        <w:t>)</w:t>
      </w:r>
      <w:r w:rsidR="00A81152" w:rsidRPr="005625E8">
        <w:rPr>
          <w:rFonts w:ascii="Times New Roman" w:hAnsi="Times New Roman" w:cs="Times New Roman"/>
          <w:sz w:val="26"/>
          <w:szCs w:val="26"/>
        </w:rPr>
        <w:t>.</w:t>
      </w:r>
    </w:p>
    <w:p w14:paraId="631D99F6" w14:textId="1FB90E15" w:rsidR="00EB097A" w:rsidRPr="00EB097A" w:rsidRDefault="00EB097A" w:rsidP="00EB09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09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EB097A">
        <w:rPr>
          <w:rFonts w:ascii="Times New Roman" w:hAnsi="Times New Roman" w:cs="Times New Roman"/>
          <w:sz w:val="26"/>
          <w:szCs w:val="26"/>
        </w:rPr>
        <w:t>Предоставление муниципальных услуг в электронном виде, предусмотренных Сводом инвестиционных правил Приморского края ( выдача разрешений на строительство и ввод объекта в эксплуатацию).  Согласно постановления Правительства Приморского края от 18.01.2024г № 18-пп вышеуказанные услуги должны предоставляться только в электронном виде.</w:t>
      </w:r>
    </w:p>
    <w:p w14:paraId="7F5ED728" w14:textId="21D685DF" w:rsidR="00EB097A" w:rsidRPr="00EB097A" w:rsidRDefault="00EB097A" w:rsidP="00EB097A">
      <w:pPr>
        <w:spacing w:after="0" w:line="240" w:lineRule="auto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   </w:t>
      </w:r>
      <w:r w:rsidRPr="00EB097A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 По вопросам инвестиционной деятельности можно обратиться через канал прямой связи с главой</w:t>
      </w:r>
    </w:p>
    <w:p w14:paraId="74712468" w14:textId="77777777" w:rsidR="00EB097A" w:rsidRPr="00EB097A" w:rsidRDefault="00EB097A" w:rsidP="00EB097A">
      <w:pPr>
        <w:spacing w:after="0" w:line="240" w:lineRule="auto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hyperlink r:id="rId17" w:history="1">
        <w:r w:rsidRPr="00EB097A">
          <w:rPr>
            <w:rFonts w:ascii="Times New Roman" w:eastAsia="Calibri" w:hAnsi="Times New Roman" w:cs="Times New Roman"/>
            <w:color w:val="0563C1"/>
            <w:kern w:val="2"/>
            <w:sz w:val="26"/>
            <w:szCs w:val="26"/>
            <w:u w:val="single"/>
            <w14:ligatures w14:val="standardContextual"/>
          </w:rPr>
          <w:t>https://www.анучинский.рф/okrug/investitsionnaya-deyatelnost/kanal-pryamoy-svyazi/</w:t>
        </w:r>
      </w:hyperlink>
    </w:p>
    <w:p w14:paraId="5172D570" w14:textId="00845C87" w:rsidR="00003173" w:rsidRDefault="00096A51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25E8">
        <w:rPr>
          <w:rFonts w:ascii="Times New Roman" w:hAnsi="Times New Roman" w:cs="Times New Roman"/>
          <w:sz w:val="26"/>
          <w:szCs w:val="26"/>
        </w:rPr>
        <w:t xml:space="preserve">   </w:t>
      </w:r>
      <w:r w:rsidR="00E06E3D">
        <w:rPr>
          <w:rFonts w:ascii="Times New Roman" w:hAnsi="Times New Roman" w:cs="Times New Roman"/>
          <w:sz w:val="26"/>
          <w:szCs w:val="26"/>
        </w:rPr>
        <w:t xml:space="preserve">  </w:t>
      </w:r>
      <w:r w:rsidRPr="005625E8">
        <w:rPr>
          <w:rFonts w:ascii="Times New Roman" w:hAnsi="Times New Roman" w:cs="Times New Roman"/>
          <w:sz w:val="26"/>
          <w:szCs w:val="26"/>
        </w:rPr>
        <w:t xml:space="preserve">  </w:t>
      </w:r>
      <w:r w:rsidR="00960E8F" w:rsidRPr="005625E8">
        <w:rPr>
          <w:rFonts w:ascii="Times New Roman" w:hAnsi="Times New Roman" w:cs="Times New Roman"/>
          <w:sz w:val="26"/>
          <w:szCs w:val="26"/>
        </w:rPr>
        <w:t xml:space="preserve">Сотрудники администрации, входящие в состав инвестиционной команды округа </w:t>
      </w:r>
      <w:r w:rsidR="00003173">
        <w:rPr>
          <w:rFonts w:ascii="Times New Roman" w:hAnsi="Times New Roman" w:cs="Times New Roman"/>
          <w:sz w:val="26"/>
          <w:szCs w:val="26"/>
        </w:rPr>
        <w:t>про</w:t>
      </w:r>
      <w:r w:rsidR="0026744C">
        <w:rPr>
          <w:rFonts w:ascii="Times New Roman" w:hAnsi="Times New Roman" w:cs="Times New Roman"/>
          <w:sz w:val="26"/>
          <w:szCs w:val="26"/>
        </w:rPr>
        <w:t>шли</w:t>
      </w:r>
      <w:r w:rsidR="00003173">
        <w:rPr>
          <w:rFonts w:ascii="Times New Roman" w:hAnsi="Times New Roman" w:cs="Times New Roman"/>
          <w:sz w:val="26"/>
          <w:szCs w:val="26"/>
        </w:rPr>
        <w:t xml:space="preserve"> обучение по программе повышения квалификации «Основы деятельности муниципальных инвестиционных уполномоченных».</w:t>
      </w:r>
    </w:p>
    <w:p w14:paraId="1C444039" w14:textId="48FA4CC0" w:rsidR="00E06E3D" w:rsidRDefault="0031159B" w:rsidP="001927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В рамках реализации муниципальной программы </w:t>
      </w:r>
      <w:r w:rsidR="001927DF" w:rsidRPr="001927DF">
        <w:rPr>
          <w:rFonts w:ascii="Times New Roman" w:hAnsi="Times New Roman" w:cs="Times New Roman"/>
          <w:sz w:val="26"/>
          <w:szCs w:val="26"/>
        </w:rPr>
        <w:t>«Содействие развитию малого и среднего предпринимательства, социального предпринимательства, а также физических лиц и индивидуальных предпринимателей, применяющих специальный налоговый режим «Налог на профессиональный доход» в Анучинском муниципальном округе на 2025 - 2029 годы»</w:t>
      </w:r>
      <w:r w:rsidR="001927DF">
        <w:rPr>
          <w:rFonts w:ascii="Times New Roman" w:hAnsi="Times New Roman" w:cs="Times New Roman"/>
          <w:sz w:val="26"/>
          <w:szCs w:val="26"/>
        </w:rPr>
        <w:t>, утвержденной 11.07.2024г № 645</w:t>
      </w:r>
      <w:r w:rsidR="00D5556F">
        <w:rPr>
          <w:rFonts w:ascii="Times New Roman" w:hAnsi="Times New Roman" w:cs="Times New Roman"/>
          <w:sz w:val="26"/>
          <w:szCs w:val="26"/>
        </w:rPr>
        <w:t xml:space="preserve"> СХПК «Пионер» предоставлена субсидия в виде гранта в размере 300000 руб. на возмещение затрат по договору лизинга на приобретение сельскохозяйственной техники.</w:t>
      </w:r>
    </w:p>
    <w:p w14:paraId="0ACD9D5F" w14:textId="77777777" w:rsidR="00DE58B7" w:rsidRDefault="00DE58B7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FA55D5" w14:textId="236C3F85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</w:p>
    <w:p w14:paraId="3137AF5F" w14:textId="7BF965B6" w:rsidR="00E06E3D" w:rsidRDefault="00E06E3D" w:rsidP="000031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Анучинского муниципального округа –</w:t>
      </w:r>
    </w:p>
    <w:p w14:paraId="729CF260" w14:textId="45DE068D" w:rsidR="00E06E3D" w:rsidRPr="00003173" w:rsidRDefault="00E06E3D" w:rsidP="000031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Инвестиционный уполномоченный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Г.П.Бондарь</w:t>
      </w:r>
    </w:p>
    <w:p w14:paraId="36FA63A2" w14:textId="3D730BEB" w:rsidR="00096A51" w:rsidRDefault="00096A51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76A6E5C" w14:textId="77777777" w:rsidR="006F4C0A" w:rsidRDefault="006F4C0A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248F3A8" w14:textId="77777777" w:rsidR="006F4C0A" w:rsidRDefault="006F4C0A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F4C320" w14:textId="5950B3FC" w:rsidR="00847CD1" w:rsidRDefault="00847CD1" w:rsidP="00847CD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47C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Ключевые показатели эффективности деятельности главы и инвестиционного уполномоченного в сфере инвестиционной деятельности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</w:t>
      </w:r>
      <w:r w:rsidRPr="00847C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2025 год.</w:t>
      </w:r>
    </w:p>
    <w:p w14:paraId="7E9F290D" w14:textId="77777777" w:rsidR="00847CD1" w:rsidRDefault="00847CD1" w:rsidP="00847CD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8622C78" w14:textId="77777777" w:rsidR="00847CD1" w:rsidRDefault="00847CD1" w:rsidP="00847CD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7"/>
        <w:tblW w:w="0" w:type="auto"/>
        <w:tblInd w:w="-1061" w:type="dxa"/>
        <w:tblLook w:val="04A0" w:firstRow="1" w:lastRow="0" w:firstColumn="1" w:lastColumn="0" w:noHBand="0" w:noVBand="1"/>
      </w:tblPr>
      <w:tblGrid>
        <w:gridCol w:w="679"/>
        <w:gridCol w:w="5949"/>
        <w:gridCol w:w="1960"/>
        <w:gridCol w:w="1818"/>
      </w:tblGrid>
      <w:tr w:rsidR="00C1099B" w:rsidRPr="00847CD1" w14:paraId="2A4FBADA" w14:textId="31D04D3E" w:rsidTr="00C1099B">
        <w:tc>
          <w:tcPr>
            <w:tcW w:w="679" w:type="dxa"/>
          </w:tcPr>
          <w:p w14:paraId="2A99B51F" w14:textId="77777777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№ п/п</w:t>
            </w:r>
          </w:p>
        </w:tc>
        <w:tc>
          <w:tcPr>
            <w:tcW w:w="5949" w:type="dxa"/>
          </w:tcPr>
          <w:p w14:paraId="65C64066" w14:textId="77777777" w:rsidR="00C1099B" w:rsidRPr="00847CD1" w:rsidRDefault="00C1099B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960" w:type="dxa"/>
          </w:tcPr>
          <w:p w14:paraId="01A1769B" w14:textId="77777777" w:rsidR="00C1099B" w:rsidRPr="00847CD1" w:rsidRDefault="00C1099B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Значение</w:t>
            </w:r>
          </w:p>
        </w:tc>
        <w:tc>
          <w:tcPr>
            <w:tcW w:w="1818" w:type="dxa"/>
          </w:tcPr>
          <w:p w14:paraId="1F30247C" w14:textId="726B7165" w:rsidR="00C1099B" w:rsidRPr="00847CD1" w:rsidRDefault="00A14FE4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Факт</w:t>
            </w:r>
          </w:p>
        </w:tc>
      </w:tr>
      <w:tr w:rsidR="00C1099B" w:rsidRPr="00847CD1" w14:paraId="4153598E" w14:textId="14F45E2D" w:rsidTr="00C1099B">
        <w:tc>
          <w:tcPr>
            <w:tcW w:w="679" w:type="dxa"/>
          </w:tcPr>
          <w:p w14:paraId="4FC00CEB" w14:textId="77777777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1</w:t>
            </w:r>
          </w:p>
        </w:tc>
        <w:tc>
          <w:tcPr>
            <w:tcW w:w="5949" w:type="dxa"/>
          </w:tcPr>
          <w:p w14:paraId="15BC82E8" w14:textId="77777777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Объем инвестиций в основной капитал, млн.руб.</w:t>
            </w:r>
          </w:p>
        </w:tc>
        <w:tc>
          <w:tcPr>
            <w:tcW w:w="1960" w:type="dxa"/>
          </w:tcPr>
          <w:p w14:paraId="7BF6ACE2" w14:textId="45777FC0" w:rsidR="00C1099B" w:rsidRPr="00847CD1" w:rsidRDefault="00A14FE4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133,2</w:t>
            </w:r>
          </w:p>
        </w:tc>
        <w:tc>
          <w:tcPr>
            <w:tcW w:w="1818" w:type="dxa"/>
          </w:tcPr>
          <w:p w14:paraId="7DCD8F81" w14:textId="4E1C2FF3" w:rsidR="00C1099B" w:rsidRDefault="00A14FE4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122,1</w:t>
            </w:r>
          </w:p>
        </w:tc>
      </w:tr>
      <w:tr w:rsidR="00C1099B" w:rsidRPr="00847CD1" w14:paraId="007A50E5" w14:textId="520739AE" w:rsidTr="00C1099B">
        <w:tc>
          <w:tcPr>
            <w:tcW w:w="679" w:type="dxa"/>
          </w:tcPr>
          <w:p w14:paraId="359F7560" w14:textId="77777777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2</w:t>
            </w:r>
          </w:p>
        </w:tc>
        <w:tc>
          <w:tcPr>
            <w:tcW w:w="5949" w:type="dxa"/>
          </w:tcPr>
          <w:p w14:paraId="4166C715" w14:textId="77777777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Объем инвестиций в основной капитал на душу населения, тыс.руб.</w:t>
            </w:r>
          </w:p>
        </w:tc>
        <w:tc>
          <w:tcPr>
            <w:tcW w:w="1960" w:type="dxa"/>
          </w:tcPr>
          <w:p w14:paraId="1EF036FD" w14:textId="23B4CCD1" w:rsidR="00C1099B" w:rsidRPr="00847CD1" w:rsidRDefault="00A14FE4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11,1</w:t>
            </w:r>
          </w:p>
        </w:tc>
        <w:tc>
          <w:tcPr>
            <w:tcW w:w="1818" w:type="dxa"/>
          </w:tcPr>
          <w:p w14:paraId="7A3C9EC0" w14:textId="311C03AB" w:rsidR="00C1099B" w:rsidRPr="00847CD1" w:rsidRDefault="00A14FE4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10,3</w:t>
            </w:r>
          </w:p>
        </w:tc>
      </w:tr>
      <w:tr w:rsidR="00C1099B" w:rsidRPr="00847CD1" w14:paraId="07EFBE83" w14:textId="02A32417" w:rsidTr="00C1099B">
        <w:tc>
          <w:tcPr>
            <w:tcW w:w="679" w:type="dxa"/>
          </w:tcPr>
          <w:p w14:paraId="6F7E1185" w14:textId="2662D58B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3</w:t>
            </w:r>
          </w:p>
        </w:tc>
        <w:tc>
          <w:tcPr>
            <w:tcW w:w="5949" w:type="dxa"/>
          </w:tcPr>
          <w:p w14:paraId="5272FB3A" w14:textId="77777777" w:rsidR="00C1099B" w:rsidRPr="00847CD1" w:rsidRDefault="00C1099B" w:rsidP="00847CD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Количество инвестиционных проектов, реализуемых и планируемых к реализации, ед.</w:t>
            </w:r>
          </w:p>
        </w:tc>
        <w:tc>
          <w:tcPr>
            <w:tcW w:w="1960" w:type="dxa"/>
          </w:tcPr>
          <w:p w14:paraId="201CB245" w14:textId="77777777" w:rsidR="00C1099B" w:rsidRPr="00847CD1" w:rsidRDefault="00C1099B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47CD1">
              <w:rPr>
                <w:sz w:val="26"/>
                <w:szCs w:val="26"/>
              </w:rPr>
              <w:t>2</w:t>
            </w:r>
          </w:p>
        </w:tc>
        <w:tc>
          <w:tcPr>
            <w:tcW w:w="1818" w:type="dxa"/>
          </w:tcPr>
          <w:p w14:paraId="47AC2F0B" w14:textId="38A7030C" w:rsidR="00C1099B" w:rsidRPr="00847CD1" w:rsidRDefault="00A14FE4" w:rsidP="00847CD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</w:tbl>
    <w:p w14:paraId="78FDDFDA" w14:textId="77777777" w:rsidR="00847CD1" w:rsidRPr="00847CD1" w:rsidRDefault="00847CD1" w:rsidP="00847CD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BE40183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03039AD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43ED677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D8D6C46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A3EAFDE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4BB3C0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A1DB4FA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4CC003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101B918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92D5CBA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D2B792F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A2929A8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102C0FC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4F736A4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253F2A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3F7B5CC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336CC21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C3214B8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E61B8DD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2C7A896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1353171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A3FD5F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D109942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D66BFE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23B8208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3ECC87C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76B70E" w14:textId="77777777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3CF6F4A" w14:textId="7A7730B1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 </w:t>
      </w:r>
    </w:p>
    <w:p w14:paraId="4CF71E17" w14:textId="6CCBFF18" w:rsidR="00DA7EDB" w:rsidRDefault="00DA7EDB" w:rsidP="00096A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Объем инвестиций по данным Статистики</w:t>
      </w:r>
      <w:r w:rsidR="000935CB">
        <w:rPr>
          <w:rFonts w:ascii="Times New Roman" w:hAnsi="Times New Roman" w:cs="Times New Roman"/>
          <w:sz w:val="26"/>
          <w:szCs w:val="26"/>
        </w:rPr>
        <w:t xml:space="preserve"> на 01.10.2025 год</w:t>
      </w:r>
    </w:p>
    <w:sectPr w:rsidR="00DA7EDB" w:rsidSect="00A82FA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F646D"/>
    <w:multiLevelType w:val="hybridMultilevel"/>
    <w:tmpl w:val="F9DAB830"/>
    <w:lvl w:ilvl="0" w:tplc="E7041012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317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03173"/>
    <w:rsid w:val="00023619"/>
    <w:rsid w:val="000460F1"/>
    <w:rsid w:val="00056520"/>
    <w:rsid w:val="00080A97"/>
    <w:rsid w:val="000935CB"/>
    <w:rsid w:val="00096A51"/>
    <w:rsid w:val="000F0E47"/>
    <w:rsid w:val="00114C8A"/>
    <w:rsid w:val="00127C89"/>
    <w:rsid w:val="00130659"/>
    <w:rsid w:val="00136485"/>
    <w:rsid w:val="00154EAD"/>
    <w:rsid w:val="001729FC"/>
    <w:rsid w:val="00182B7A"/>
    <w:rsid w:val="001927DF"/>
    <w:rsid w:val="001932DC"/>
    <w:rsid w:val="001A6A5E"/>
    <w:rsid w:val="001C1245"/>
    <w:rsid w:val="001D0E1C"/>
    <w:rsid w:val="00200B00"/>
    <w:rsid w:val="00201C17"/>
    <w:rsid w:val="00206854"/>
    <w:rsid w:val="002521FE"/>
    <w:rsid w:val="0026744C"/>
    <w:rsid w:val="00274BB0"/>
    <w:rsid w:val="002757F1"/>
    <w:rsid w:val="00275D98"/>
    <w:rsid w:val="002E2D96"/>
    <w:rsid w:val="002E5034"/>
    <w:rsid w:val="002E5EBE"/>
    <w:rsid w:val="002F2B8D"/>
    <w:rsid w:val="002F3088"/>
    <w:rsid w:val="003038B0"/>
    <w:rsid w:val="0031159B"/>
    <w:rsid w:val="00337F29"/>
    <w:rsid w:val="003802A6"/>
    <w:rsid w:val="00385368"/>
    <w:rsid w:val="003A1498"/>
    <w:rsid w:val="003B09D8"/>
    <w:rsid w:val="003B224B"/>
    <w:rsid w:val="003D1E6E"/>
    <w:rsid w:val="00483857"/>
    <w:rsid w:val="00497101"/>
    <w:rsid w:val="0050110B"/>
    <w:rsid w:val="00532B83"/>
    <w:rsid w:val="00533A3C"/>
    <w:rsid w:val="0054213E"/>
    <w:rsid w:val="00545A0F"/>
    <w:rsid w:val="005461D3"/>
    <w:rsid w:val="00550F6A"/>
    <w:rsid w:val="005625E8"/>
    <w:rsid w:val="005913AB"/>
    <w:rsid w:val="005B1CE7"/>
    <w:rsid w:val="00620C72"/>
    <w:rsid w:val="006419D8"/>
    <w:rsid w:val="00642BA4"/>
    <w:rsid w:val="00671EAB"/>
    <w:rsid w:val="006846F2"/>
    <w:rsid w:val="006D2381"/>
    <w:rsid w:val="006F4C0A"/>
    <w:rsid w:val="007070EE"/>
    <w:rsid w:val="00721459"/>
    <w:rsid w:val="00724935"/>
    <w:rsid w:val="00733BA5"/>
    <w:rsid w:val="00737503"/>
    <w:rsid w:val="0074257D"/>
    <w:rsid w:val="007519D0"/>
    <w:rsid w:val="007647A9"/>
    <w:rsid w:val="0078458B"/>
    <w:rsid w:val="00786567"/>
    <w:rsid w:val="00786BAD"/>
    <w:rsid w:val="00791B49"/>
    <w:rsid w:val="007A40DC"/>
    <w:rsid w:val="007A5F3E"/>
    <w:rsid w:val="007A684B"/>
    <w:rsid w:val="007C3DAB"/>
    <w:rsid w:val="007D0962"/>
    <w:rsid w:val="007D1AE5"/>
    <w:rsid w:val="0081138A"/>
    <w:rsid w:val="00820071"/>
    <w:rsid w:val="00847CD1"/>
    <w:rsid w:val="0091643F"/>
    <w:rsid w:val="00924C75"/>
    <w:rsid w:val="00930EAD"/>
    <w:rsid w:val="009373F3"/>
    <w:rsid w:val="00960E8F"/>
    <w:rsid w:val="009B1341"/>
    <w:rsid w:val="009B6441"/>
    <w:rsid w:val="009D3B8C"/>
    <w:rsid w:val="00A14FE4"/>
    <w:rsid w:val="00A40756"/>
    <w:rsid w:val="00A71B47"/>
    <w:rsid w:val="00A81152"/>
    <w:rsid w:val="00A82FAB"/>
    <w:rsid w:val="00AB2D66"/>
    <w:rsid w:val="00AD5B9D"/>
    <w:rsid w:val="00AD68FA"/>
    <w:rsid w:val="00AE28D1"/>
    <w:rsid w:val="00B34148"/>
    <w:rsid w:val="00B61EEC"/>
    <w:rsid w:val="00B80DF5"/>
    <w:rsid w:val="00BB6340"/>
    <w:rsid w:val="00BE5EF4"/>
    <w:rsid w:val="00C1099B"/>
    <w:rsid w:val="00C1457B"/>
    <w:rsid w:val="00C320E0"/>
    <w:rsid w:val="00C33DA2"/>
    <w:rsid w:val="00C579BA"/>
    <w:rsid w:val="00C608C5"/>
    <w:rsid w:val="00CD2230"/>
    <w:rsid w:val="00D16AC0"/>
    <w:rsid w:val="00D25FCD"/>
    <w:rsid w:val="00D5016A"/>
    <w:rsid w:val="00D5556F"/>
    <w:rsid w:val="00D64B2B"/>
    <w:rsid w:val="00D84BC2"/>
    <w:rsid w:val="00DA135E"/>
    <w:rsid w:val="00DA5E76"/>
    <w:rsid w:val="00DA7EDB"/>
    <w:rsid w:val="00DB1443"/>
    <w:rsid w:val="00DE58B7"/>
    <w:rsid w:val="00DF0149"/>
    <w:rsid w:val="00E0168B"/>
    <w:rsid w:val="00E06880"/>
    <w:rsid w:val="00E06E3D"/>
    <w:rsid w:val="00E21C1E"/>
    <w:rsid w:val="00E237C5"/>
    <w:rsid w:val="00E26A92"/>
    <w:rsid w:val="00E52301"/>
    <w:rsid w:val="00E71DE0"/>
    <w:rsid w:val="00E818DA"/>
    <w:rsid w:val="00E875BE"/>
    <w:rsid w:val="00E940B5"/>
    <w:rsid w:val="00EA0A95"/>
    <w:rsid w:val="00EB097A"/>
    <w:rsid w:val="00EC2DAA"/>
    <w:rsid w:val="00F013AA"/>
    <w:rsid w:val="00F12609"/>
    <w:rsid w:val="00F21FF1"/>
    <w:rsid w:val="00F54181"/>
    <w:rsid w:val="00F56842"/>
    <w:rsid w:val="00F60C49"/>
    <w:rsid w:val="00F87A22"/>
    <w:rsid w:val="00F96B61"/>
    <w:rsid w:val="00FB3C9F"/>
    <w:rsid w:val="00FE1C2B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230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52301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52301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003173"/>
    <w:rPr>
      <w:i/>
      <w:iCs/>
      <w:color w:val="404040" w:themeColor="text1" w:themeTint="BF"/>
    </w:rPr>
  </w:style>
  <w:style w:type="table" w:styleId="a7">
    <w:name w:val="Table Grid"/>
    <w:basedOn w:val="a1"/>
    <w:rsid w:val="00847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72;&#1085;&#1091;&#1095;&#1080;&#1085;&#1089;&#1082;&#1080;&#1081;.&#1088;&#1092;/okrug/investitsionnaya-deyatelnost/investitsionnyy-standart/investitsionnoe-poslanie-glavy/" TargetMode="External"/><Relationship Id="rId13" Type="http://schemas.openxmlformats.org/officeDocument/2006/relationships/hyperlink" Target="https://www.&#1072;&#1085;&#1091;&#1095;&#1080;&#1085;&#1089;&#1082;&#1080;&#1081;.&#1088;&#1092;/okrug/investitsionnaya-deyatelnost/investitsionnyy-standart/investitsionnye-proekty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&#1072;&#1085;&#1091;&#1095;&#1080;&#1085;&#1089;&#1082;&#1080;&#1081;.&#1088;&#1092;/okrug/investitsionnaya-deyatelnost/investitsionnyy-standart/investitsionnyy-profil/" TargetMode="External"/><Relationship Id="rId12" Type="http://schemas.openxmlformats.org/officeDocument/2006/relationships/hyperlink" Target="https://www.&#1072;&#1085;&#1091;&#1095;&#1080;&#1085;&#1089;&#1082;&#1080;&#1081;.&#1088;&#1092;/okrug/investitsionnaya-deyatelnost/investitsionnyy-standart/vvedenie-zemelnykh-uchastkov-v-oborot/2025-god/" TargetMode="External"/><Relationship Id="rId17" Type="http://schemas.openxmlformats.org/officeDocument/2006/relationships/hyperlink" Target="https://www.&#1072;&#1085;&#1091;&#1095;&#1080;&#1085;&#1089;&#1082;&#1080;&#1081;.&#1088;&#1092;/okrug/investitsionnaya-deyatelnost/kanal-pryamoy-svyaz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&#1072;&#1085;&#1091;&#1095;&#1080;&#1085;&#1089;&#1082;&#1080;&#1081;.&#1088;&#1092;/okrug/investitsionnaya-deyatelnost/investitsionnyy-standart/investitsionnye-proekty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&#1072;&#1085;&#1091;&#1095;&#1080;&#1085;&#1089;&#1082;&#1080;&#1081;.&#1088;&#1092;/okrug/investitsionnaya-deyatelnost/investitsionnyy-pasport/" TargetMode="External"/><Relationship Id="rId11" Type="http://schemas.openxmlformats.org/officeDocument/2006/relationships/hyperlink" Target="https://www.&#1072;&#1085;&#1091;&#1095;&#1080;&#1085;&#1089;&#1082;&#1080;&#1081;.&#1088;&#1092;/okrug/investitsionnaya-deyatelnost/investitsionnye-ploshchadki-i-svobodnye-zemelnye-uchastki/" TargetMode="External"/><Relationship Id="rId5" Type="http://schemas.openxmlformats.org/officeDocument/2006/relationships/hyperlink" Target="https://www.&#1072;&#1085;&#1091;&#1095;&#1080;&#1085;&#1089;&#1082;&#1080;&#1081;.&#1088;&#1092;/okrug/investitsionnaya-deyatelnost/investitsionnyy-standart/investitsionnaya-strategiya/" TargetMode="External"/><Relationship Id="rId15" Type="http://schemas.openxmlformats.org/officeDocument/2006/relationships/hyperlink" Target="https://www.&#1072;&#1085;&#1091;&#1095;&#1080;&#1085;&#1089;&#1082;&#1080;&#1081;.&#1088;&#1092;/okrug/investitsionnaya-deyatelnost/sovet-po-uluchsheniyu-investitsionnogo-klimata-i-razvitiyu-predprinimatelstva-pri-glave/" TargetMode="External"/><Relationship Id="rId10" Type="http://schemas.openxmlformats.org/officeDocument/2006/relationships/hyperlink" Target="https://invest.primorsky.ru/ru/platforms/?q=&#1072;&#1085;&#1091;&#1095;&#1080;&#1085;&#1089;&#1082;&#1080;&#1081;+&#1084;&#1091;&#1085;&#1080;&#1094;&#1080;&#1087;&#1072;&#1083;&#1100;&#1085;&#1099;&#1081;+&#1086;&#1082;&#1088;&#1091;&#1075;&amp;municipality=0&amp;industry=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&#1072;&#1085;&#1091;&#1095;&#1080;&#1085;&#1089;&#1082;&#1080;&#1081;.&#1088;&#1092;/novosti/23664/" TargetMode="External"/><Relationship Id="rId14" Type="http://schemas.openxmlformats.org/officeDocument/2006/relationships/hyperlink" Target="https://www.&#1072;&#1085;&#1091;&#1095;&#1080;&#1085;&#1089;&#1082;&#1080;&#1081;.&#1088;&#1092;/okrug/investitsionnaya-deyatelnost/investitsionnyy-standart/investitsionnyy-komit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29</cp:revision>
  <cp:lastPrinted>2025-11-28T00:18:00Z</cp:lastPrinted>
  <dcterms:created xsi:type="dcterms:W3CDTF">2025-07-24T02:55:00Z</dcterms:created>
  <dcterms:modified xsi:type="dcterms:W3CDTF">2025-12-05T04:30:00Z</dcterms:modified>
</cp:coreProperties>
</file>