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34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734"/>
      </w:tblGrid>
      <w:tr w14:paraId="6F91B94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734" w:type="dxa"/>
          </w:tcPr>
          <w:p w14:paraId="55B4EB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1E2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4A33D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453C0A6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1E3C0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41A33747">
            <w:pPr>
              <w:ind w:firstLine="280" w:firstLineChars="1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                                 с. Анучино                                № _______ </w:t>
            </w:r>
          </w:p>
          <w:p w14:paraId="473CC139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 w:cs="Times New Roman"/>
                <w:b/>
                <w:sz w:val="28"/>
                <w:szCs w:val="27"/>
              </w:rPr>
              <w:t>«Поддержка социально ориентированных некоммерческих организаций на территории Анучинского муниципального округа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на 2025-2029 годы»</w:t>
            </w:r>
          </w:p>
          <w:p w14:paraId="40EE969F">
            <w:pPr>
              <w:pStyle w:val="10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2BC4388">
            <w:pPr>
              <w:pStyle w:val="10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FF58919">
            <w:pPr>
              <w:pStyle w:val="10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округе»,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360E2E7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1F2464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A269DA4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2F0EDD0F">
      <w:pPr>
        <w:shd w:val="clear" w:color="auto" w:fill="FFFFFF" w:themeFill="background1"/>
        <w:spacing w:after="0" w:line="360" w:lineRule="auto"/>
        <w:ind w:left="40" w:firstLine="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sz w:val="28"/>
          <w:szCs w:val="27"/>
        </w:rPr>
        <w:t>«Поддержка социально ориентированных некоммерческих организаций на 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на 2025-2029 годы» (прилагается).</w:t>
      </w:r>
    </w:p>
    <w:p w14:paraId="421A438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(Бурдейной)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19B1A39E">
      <w:pPr>
        <w:autoSpaceDE w:val="0"/>
        <w:autoSpaceDN w:val="0"/>
        <w:adjustRightInd w:val="0"/>
        <w:spacing w:after="0" w:line="360" w:lineRule="auto"/>
        <w:ind w:firstLine="658" w:firstLineChars="23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0D0D7172">
      <w:pPr>
        <w:spacing w:after="0" w:line="360" w:lineRule="auto"/>
        <w:ind w:firstLine="658" w:firstLineChars="235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1D2A9AC6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14:paraId="45AD0499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7E59D82D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27BC0F0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2E592DE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2C1545B4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2056AA49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319B80C2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14:paraId="4053768D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63FD5BF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13C5F64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34974AC3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>«Поддержка социально ориентированных некоммерческих организаций на территории Анучинского муниципального округа</w:t>
      </w:r>
      <w:r>
        <w:rPr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>на 2025-2029 годы»</w:t>
      </w:r>
    </w:p>
    <w:p w14:paraId="024D2E1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1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7"/>
        <w:gridCol w:w="5449"/>
      </w:tblGrid>
      <w:tr w14:paraId="07E24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2CBED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345F941">
            <w:pPr>
              <w:spacing w:after="0" w:line="240" w:lineRule="auto"/>
              <w:ind w:left="75" w:firstLine="364" w:firstLineChars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14:paraId="27BB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4157" w:type="dxa"/>
          </w:tcPr>
          <w:p w14:paraId="6A11E7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2C8115A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6936C16D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0883F9DB">
            <w:pPr>
              <w:pStyle w:val="24"/>
              <w:widowControl/>
              <w:numPr>
                <w:ilvl w:val="0"/>
                <w:numId w:val="2"/>
              </w:numPr>
              <w:tabs>
                <w:tab w:val="left" w:pos="220"/>
              </w:tabs>
              <w:ind w:left="-41" w:firstLine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</w:t>
            </w:r>
          </w:p>
          <w:p w14:paraId="768E021C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14:paraId="0E4B4732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отношений.</w:t>
            </w:r>
          </w:p>
        </w:tc>
      </w:tr>
      <w:tr w14:paraId="11AE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7E1D9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0F4492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86B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38DF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0CC9125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14:paraId="01F4F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4157" w:type="dxa"/>
          </w:tcPr>
          <w:p w14:paraId="672DD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1E4AF44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имущественной поддержки деятельности СО НКО;</w:t>
            </w:r>
          </w:p>
          <w:p w14:paraId="2A4FFC81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поддержки СО НКО в проведении и участии в мероприятиях различного уровня.</w:t>
            </w:r>
          </w:p>
          <w:p w14:paraId="2578D4DB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  <w:p w14:paraId="5A20F9C3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</w:tc>
      </w:tr>
      <w:tr w14:paraId="79D24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</w:trPr>
        <w:tc>
          <w:tcPr>
            <w:tcW w:w="4157" w:type="dxa"/>
          </w:tcPr>
          <w:p w14:paraId="01B3AE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  <w:shd w:val="clear" w:color="auto" w:fill="FFFFFF" w:themeFill="background1"/>
          </w:tcPr>
          <w:p w14:paraId="7307B9D9">
            <w:pPr>
              <w:ind w:firstLine="439" w:firstLineChars="15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Указ Президента от 07.05.2024г. №309 «О национальных целях развития РФ на период до 2030 года и на перспективу до 2036 года», </w:t>
            </w:r>
            <w:r>
              <w:rPr>
                <w:rFonts w:ascii="Times New Roman" w:hAnsi="Times New Roman"/>
                <w:spacing w:val="2"/>
                <w:sz w:val="28"/>
                <w:szCs w:val="28"/>
              </w:rPr>
              <w:t xml:space="preserve">закон Приморского края от 05.04.2013г.  №183-КЗ  "О поддержке социально ориентированных некоммерческих организаций в Приморском крае" (ред. от 02.04.2024г.), Федеральный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19.05.1995 № 82-ФЗ «Об общественных объединениях», Федеральный закон от 12.01.1996 № 7-ФЗ «О некоммерческих организациях» (в ред. 08.08.2024), Федеральный закон от 06.10.2003 № 131-ФЗ «Об общих принципах организации местного самоуправления в Российской Федерации» (в ред. От 08.08.2024)</w:t>
            </w:r>
          </w:p>
        </w:tc>
      </w:tr>
      <w:tr w14:paraId="430B4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9C194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9DA312C">
            <w:pPr>
              <w:tabs>
                <w:tab w:val="left" w:pos="284"/>
              </w:tabs>
              <w:spacing w:line="240" w:lineRule="auto"/>
              <w:ind w:firstLine="439" w:firstLineChars="157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Целью программы является о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беспечение условий для эффективной деятельности и развития социально ориентированных некоммерческих организаций (далее - СОНКО) на территории Анучинского муниципального округа, формирование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</w:t>
            </w:r>
          </w:p>
        </w:tc>
      </w:tr>
      <w:tr w14:paraId="092A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57" w:type="dxa"/>
          </w:tcPr>
          <w:p w14:paraId="3C0E5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5FFD6937">
            <w:pPr>
              <w:tabs>
                <w:tab w:val="left" w:pos="993"/>
              </w:tabs>
              <w:ind w:firstLine="439" w:firstLineChars="1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Вовлечение населения в деятельность СО НКО в целях решения вопросов местного значения;</w:t>
            </w:r>
          </w:p>
          <w:p w14:paraId="7CCD2013">
            <w:pPr>
              <w:tabs>
                <w:tab w:val="left" w:pos="220"/>
                <w:tab w:val="left" w:pos="440"/>
              </w:tabs>
              <w:ind w:firstLine="218" w:firstLineChars="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Оказание имущественной, информационной, консультационной и финансовой поддержки СО НКО Анучинского муниципального округа. </w:t>
            </w:r>
          </w:p>
          <w:p w14:paraId="15BF8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1C358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1D8703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73E2B9D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Количество некоммерческих организаций, общественных объединений Анучинского муниципального округа, взаимодействующих с администрацией АМО.</w:t>
            </w:r>
          </w:p>
          <w:p w14:paraId="1B7CB836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мероприятий, акций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некоммерческими организациями, общественными объединениями Анучинского муниципального округа.</w:t>
            </w:r>
          </w:p>
        </w:tc>
      </w:tr>
      <w:tr w14:paraId="479B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5FAC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5184C45">
            <w:pPr>
              <w:pStyle w:val="25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395BA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14:paraId="3083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  <w:shd w:val="clear" w:color="auto" w:fill="auto"/>
          </w:tcPr>
          <w:p w14:paraId="50D71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округа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239E77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–150,0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5EEB80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г.- 30,0 тыс.рублей;</w:t>
            </w:r>
          </w:p>
          <w:p w14:paraId="72178E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г.- 30,0 тыс.рублей;</w:t>
            </w:r>
          </w:p>
          <w:p w14:paraId="71F31E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г.- 30,0 тыс.рублей;</w:t>
            </w:r>
            <w:bookmarkStart w:id="1" w:name="_GoBack"/>
            <w:bookmarkEnd w:id="1"/>
          </w:p>
          <w:p w14:paraId="63F70D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г.- 30,0 тыс.рублей;</w:t>
            </w:r>
          </w:p>
          <w:p w14:paraId="429CC5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г.- 30,0 тыс.рублей;</w:t>
            </w:r>
          </w:p>
          <w:p w14:paraId="742999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4286C5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14:paraId="25AC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4CDE9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05DCC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0D68A1A9">
            <w:pPr>
              <w:spacing w:after="0"/>
              <w:ind w:firstLine="439" w:firstLineChars="1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активности деятельности СО НКО;</w:t>
            </w:r>
          </w:p>
          <w:p w14:paraId="07A9D8BA">
            <w:pPr>
              <w:spacing w:after="0"/>
              <w:ind w:firstLine="439" w:firstLineChars="1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новых СО НКО на территории Анучинского муниципального округа;</w:t>
            </w:r>
          </w:p>
          <w:p w14:paraId="4D5F3EB5">
            <w:pPr>
              <w:tabs>
                <w:tab w:val="left" w:pos="660"/>
                <w:tab w:val="left" w:pos="880"/>
              </w:tabs>
              <w:spacing w:after="0" w:line="240" w:lineRule="auto"/>
              <w:ind w:firstLine="439" w:firstLineChars="157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Вовлечение населения в деятельность СО НКО.</w:t>
            </w:r>
          </w:p>
        </w:tc>
      </w:tr>
    </w:tbl>
    <w:p w14:paraId="1793E219">
      <w:pPr>
        <w:pStyle w:val="25"/>
        <w:autoSpaceDE w:val="0"/>
        <w:ind w:left="0"/>
        <w:jc w:val="both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344DD73C">
      <w:pPr>
        <w:pStyle w:val="25"/>
        <w:autoSpaceDE w:val="0"/>
        <w:ind w:left="360"/>
        <w:jc w:val="center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5930D285">
      <w:pPr>
        <w:pStyle w:val="25"/>
        <w:autoSpaceDE w:val="0"/>
        <w:ind w:left="36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7A918FB3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Мероприятия муниципальной программы носят комплексный характер и для их решения необходимо использование программно-целевого метода, который позволит эффективно использовать финансовые ресурсы, сконцентрировав их на решении приоритетных задач, обеспечит комплексное решение проблем в долгосрочной перспективе, а также обеспечит взаимосвязь между проводимыми мероприятиями и результатами их выполнения.</w:t>
      </w:r>
    </w:p>
    <w:p w14:paraId="75EBAAE9">
      <w:pPr>
        <w:pStyle w:val="13"/>
        <w:spacing w:before="0" w:after="0"/>
        <w:ind w:firstLine="709"/>
        <w:jc w:val="both"/>
        <w:rPr>
          <w:color w:val="auto"/>
          <w:sz w:val="28"/>
          <w:szCs w:val="28"/>
          <w:lang w:bidi="ru-RU"/>
        </w:rPr>
      </w:pPr>
      <w:r>
        <w:rPr>
          <w:color w:val="auto"/>
          <w:sz w:val="28"/>
          <w:szCs w:val="28"/>
          <w:lang w:bidi="ru-RU"/>
        </w:rPr>
        <w:t>Основной проблемой в данной сфере является низкая активность деятельности социально ориентированных некоммерческих организаций (далее - СОНКО), а также низкая гражданская активность населения.</w:t>
      </w:r>
    </w:p>
    <w:p w14:paraId="1A0BF414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Необходимость реализации муниципальной программы обусловлена реализацией </w:t>
      </w:r>
      <w:r>
        <w:fldChar w:fldCharType="begin"/>
      </w:r>
      <w:r>
        <w:instrText xml:space="preserve"> HYPERLINK "consultantplus://offline/ref=2891EF8E5F87698FBE8681FE1468033BE7B2882E79BAA07CAD0965A008808CF290152CBA6A4C0D44F4DC80EF8162857A6DBF8B2F4D0C23EB51446134hDD5A" </w:instrText>
      </w:r>
      <w:r>
        <w:fldChar w:fldCharType="separate"/>
      </w:r>
      <w:r>
        <w:rPr>
          <w:rStyle w:val="7"/>
          <w:color w:val="auto"/>
          <w:sz w:val="28"/>
          <w:szCs w:val="28"/>
          <w:u w:val="none"/>
        </w:rPr>
        <w:t>Стратегии</w:t>
      </w:r>
      <w:r>
        <w:rPr>
          <w:rStyle w:val="7"/>
          <w:color w:val="auto"/>
          <w:sz w:val="28"/>
          <w:szCs w:val="28"/>
          <w:u w:val="none"/>
        </w:rPr>
        <w:fldChar w:fldCharType="end"/>
      </w:r>
      <w:r>
        <w:rPr>
          <w:color w:val="auto"/>
          <w:sz w:val="28"/>
          <w:szCs w:val="28"/>
        </w:rPr>
        <w:t xml:space="preserve"> социально-экономического развития Приморского края до 2030 года в области поддержки СОНКО, а основополагающей задачей является создание благоприятных условий для осуществления их деятельности на территории Анучинского муниципального округа.</w:t>
      </w:r>
    </w:p>
    <w:p w14:paraId="50DA894C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Некоммерческие организации и общественные объединения, осуществляющие деятельность на территории муниципального образования, выступают необходимым инструментом решения задач социально-экономического развития муниципалитета и местного сообщества, играют важную роль в формировании механизма партнёрских отношений между администрацией и некоммерческими организациями, общественными объединениями. Большинство некоммерческих организаций являются социально ориентированными и осуществляют значимую деятельность, направленную на решение социальных проблем, развитие гражданского общества, отражая интересы различных групп населения, в первую очередь социально незащищенных. </w:t>
      </w:r>
    </w:p>
    <w:p w14:paraId="58F2DD97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Некоммерческими организациями, общественными объединениями </w:t>
      </w:r>
      <w:r>
        <w:rPr>
          <w:rFonts w:eastAsia="Calibri"/>
          <w:sz w:val="28"/>
          <w:szCs w:val="28"/>
        </w:rPr>
        <w:t>на территории Анучинского муниципального округа</w:t>
      </w:r>
      <w:r>
        <w:rPr>
          <w:color w:val="auto"/>
          <w:sz w:val="28"/>
          <w:szCs w:val="28"/>
        </w:rPr>
        <w:t xml:space="preserve"> являются ветеранские организации и общество инвалидов. Необходимо отметить, что на сегодняшний день потенциал некоммерческих организаций и общественных объединений нельзя назвать реализованным в полной мере. Существуют проблемы эффективности работы общественных организаций, их включенности в решение социально значимых для округа вопросов.</w:t>
      </w:r>
    </w:p>
    <w:p w14:paraId="4B97E76A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первую очередь, это связано с комплексом различных проблем, с которыми сталкиваются некоммерческие организации и общественные объединения в практике своей деятельности, к их числу относятся:</w:t>
      </w:r>
    </w:p>
    <w:p w14:paraId="7BD488A2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недостаточность материальных и финансовых ресурсов, необходимых для устойчивого развития некоммерческих организаций, общественных объединений, в том числе недостаток финансовых средств на реализацию социально значимых проектов;</w:t>
      </w:r>
    </w:p>
    <w:p w14:paraId="40454A68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у некоммерческих организаций, общественных объединений достаточного количества кадров, способных эффективно решать задачи по социальному проектированию, разрабатывать и реализовывать программы и проекты, направленные на решение конкретных социальных задач;</w:t>
      </w:r>
    </w:p>
    <w:p w14:paraId="57450F71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механизмов распространения новых подходов и передового опыта в решении социально значимых проблем муниципального образования;</w:t>
      </w:r>
    </w:p>
    <w:p w14:paraId="595A5B84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отсутствие массовой общественной поддержки деятельности некоммерческих организаций, общественных объединений со стороны граждан, отсутствие у населения доверия и интереса к их работе.</w:t>
      </w:r>
    </w:p>
    <w:p w14:paraId="5505B06D">
      <w:pPr>
        <w:pStyle w:val="13"/>
        <w:spacing w:before="0"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Эти проблемы не позволяют некоммерческим организациям и общественным объединениям эффективно участвовать в решении социально значимых задач округа.</w:t>
      </w:r>
    </w:p>
    <w:p w14:paraId="4D5B7AFF">
      <w:pPr>
        <w:pStyle w:val="13"/>
        <w:spacing w:before="0" w:after="0"/>
        <w:ind w:firstLine="709"/>
        <w:jc w:val="both"/>
        <w:rPr>
          <w:color w:val="auto"/>
          <w:sz w:val="28"/>
          <w:szCs w:val="28"/>
          <w:shd w:val="clear" w:color="auto" w:fill="FFFFFF"/>
          <w:lang w:eastAsia="zh-CN"/>
        </w:rPr>
      </w:pPr>
      <w:r>
        <w:rPr>
          <w:color w:val="auto"/>
          <w:sz w:val="28"/>
          <w:szCs w:val="28"/>
        </w:rPr>
        <w:t>В практике государственного и муниципального управления решение подобных проблем возможно при условии программно-целевого управления развитием данного процесса, направленного на системный, комплексный подход. Программно-целевой метод позволяет проводить планомерную работу по повышению активности некоммерческих организаций, общественных объединений в решении социально значимых проблем и формировании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округа.</w:t>
      </w:r>
    </w:p>
    <w:p w14:paraId="3802C8E0">
      <w:pPr>
        <w:tabs>
          <w:tab w:val="left" w:pos="1980"/>
        </w:tabs>
        <w:spacing w:after="0" w:line="240" w:lineRule="auto"/>
        <w:ind w:firstLine="658" w:firstLineChars="235"/>
        <w:jc w:val="both"/>
        <w:rPr>
          <w:rFonts w:ascii="Times New Roman" w:hAnsi="Times New Roman" w:eastAsia="sans-serif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hAnsi="Times New Roman" w:eastAsia="sans-serif" w:cs="Times New Roman"/>
          <w:sz w:val="28"/>
          <w:szCs w:val="28"/>
          <w:shd w:val="clear" w:color="auto" w:fill="FFFFFF"/>
          <w:lang w:eastAsia="zh-CN" w:bidi="ar"/>
        </w:rPr>
        <w:t>Реализация программы позволит обеспечить достижения следующих результатов:</w:t>
      </w:r>
    </w:p>
    <w:p w14:paraId="7B10D835">
      <w:pPr>
        <w:spacing w:after="0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повышения активности деятельности СО НКО;</w:t>
      </w:r>
    </w:p>
    <w:p w14:paraId="190D89F3">
      <w:pPr>
        <w:spacing w:after="0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новых СО НКО на территории Анучинского муниципального округа;</w:t>
      </w:r>
    </w:p>
    <w:p w14:paraId="5B880528">
      <w:pPr>
        <w:tabs>
          <w:tab w:val="left" w:pos="1980"/>
        </w:tabs>
        <w:spacing w:after="0" w:line="240" w:lineRule="auto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населения в деятельность СО НКО.</w:t>
      </w:r>
    </w:p>
    <w:p w14:paraId="02CCCC6D">
      <w:pPr>
        <w:tabs>
          <w:tab w:val="left" w:pos="1980"/>
        </w:tabs>
        <w:spacing w:after="0" w:line="240" w:lineRule="auto"/>
        <w:ind w:firstLine="658" w:firstLineChars="235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6D71920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4EC98ACF">
      <w:pPr>
        <w:pStyle w:val="1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76F4FF6C">
      <w:pPr>
        <w:pStyle w:val="1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2CFD4660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Приоритеты муниципальной политики на территории Анучинского муниципального округа в сфере реализации муниципальной программы определены исходя из задач, поставленных в посланиях Президента Российской Федерации, указа Президента от 07.05.2024г. №309 «О национальных целях развития РФ на период до 2030 года и на перспективу до 2036 года», </w:t>
      </w:r>
      <w:r>
        <w:rPr>
          <w:rFonts w:ascii="Times New Roman" w:hAnsi="Times New Roman"/>
          <w:spacing w:val="2"/>
          <w:sz w:val="28"/>
          <w:szCs w:val="28"/>
        </w:rPr>
        <w:t xml:space="preserve">закона Приморского края от 05.04.2013г.  №183-КЗ "О поддержке социально ориентированных некоммерческих организаций в Приморском крае" (ред. от 02.04.2024г.),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19.05.1995 № 82-ФЗ «Об общественных объединениях», Федерального закона от 12.01.1996 № 7-ФЗ «О некоммерческих организациях» (в ред. 08.08.2024), Федерального закона от 06.10.2003 № 131-ФЗ «Об общих принципах организации местного самоуправления в Российской Федерации» (в ред. От 08.08.2024). </w:t>
      </w:r>
    </w:p>
    <w:p w14:paraId="0D8FF38F">
      <w:pPr>
        <w:pStyle w:val="1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СОНКО и общественные объединения рассматриваются как его организационная основа. Отражая интересы различных групп населения, в первую очередь социально незащищённых, СОНКО и общественные объединения играют значительную роль в развитии демократии: способствуют развитию общественного участия в принятии решений органами местного самоуправления для повышения их эффективности; выполняют социальные функции; реализуют значимые для местного сообщества мероприятия, стимулируют общественную жизнь, активность жителей.</w:t>
      </w:r>
    </w:p>
    <w:p w14:paraId="0904014E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658806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12E43A45">
      <w:pPr>
        <w:pStyle w:val="1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7A4FF402">
      <w:pPr>
        <w:spacing w:after="0"/>
        <w:ind w:firstLine="658" w:firstLineChars="23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Целью программы является о</w:t>
      </w:r>
      <w:r>
        <w:rPr>
          <w:rFonts w:ascii="Times New Roman" w:hAnsi="Times New Roman" w:eastAsia="Calibri" w:cs="Times New Roman"/>
          <w:sz w:val="28"/>
          <w:szCs w:val="28"/>
        </w:rPr>
        <w:t>беспечение условий для эффективной деятельности и развития социально ориентированных некоммерческих организаций (далее - СОНКО) на территории Анучинского муниципального округа, формирование механизма партнёрских отношений между администрацией Анучинского муниципального округа и некоммерческими организациями, общественными объединениями округа</w:t>
      </w:r>
    </w:p>
    <w:p w14:paraId="0F3894F8">
      <w:pPr>
        <w:spacing w:after="0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14:paraId="17A9F7B7">
      <w:pPr>
        <w:tabs>
          <w:tab w:val="left" w:pos="993"/>
        </w:tabs>
        <w:spacing w:line="240" w:lineRule="auto"/>
        <w:ind w:firstLine="439" w:firstLineChars="1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населения в деятельность СО НКО в целях решения вопросов местного значения;</w:t>
      </w:r>
    </w:p>
    <w:p w14:paraId="67F43650">
      <w:pPr>
        <w:tabs>
          <w:tab w:val="left" w:pos="220"/>
          <w:tab w:val="left" w:pos="440"/>
        </w:tabs>
        <w:spacing w:line="240" w:lineRule="auto"/>
        <w:ind w:firstLine="439" w:firstLineChars="1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Оказание имущественной, информационной, консультационной и финансовой поддержки СО НКО Анучинского муниципального округа. </w:t>
      </w:r>
    </w:p>
    <w:p w14:paraId="5D6E9780">
      <w:pPr>
        <w:shd w:val="clear" w:color="auto" w:fill="FFFFFF"/>
        <w:spacing w:after="0"/>
        <w:ind w:firstLine="720"/>
        <w:jc w:val="center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2152EB36">
      <w:pPr>
        <w:shd w:val="clear" w:color="auto" w:fill="FFFFFF"/>
        <w:spacing w:after="0"/>
        <w:ind w:firstLine="720"/>
        <w:jc w:val="center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70955212">
      <w:pPr>
        <w:pStyle w:val="25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0C58F71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4841BB99">
      <w:pPr>
        <w:shd w:val="clear" w:color="auto" w:fill="FFFFFF"/>
        <w:spacing w:after="0"/>
        <w:ind w:firstLine="720"/>
        <w:jc w:val="center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1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14:paraId="3E83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restart"/>
          </w:tcPr>
          <w:p w14:paraId="36340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4F917D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1197D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4428C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14:paraId="1D6894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14:paraId="6DD4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</w:tcPr>
          <w:p w14:paraId="0EFB2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75DE7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6E94A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14:paraId="75E49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</w:tcPr>
          <w:p w14:paraId="2541D74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2B8BBAA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91C57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14:paraId="166B771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14:paraId="1927DCB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14:paraId="678942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0C0295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14:paraId="102B8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1D3E9B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Количество некоммерческих организаций, общественных объединений Анучинского муниципального округа, взаимодействующих с администрацией АМО</w:t>
            </w:r>
          </w:p>
        </w:tc>
        <w:tc>
          <w:tcPr>
            <w:tcW w:w="851" w:type="dxa"/>
          </w:tcPr>
          <w:p w14:paraId="3CC03D0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6F8227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  <w:p w14:paraId="7128DF2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DC35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93" w:type="dxa"/>
          </w:tcPr>
          <w:p w14:paraId="456178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14:paraId="37CC54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50" w:type="dxa"/>
          </w:tcPr>
          <w:p w14:paraId="673D28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14:paraId="6047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</w:tcPr>
          <w:p w14:paraId="36ACAB0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некоммерческими организациями, общественными объединениями Анучинского муниципального округа</w:t>
            </w:r>
          </w:p>
        </w:tc>
        <w:tc>
          <w:tcPr>
            <w:tcW w:w="851" w:type="dxa"/>
          </w:tcPr>
          <w:p w14:paraId="102BDB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3B029B5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14:paraId="489DF6A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3" w:type="dxa"/>
          </w:tcPr>
          <w:p w14:paraId="070F94F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14:paraId="50CE6D9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0" w:type="dxa"/>
          </w:tcPr>
          <w:p w14:paraId="12AC6B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64D1AD26">
      <w:pPr>
        <w:shd w:val="clear" w:color="auto" w:fill="FFFFFF"/>
        <w:spacing w:after="0"/>
        <w:jc w:val="both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43BE9BA1">
      <w:pPr>
        <w:shd w:val="clear" w:color="auto" w:fill="FFFFFF"/>
        <w:spacing w:after="0"/>
        <w:jc w:val="center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21F59101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0454E7A5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8149BA1">
      <w:pPr>
        <w:pStyle w:val="30"/>
        <w:spacing w:line="276" w:lineRule="auto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2F379BC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34A2D17D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461C8E55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Механизм реализации программы представляет собой комплекс мероприятий:</w:t>
      </w:r>
    </w:p>
    <w:p w14:paraId="6F7120DD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финансовая, имущественная, информационная, консультационная поддержка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;</w:t>
      </w:r>
    </w:p>
    <w:p w14:paraId="480D015A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14:paraId="2CF47302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45E4262F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3802299B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01EED7AF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0E2949C4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14:paraId="331BAE92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Администрация Анучинского муниципального округа согласно статьи 31.1 федерального закона </w:t>
      </w:r>
      <w:r>
        <w:rPr>
          <w:rFonts w:ascii="Times New Roman" w:hAnsi="Times New Roman" w:cs="Times New Roman"/>
          <w:sz w:val="28"/>
          <w:szCs w:val="28"/>
        </w:rPr>
        <w:t>от 12.01.1996 № 7-ФЗ «О некоммерческих организациях» (в ред. 08.08.2024)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может оказывать поддержку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деятельности: </w:t>
      </w:r>
    </w:p>
    <w:p w14:paraId="20300F6F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</w:t>
      </w:r>
    </w:p>
    <w:p w14:paraId="738A3C5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 </w:t>
      </w:r>
    </w:p>
    <w:p w14:paraId="27BC1501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14:paraId="2D5D2A5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4) охрана окружающей среды и защита животных, в том числе содержание животных в приютах для животных;</w:t>
      </w:r>
    </w:p>
    <w:p w14:paraId="7E0D0F4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14:paraId="577E5A0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14:paraId="21C5B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7) профилактика социально опасных форм поведения граждан;</w:t>
      </w:r>
    </w:p>
    <w:p w14:paraId="6CB1C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8) 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 w14:paraId="5D73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14:paraId="17D3A1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10) формирование в обществе нетерпимости к коррупционному поведению;</w:t>
      </w:r>
    </w:p>
    <w:p w14:paraId="0B93F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14:paraId="0CED34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12) деятельность в сфере патриотического, в том числе военно-патриотического, воспитания граждан Российской Федерации;</w:t>
      </w:r>
    </w:p>
    <w:p w14:paraId="3CE6A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13)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 w14:paraId="5EADF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14) участие в профилактике и (или) тушении пожаров и проведении аварийно-спасательных работ;</w:t>
      </w:r>
    </w:p>
    <w:p w14:paraId="19D7A7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15) социальная и культурная адаптация и интеграция мигрантов;</w:t>
      </w:r>
    </w:p>
    <w:p w14:paraId="241B0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16) мероприятия по медицинской реабилитации и социальной реабилитации, социальной и трудовой реинтеграции лиц, осуществляющих незаконное потребление наркотических средств или психотропных веществ;</w:t>
      </w:r>
    </w:p>
    <w:p w14:paraId="471E8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17) содействие повышению мобильности трудовых ресурсов;</w:t>
      </w:r>
    </w:p>
    <w:p w14:paraId="0EDB3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18) увековечение памяти жертв политических репрессий;</w:t>
      </w:r>
    </w:p>
    <w:p w14:paraId="65123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19) развитие межмуниципального сотрудничества.</w:t>
      </w:r>
    </w:p>
    <w:p w14:paraId="2A0217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 так же в соответствии со статьей 3 закона Приморского края от 05.04.2013 № 183-КЗ "О поддержке социально ориентированных некоммерческих организаций в Приморском крае" (ред. от 02.04.2024):</w:t>
      </w:r>
    </w:p>
    <w:p w14:paraId="12796022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1) профилактика социального сиротства;</w:t>
      </w:r>
    </w:p>
    <w:p w14:paraId="68EC101D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2) повышение качества жизни людей пожилого возраста;</w:t>
      </w:r>
    </w:p>
    <w:p w14:paraId="6FF28389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3) социальная адаптация инвалидов и их семей, в том числе профессиональная ориентация,</w:t>
      </w: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содействие в трудоустройстве и сопровождение при содействии в трудоустройстве инвалидов;</w:t>
      </w:r>
    </w:p>
    <w:p w14:paraId="7F699E42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4) укрепление межнациональных, межэтнических и межконфессиональных отношений,</w:t>
      </w: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профилактика экстремизма и ксенофобии;</w:t>
      </w:r>
    </w:p>
    <w:p w14:paraId="7657475C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5) развитие институтов гражданского общества;</w:t>
      </w:r>
    </w:p>
    <w:p w14:paraId="2D18177B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6) патриотическое воспитание, краеведение;</w:t>
      </w:r>
    </w:p>
    <w:p w14:paraId="501A6E2A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7) профилактика социально опасных форм поведения граждан в части незаконного потребления наркотических средств и психотропных веществ, наркомании, социальная реабилитация, социальная и трудовая реинтеграция лиц, отбывших уголовное наказание в виде лишения свободы и (или) подвергшихся иным мерам уголовно-правового характера;</w:t>
      </w:r>
    </w:p>
    <w:p w14:paraId="5D787F4A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8) создание приютов для животных в целях осуществления деятельности по содержанию животных, в том числе животных без владельцев, а также реконструкция и (или) модернизация приютов для животных, предусматривающие увеличение предельного количества содержащихся в приютах животных без владельцев, включая реконструкцию и (или) модернизацию приютов для животных, созданных с использованием средств краевого бюджета;</w:t>
      </w:r>
    </w:p>
    <w:p w14:paraId="059248EE"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C2D2E"/>
          <w:sz w:val="28"/>
          <w:szCs w:val="28"/>
          <w:lang w:eastAsia="ru-RU"/>
        </w:rPr>
        <w:t>9) развитие духовно-нравственных основ, традиционного образа жизни и культуры российского казачества, включая военно-патриотическое воспитание казачьей молодежи.</w:t>
      </w:r>
    </w:p>
    <w:p w14:paraId="170BF3C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10DC7FC5">
      <w:pPr>
        <w:pStyle w:val="26"/>
        <w:ind w:firstLine="658" w:firstLineChars="235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 и молодежной политики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14:paraId="183E87D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1ABA61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1B2B59B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13599255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DCFBAF0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7102F7A4">
      <w:pPr>
        <w:autoSpaceDE w:val="0"/>
        <w:autoSpaceDN w:val="0"/>
        <w:adjustRightInd w:val="0"/>
        <w:spacing w:after="0" w:line="240" w:lineRule="auto"/>
        <w:ind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07E287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47D007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5015993E">
      <w:pPr>
        <w:pStyle w:val="30"/>
        <w:jc w:val="both"/>
        <w:rPr>
          <w:rFonts w:ascii="Times New Roman" w:hAnsi="Times New Roman" w:cs="Times New Roman" w:eastAsiaTheme="minorHAns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>-принятыми муниципальными правовыми актами.</w:t>
      </w:r>
    </w:p>
    <w:p w14:paraId="02EB019B">
      <w:pPr>
        <w:pStyle w:val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3DCA1669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74EBFD7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 фактически привлечённых иных средств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6F2452A2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4F7F051F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F91F2D7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49A7A339">
      <w:pPr>
        <w:shd w:val="clear" w:color="auto" w:fill="FFFFFF"/>
        <w:spacing w:after="0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5FDBF9FD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564652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1C0FBC5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0B411F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216A34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090A17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301F13F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2C6E7B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16391C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6F72693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1D0C53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7C06E3C8">
      <w:pPr>
        <w:pStyle w:val="3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782AE6D8">
      <w:pPr>
        <w:pStyle w:val="3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5B4470F9">
      <w:pPr>
        <w:pStyle w:val="3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2BF7FCC2">
      <w:pPr>
        <w:pStyle w:val="3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5B6A2EB3">
      <w:pPr>
        <w:pStyle w:val="3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4B4AF971">
      <w:pPr>
        <w:spacing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378" w:right="850" w:bottom="1060" w:left="1417" w:header="708" w:footer="283" w:gutter="0"/>
          <w:cols w:space="708" w:num="1"/>
          <w:docGrid w:linePitch="360" w:charSpace="0"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/>
      </w:r>
    </w:p>
    <w:p w14:paraId="02DB02C7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0D2DE03D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7E99A8DD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0A8DD3B5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36BBE519">
      <w:pPr>
        <w:pStyle w:val="2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7"/>
        </w:rPr>
        <w:t>«Поддержка социально ориентированных некоммерческих организаций на территории Анучинского муниципального округа</w:t>
      </w:r>
      <w:r>
        <w:rPr>
          <w:sz w:val="28"/>
          <w:szCs w:val="28"/>
        </w:rPr>
        <w:t xml:space="preserve">  на 2025-2029 годы»</w:t>
      </w:r>
    </w:p>
    <w:p w14:paraId="5F79FF62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15"/>
        <w:tblW w:w="147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780"/>
        <w:gridCol w:w="1894"/>
        <w:gridCol w:w="1369"/>
        <w:gridCol w:w="1219"/>
        <w:gridCol w:w="4050"/>
        <w:gridCol w:w="2925"/>
      </w:tblGrid>
      <w:tr w14:paraId="54531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</w:tcPr>
          <w:p w14:paraId="3915904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14:paraId="5CF613D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894" w:type="dxa"/>
            <w:vMerge w:val="restart"/>
          </w:tcPr>
          <w:p w14:paraId="37997E2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88" w:type="dxa"/>
            <w:gridSpan w:val="2"/>
          </w:tcPr>
          <w:p w14:paraId="757F99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050" w:type="dxa"/>
            <w:vMerge w:val="restart"/>
          </w:tcPr>
          <w:p w14:paraId="06DD6CE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14:paraId="47BBD6C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  <w:p w14:paraId="536717A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055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2906CD0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 w:val="continue"/>
          </w:tcPr>
          <w:p w14:paraId="6524479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 w:val="continue"/>
          </w:tcPr>
          <w:p w14:paraId="2D0F41E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  <w:gridSpan w:val="2"/>
          </w:tcPr>
          <w:p w14:paraId="68585E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vMerge w:val="continue"/>
          </w:tcPr>
          <w:p w14:paraId="1AC0F54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 w:val="continue"/>
          </w:tcPr>
          <w:p w14:paraId="3A9A447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FD33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</w:tcPr>
          <w:p w14:paraId="65E4169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 w:val="continue"/>
          </w:tcPr>
          <w:p w14:paraId="4433711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 w:val="continue"/>
          </w:tcPr>
          <w:p w14:paraId="256FF1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14:paraId="2446852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19" w:type="dxa"/>
          </w:tcPr>
          <w:p w14:paraId="0B47B8D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4050" w:type="dxa"/>
            <w:vMerge w:val="continue"/>
          </w:tcPr>
          <w:p w14:paraId="08E871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 w:val="continue"/>
          </w:tcPr>
          <w:p w14:paraId="0792AC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7CC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6B65EF0A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14:paraId="63841A98">
            <w:pPr>
              <w:pStyle w:val="26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</w:rPr>
              <w:t>Обеспечение имущественной поддержки деятельности СО НКО.</w:t>
            </w:r>
          </w:p>
          <w:p w14:paraId="65A06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0718A4A7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408F1CBD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284A6284">
            <w:pPr>
              <w:pStyle w:val="11"/>
              <w:ind w:hanging="11"/>
              <w:rPr>
                <w:sz w:val="24"/>
                <w:szCs w:val="24"/>
              </w:rPr>
            </w:pPr>
          </w:p>
        </w:tc>
        <w:tc>
          <w:tcPr>
            <w:tcW w:w="1369" w:type="dxa"/>
          </w:tcPr>
          <w:p w14:paraId="0A2061A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1219" w:type="dxa"/>
          </w:tcPr>
          <w:p w14:paraId="36DC03F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4050" w:type="dxa"/>
          </w:tcPr>
          <w:p w14:paraId="24618904">
            <w:pPr>
              <w:spacing w:after="0"/>
              <w:ind w:firstLine="376" w:firstLineChars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новых СО НКО на территории Анучинского муниципального округа;</w:t>
            </w:r>
          </w:p>
          <w:p w14:paraId="09D75BB6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населения в деятельность СО НКО.</w:t>
            </w:r>
          </w:p>
        </w:tc>
        <w:tc>
          <w:tcPr>
            <w:tcW w:w="2925" w:type="dxa"/>
          </w:tcPr>
          <w:p w14:paraId="6533A92F">
            <w:pPr>
              <w:spacing w:after="0" w:line="360" w:lineRule="auto"/>
              <w:ind w:firstLine="439" w:firstLineChars="183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Количество некоммерческих организаций, общественных объединений Анучинского муниципального округа, взаимодействующих с администрацией АМО</w:t>
            </w:r>
          </w:p>
        </w:tc>
      </w:tr>
      <w:tr w14:paraId="3D36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AC98DE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14:paraId="093F7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1048D8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поддержки СО НКО в проведении и участии в мероприятиях различного уровня.</w:t>
            </w:r>
          </w:p>
          <w:p w14:paraId="1A4F64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94" w:type="dxa"/>
          </w:tcPr>
          <w:p w14:paraId="4D40F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-Отдел социального развития и молодежной политики администрации АМО;</w:t>
            </w:r>
          </w:p>
          <w:p w14:paraId="24FB613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A2FDE28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F5C2C07">
            <w:pPr>
              <w:pStyle w:val="11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-Отдел физической культуры, спорта и туризма  администрации АМО</w:t>
            </w:r>
          </w:p>
        </w:tc>
        <w:tc>
          <w:tcPr>
            <w:tcW w:w="1369" w:type="dxa"/>
          </w:tcPr>
          <w:p w14:paraId="72AFAC2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14:paraId="63B8E46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14:paraId="67102371">
            <w:pPr>
              <w:spacing w:after="0"/>
              <w:ind w:firstLine="376" w:firstLineChars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деятельности СО НКО.</w:t>
            </w:r>
          </w:p>
          <w:p w14:paraId="110C4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08CFC150">
            <w:pPr>
              <w:spacing w:after="0" w:line="36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Количество проведенных мероприятий, акций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некоммерческими организациями, общественными объединениями Анучинского муниципального округа</w:t>
            </w:r>
          </w:p>
        </w:tc>
      </w:tr>
    </w:tbl>
    <w:p w14:paraId="281B371E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48EBFBEA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421B0F79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045FB137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0F4E34A3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30FDEEFD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5512BC0B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5C1892D1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1B0F3DFE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5F1E3D80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3CC4E447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2B22F8DB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74144E7B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72951ED4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737E8AA7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56EA73B8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6D55A0A1">
      <w:pPr>
        <w:pStyle w:val="2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7"/>
        </w:rPr>
        <w:t>«Поддержка социально ориентированных некоммерческих организаций на территории Анучинского муниципального округа</w:t>
      </w:r>
      <w:r>
        <w:rPr>
          <w:bCs w:val="0"/>
          <w:sz w:val="28"/>
          <w:szCs w:val="28"/>
        </w:rPr>
        <w:t xml:space="preserve">  </w:t>
      </w:r>
      <w:r>
        <w:rPr>
          <w:sz w:val="28"/>
          <w:szCs w:val="28"/>
        </w:rPr>
        <w:t>на 2025-2029 годы»</w:t>
      </w:r>
    </w:p>
    <w:p w14:paraId="171C7389">
      <w:pPr>
        <w:pStyle w:val="3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15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14:paraId="60CA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restart"/>
          </w:tcPr>
          <w:p w14:paraId="6E734277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3E897969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2CF977E8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r>
              <w:fldChar w:fldCharType="begin"/>
            </w:r>
            <w:r>
              <w:instrText xml:space="preserve"> HYPERLINK \l "P633"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743693A9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14:paraId="4223FB2E">
            <w:pPr>
              <w:pStyle w:val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19081800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14:paraId="637E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continue"/>
          </w:tcPr>
          <w:p w14:paraId="55553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 w:val="continue"/>
          </w:tcPr>
          <w:p w14:paraId="61E0ED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 w:val="continue"/>
          </w:tcPr>
          <w:p w14:paraId="04A7F7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0351D21A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06A9A50A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45A7A578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14:paraId="76BDF0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150C0C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 w:val="continue"/>
          </w:tcPr>
          <w:p w14:paraId="5DA3B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4994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</w:tcPr>
          <w:p w14:paraId="44B9FAA2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198A6317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7E26A97D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4AA40DC5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7A8DF98D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445B14C3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A6FD793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72D73851">
            <w:pPr>
              <w:pStyle w:val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24408BF5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14:paraId="089BB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</w:tcPr>
          <w:p w14:paraId="66716594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4EC2C0AD">
            <w:pPr>
              <w:pStyle w:val="2"/>
              <w:spacing w:before="0" w:beforeAutospacing="0" w:afterAutospacing="0"/>
              <w:jc w:val="both"/>
              <w:rPr>
                <w:rFonts w:eastAsiaTheme="minorHAnsi"/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Изменения в муниципальную программу «Поддержка социально ориентированных некоммерческих организаций </w:t>
            </w:r>
            <w:r>
              <w:rPr>
                <w:rFonts w:eastAsia="Calibri"/>
                <w:b w:val="0"/>
                <w:sz w:val="20"/>
                <w:szCs w:val="20"/>
              </w:rPr>
              <w:t>на территории Анучинского муниципального округа</w:t>
            </w:r>
            <w:r>
              <w:rPr>
                <w:b w:val="0"/>
                <w:bCs w:val="0"/>
                <w:sz w:val="20"/>
                <w:szCs w:val="20"/>
              </w:rPr>
              <w:t xml:space="preserve">  на 2025-2029 годы», </w:t>
            </w:r>
            <w:r>
              <w:rPr>
                <w:rFonts w:eastAsiaTheme="minorHAnsi"/>
                <w:b w:val="0"/>
                <w:bCs w:val="0"/>
                <w:sz w:val="20"/>
                <w:szCs w:val="20"/>
              </w:rPr>
              <w:t>касающиеся внесения</w:t>
            </w:r>
          </w:p>
          <w:p w14:paraId="1C23AC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06B246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1301B740">
            <w:pPr>
              <w:pStyle w:val="3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</w:rPr>
              <w:t>финансирования</w:t>
            </w:r>
          </w:p>
          <w:p w14:paraId="0CF9351C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14:paraId="04565E98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7987528E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293D4951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7DEFCBED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06911215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58B2F647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2E3BD8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6DB2EB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619D6C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248D0EDE">
            <w:pPr>
              <w:pStyle w:val="30"/>
              <w:jc w:val="center"/>
              <w:rPr>
                <w:rFonts w:ascii="Times New Roman" w:hAnsi="Times New Roman" w:cs="Times New Roman" w:eastAsiaTheme="minorHAnsi"/>
              </w:rPr>
            </w:pPr>
            <w:r>
              <w:rPr>
                <w:rFonts w:ascii="Times New Roman" w:hAnsi="Times New Roman" w:cs="Times New Roman" w:eastAsiaTheme="minorHAnsi"/>
              </w:rPr>
              <w:t>принятыми муниципальными правовыми актами.</w:t>
            </w:r>
          </w:p>
          <w:p w14:paraId="292946BA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</w:tbl>
    <w:p w14:paraId="4D6C6096">
      <w:pPr>
        <w:pStyle w:val="3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19277DC">
      <w:pPr>
        <w:pStyle w:val="30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7FF891D5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2DB3BBB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14:paraId="7222365A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6DB281A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2C53C3C0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0E22C2AB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2F31497B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0E337924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2C11B03B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4606BB74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>«Поддержка социально ориентированных некоммерческих организаций на территории Анучинского муниципального округа</w:t>
      </w:r>
      <w:r>
        <w:rPr>
          <w:sz w:val="28"/>
          <w:szCs w:val="28"/>
        </w:rPr>
        <w:t xml:space="preserve">  на 2025-2029 годы»</w:t>
      </w:r>
    </w:p>
    <w:tbl>
      <w:tblPr>
        <w:tblStyle w:val="15"/>
        <w:tblpPr w:leftFromText="180" w:rightFromText="180" w:vertAnchor="text" w:horzAnchor="page" w:tblpXSpec="center" w:tblpY="423"/>
        <w:tblOverlap w:val="never"/>
        <w:tblW w:w="15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14:paraId="51B25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628824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7D4FAAC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776EF4B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01644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38B396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14:paraId="6866D3B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0C4CE10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035F0D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0462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  <w:jc w:val="center"/>
        </w:trPr>
        <w:tc>
          <w:tcPr>
            <w:tcW w:w="520" w:type="dxa"/>
            <w:vMerge w:val="continue"/>
          </w:tcPr>
          <w:p w14:paraId="724AC38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699CB8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261CEB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 w:val="continue"/>
            <w:shd w:val="clear" w:color="auto" w:fill="FFFFFF" w:themeFill="background1"/>
          </w:tcPr>
          <w:p w14:paraId="5DBA474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7D6DE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023B441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6332D8F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7375EF2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468330C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4D4513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43F9C5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45C95D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567181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175F6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520" w:type="dxa"/>
            <w:vMerge w:val="restart"/>
          </w:tcPr>
          <w:p w14:paraId="76AE491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2CB86211">
            <w:pPr>
              <w:spacing w:after="0" w:line="240" w:lineRule="auto"/>
              <w:ind w:firstLine="220" w:firstLineChars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«Поддержка социально ориентированных некоммерческих организаций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</w:rPr>
              <w:t xml:space="preserve"> на территории Анучинского муниципального округа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2025-2029 годы»</w:t>
            </w:r>
          </w:p>
          <w:p w14:paraId="1DD7955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029FFA38">
            <w:pPr>
              <w:pStyle w:val="24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АМО;</w:t>
            </w:r>
          </w:p>
          <w:p w14:paraId="5D8AE54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370E45C7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D98818A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55D32C8A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0FC9FB65">
            <w:pPr>
              <w:pStyle w:val="24"/>
              <w:widowControl/>
              <w:tabs>
                <w:tab w:val="left" w:pos="0"/>
                <w:tab w:val="left" w:pos="220"/>
              </w:tabs>
              <w:ind w:left="-42" w:leftChars="-19" w:firstLine="62" w:firstLineChars="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Отдел физической культуры, спорта и туризма  администрации АМО. </w:t>
            </w:r>
          </w:p>
          <w:p w14:paraId="046AFEC7">
            <w:pPr>
              <w:pStyle w:val="24"/>
              <w:widowControl/>
              <w:tabs>
                <w:tab w:val="left" w:pos="0"/>
                <w:tab w:val="left" w:pos="220"/>
              </w:tabs>
              <w:ind w:left="-42" w:leftChars="-19" w:firstLine="62" w:firstLineChars="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4E23A26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048268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F07EFB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4AB9D7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69E9333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B04FD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7F51BC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6E1BA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6FB45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2A3BF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14:paraId="47709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continue"/>
          </w:tcPr>
          <w:p w14:paraId="633635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76A9C07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0A36F26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5C5487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0DA3090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557B78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728B9DF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C151EE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1E899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0B1F9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11F2F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7B42B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174685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14:paraId="3865C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320017B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4044AB01">
            <w:pPr>
              <w:pStyle w:val="26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</w:rPr>
              <w:t>Обеспечение имущественной поддержки деятельности СО НКО.</w:t>
            </w:r>
          </w:p>
          <w:p w14:paraId="3BDFB8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1A35A018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0E35246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14:paraId="4BE4F046">
            <w:pPr>
              <w:pStyle w:val="11"/>
              <w:ind w:hanging="11"/>
              <w:rPr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1B85668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D9B8F4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561BF9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223FC70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128134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61B810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7B9C8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17789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51FF2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04999E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14:paraId="71CF3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  <w:jc w:val="center"/>
        </w:trPr>
        <w:tc>
          <w:tcPr>
            <w:tcW w:w="520" w:type="dxa"/>
            <w:vMerge w:val="continue"/>
          </w:tcPr>
          <w:p w14:paraId="3AE999D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  <w:shd w:val="clear" w:color="auto" w:fill="FFFFFF" w:themeFill="background1"/>
          </w:tcPr>
          <w:p w14:paraId="6550C9D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continue"/>
            <w:shd w:val="clear" w:color="auto" w:fill="FFFFFF" w:themeFill="background1"/>
          </w:tcPr>
          <w:p w14:paraId="24072AA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49C5366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3DBD7FC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73C320C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DF0D78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BA43AC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5FBB98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7974F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5B4ECF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40FDF7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1015C4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14:paraId="3DFA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restart"/>
          </w:tcPr>
          <w:p w14:paraId="4AC44AD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</w:tcPr>
          <w:p w14:paraId="4DDFCB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51129B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поддержки СО НКО в проведении и участии в мероприятиях различного уровня.</w:t>
            </w:r>
          </w:p>
          <w:p w14:paraId="71859AA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</w:tcPr>
          <w:p w14:paraId="693B2A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-Отдел социального развития и молодежной политики администрации АМО;</w:t>
            </w:r>
          </w:p>
          <w:p w14:paraId="5829E6ED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6D23A668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7935DF9">
            <w:pPr>
              <w:pStyle w:val="11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-Отдел физической культуры, спорта и туризма  администрации АМО</w:t>
            </w:r>
          </w:p>
        </w:tc>
        <w:tc>
          <w:tcPr>
            <w:tcW w:w="936" w:type="dxa"/>
          </w:tcPr>
          <w:p w14:paraId="3B37330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623DDA2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E1D00A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80BD1C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2632E2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725AD18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</w:tcPr>
          <w:p w14:paraId="25311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</w:tcPr>
          <w:p w14:paraId="50E25F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5247D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5667F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  <w:tr w14:paraId="19DD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dxa"/>
            <w:vMerge w:val="continue"/>
          </w:tcPr>
          <w:p w14:paraId="597A2BF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continue"/>
          </w:tcPr>
          <w:p w14:paraId="7FD338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 w:val="continue"/>
          </w:tcPr>
          <w:p w14:paraId="3EE693B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21E6D0E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2ACAE91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8BFBE7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A5BF86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63BF699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0BD3BC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60" w:type="dxa"/>
          </w:tcPr>
          <w:p w14:paraId="54E96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15" w:type="dxa"/>
          </w:tcPr>
          <w:p w14:paraId="74BCB6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900" w:type="dxa"/>
          </w:tcPr>
          <w:p w14:paraId="4B33C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  <w:tc>
          <w:tcPr>
            <w:tcW w:w="799" w:type="dxa"/>
          </w:tcPr>
          <w:p w14:paraId="630FC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30,0</w:t>
            </w:r>
          </w:p>
        </w:tc>
      </w:tr>
    </w:tbl>
    <w:p w14:paraId="1988D374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F2354E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5B88CF5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33C8167E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057584AB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5444658B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0CD16A46">
      <w:pPr>
        <w:pStyle w:val="30"/>
        <w:rPr>
          <w:rFonts w:ascii="Times New Roman" w:hAnsi="Times New Roman" w:cs="Times New Roman"/>
          <w:sz w:val="28"/>
          <w:szCs w:val="28"/>
        </w:rPr>
      </w:pPr>
    </w:p>
    <w:p w14:paraId="1550FFDC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379F21F6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14:paraId="23AEADFB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097B8E0C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40F02458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29D4C659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2EB7743F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0AA97071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>«Поддержка социально ориентированных некоммерческих организаций на территории Анучинского муниципального округа</w:t>
      </w:r>
      <w:r>
        <w:rPr>
          <w:bCs w:val="0"/>
          <w:sz w:val="28"/>
          <w:szCs w:val="28"/>
        </w:rPr>
        <w:t xml:space="preserve">  </w:t>
      </w:r>
      <w:r>
        <w:rPr>
          <w:sz w:val="28"/>
          <w:szCs w:val="28"/>
        </w:rPr>
        <w:t>на 2025-2029 годы»</w:t>
      </w:r>
    </w:p>
    <w:p w14:paraId="2A0AA431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</w:p>
    <w:p w14:paraId="65C0E6BA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15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14:paraId="4B11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1E60093B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14:paraId="397A6A19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61DB5DE4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104BEB3B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66E541BD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59EB956B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14:paraId="6A412F23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61B2387C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13358876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14:paraId="3FB0E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290333A6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2AB157E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14:paraId="5BBB7252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79D8E175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5FEF20B7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053B93D6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14:paraId="79CC2349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2B7DB56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14:paraId="5896D5D9">
            <w:pPr>
              <w:pStyle w:val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14:paraId="6DD2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222B31EB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4AEA7DDF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7CD67FB1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53938EC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7F21C07B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56037EC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1CED5A4B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63DD206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8C033F9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CC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2A362765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5FB26260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137D4945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403FFC0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7642D987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DAC7776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027BCD36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3227941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69B8AB8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A1D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4C9FAE4F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4D24FF29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370258AA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C357A9B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480C7D44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9FF6434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1017CE55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53132D8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DF124A2">
            <w:pPr>
              <w:pStyle w:val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716692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7402E35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A4C5B6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12F4365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14:paraId="291675DA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53AE9667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5A473AAF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34D2EC98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4D1A58B5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>«Поддержка социально ориентированных некоммерческих организаций на территории Анучинского муниципального округа</w:t>
      </w:r>
      <w:r>
        <w:rPr>
          <w:bCs w:val="0"/>
          <w:sz w:val="28"/>
          <w:szCs w:val="28"/>
        </w:rPr>
        <w:t xml:space="preserve">  </w:t>
      </w:r>
      <w:r>
        <w:rPr>
          <w:sz w:val="28"/>
          <w:szCs w:val="28"/>
        </w:rPr>
        <w:t>на 2025-2029 годы»</w:t>
      </w:r>
    </w:p>
    <w:p w14:paraId="22EE95CA">
      <w:pPr>
        <w:pStyle w:val="3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14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14:paraId="42B0D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</w:tcPr>
          <w:p w14:paraId="4EEA549E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368754D7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14:paraId="42901E4D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14:paraId="62D75C08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14:paraId="1D06351C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14:paraId="47540A9B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r>
              <w:fldChar w:fldCharType="begin"/>
            </w:r>
            <w:r>
              <w:instrText xml:space="preserve"> HYPERLINK \l "P1238"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</w:p>
        </w:tc>
        <w:tc>
          <w:tcPr>
            <w:tcW w:w="3036" w:type="dxa"/>
          </w:tcPr>
          <w:p w14:paraId="5C0FC51E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r>
              <w:fldChar w:fldCharType="begin"/>
            </w:r>
            <w:r>
              <w:instrText xml:space="preserve"> HYPERLINK \l "P1239"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</w:p>
        </w:tc>
      </w:tr>
      <w:tr w14:paraId="7870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restart"/>
          </w:tcPr>
          <w:p w14:paraId="4698471B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58C7B906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14:paraId="04904496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14:paraId="728EC194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18F5FCA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4D2CD7C4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BA12E99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  <w:tr w14:paraId="61349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</w:tcPr>
          <w:p w14:paraId="264CD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</w:tcPr>
          <w:p w14:paraId="2D50F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7BBAB2DD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008A321C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036F8F5C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3729297C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5BC7C26A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  <w:tr w14:paraId="56FD9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</w:tcPr>
          <w:p w14:paraId="03AC00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</w:tcPr>
          <w:p w14:paraId="78F46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75014343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14:paraId="543CE751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2696A029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07BFED46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2E26BBEF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  <w:tr w14:paraId="6DAA5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</w:tcPr>
          <w:p w14:paraId="2D678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</w:tcPr>
          <w:p w14:paraId="070809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41C2A373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14:paraId="7AB157B7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6E89C00D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0F69D209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48773239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  <w:tr w14:paraId="76BE7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</w:tcPr>
          <w:p w14:paraId="497EDA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</w:tcPr>
          <w:p w14:paraId="2BB95D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14:paraId="76B27860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14:paraId="2A010FEE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429DDE28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14:paraId="08FD690D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74A9270A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</w:tbl>
    <w:p w14:paraId="2A801AB2">
      <w:pPr>
        <w:pStyle w:val="30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14:paraId="70ED0E20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</w:p>
    <w:p w14:paraId="6C4F0C7F">
      <w:pPr>
        <w:pStyle w:val="3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</w:t>
      </w:r>
    </w:p>
    <w:p w14:paraId="6ECC9AAF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</w:p>
    <w:p w14:paraId="5F9282CC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59ED182F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4EE6BE55">
      <w:pPr>
        <w:pStyle w:val="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6B28F7A6">
      <w:pPr>
        <w:pStyle w:val="2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7"/>
        </w:rPr>
        <w:t>«Поддержка социально ориентированных некоммерческих организаций на территории Анучинского муниципального округа</w:t>
      </w:r>
      <w:r>
        <w:rPr>
          <w:bCs w:val="0"/>
          <w:sz w:val="28"/>
          <w:szCs w:val="28"/>
        </w:rPr>
        <w:t xml:space="preserve">  </w:t>
      </w:r>
      <w:r>
        <w:rPr>
          <w:sz w:val="28"/>
          <w:szCs w:val="28"/>
        </w:rPr>
        <w:t>на 2025-2029 годы»</w:t>
      </w:r>
    </w:p>
    <w:p w14:paraId="1E7782D8">
      <w:pPr>
        <w:pStyle w:val="3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14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674"/>
        <w:gridCol w:w="2085"/>
        <w:gridCol w:w="2745"/>
        <w:gridCol w:w="3075"/>
        <w:gridCol w:w="3707"/>
      </w:tblGrid>
      <w:tr w14:paraId="4B48E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restart"/>
          </w:tcPr>
          <w:p w14:paraId="1A0D81AB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5AE148D0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3B7B139D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4728B606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324C5748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14:paraId="4EF01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continue"/>
          </w:tcPr>
          <w:p w14:paraId="101CCA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 w:val="continue"/>
          </w:tcPr>
          <w:p w14:paraId="3739F4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 w:val="continue"/>
          </w:tcPr>
          <w:p w14:paraId="2FA733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54B68ABB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4326717B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r>
              <w:fldChar w:fldCharType="begin"/>
            </w:r>
            <w:r>
              <w:instrText xml:space="preserve"> HYPERLINK \l "P1303"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</w:rPr>
              <w:t>&lt;*&gt;</w:t>
            </w:r>
            <w:r>
              <w:rPr>
                <w:rFonts w:ascii="Times New Roman" w:hAnsi="Times New Roman" w:cs="Times New Roman"/>
                <w:color w:val="0000FF"/>
              </w:rPr>
              <w:fldChar w:fldCharType="end"/>
            </w:r>
          </w:p>
        </w:tc>
        <w:tc>
          <w:tcPr>
            <w:tcW w:w="3707" w:type="dxa"/>
            <w:vMerge w:val="continue"/>
          </w:tcPr>
          <w:p w14:paraId="0D0F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0358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4863B472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0DE10362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6C2050CA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43C18D23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5EE18327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3D52C3C1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14:paraId="2FDAA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2C48EB7F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14:paraId="18515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62" w:hRule="atLeast"/>
        </w:trPr>
        <w:tc>
          <w:tcPr>
            <w:tcW w:w="454" w:type="dxa"/>
          </w:tcPr>
          <w:p w14:paraId="020490EE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1B6A11DF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22A35B48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7CEF844C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3718FB7D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276530D9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  <w:tr w14:paraId="207EF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4AFFD1EB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14:paraId="116E6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1D4E46BE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05FD8F03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DCAFE4B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56FD02C6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32F9A5BD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0C33C5D0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  <w:tr w14:paraId="5ADFE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6889077E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14:paraId="6E063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6BEA46CF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20F69C7D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320B4985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711BC9B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6ACEBED7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1A104ACA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  <w:tr w14:paraId="3AFF6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54413FDA">
            <w:pPr>
              <w:pStyle w:val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14:paraId="105FC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37ED150C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37F0BF8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783462EE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0F072ACE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273BECD7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1CA21F0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  <w:tr w14:paraId="363E3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</w:tcPr>
          <w:p w14:paraId="13B9A737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14:paraId="0F42F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</w:tcPr>
          <w:p w14:paraId="368A9FB3">
            <w:pPr>
              <w:pStyle w:val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5C2FA2AF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15F3A384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7AEFE4D6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34DA4A22">
            <w:pPr>
              <w:pStyle w:val="30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14F3415">
            <w:pPr>
              <w:pStyle w:val="30"/>
              <w:rPr>
                <w:rFonts w:ascii="Times New Roman" w:hAnsi="Times New Roman" w:cs="Times New Roman"/>
              </w:rPr>
            </w:pPr>
          </w:p>
        </w:tc>
      </w:tr>
    </w:tbl>
    <w:p w14:paraId="0F12AA40">
      <w:pPr>
        <w:pStyle w:val="3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7ADD7CC5">
      <w:pPr>
        <w:rPr>
          <w:rFonts w:ascii="Times New Roman" w:hAnsi="Times New Roman" w:cs="Times New Roman"/>
          <w:sz w:val="20"/>
          <w:szCs w:val="20"/>
        </w:rPr>
        <w:sectPr>
          <w:pgSz w:w="16838" w:h="11906" w:orient="landscape"/>
          <w:pgMar w:top="1134" w:right="850" w:bottom="1134" w:left="1417" w:header="708" w:footer="283" w:gutter="0"/>
          <w:cols w:space="708" w:num="1"/>
          <w:docGrid w:linePitch="360" w:charSpace="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CDE59DF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417" w:header="708" w:footer="28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6F00E8"/>
    <w:multiLevelType w:val="singleLevel"/>
    <w:tmpl w:val="C66F00E8"/>
    <w:lvl w:ilvl="0" w:tentative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0C23A00"/>
    <w:multiLevelType w:val="multilevel"/>
    <w:tmpl w:val="00C23A00"/>
    <w:lvl w:ilvl="0" w:tentative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2">
    <w:nsid w:val="183025E0"/>
    <w:multiLevelType w:val="multilevel"/>
    <w:tmpl w:val="183025E0"/>
    <w:lvl w:ilvl="0" w:tentative="0">
      <w:start w:val="1"/>
      <w:numFmt w:val="bullet"/>
      <w:lvlText w:val=""/>
      <w:lvlJc w:val="left"/>
      <w:pPr>
        <w:ind w:left="721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9743F"/>
    <w:rsid w:val="001F0DE8"/>
    <w:rsid w:val="002011E8"/>
    <w:rsid w:val="002373C3"/>
    <w:rsid w:val="0024367A"/>
    <w:rsid w:val="00245E16"/>
    <w:rsid w:val="002525B6"/>
    <w:rsid w:val="002570DC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15616"/>
    <w:rsid w:val="00320EF0"/>
    <w:rsid w:val="00357327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D50C7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5C58"/>
    <w:rsid w:val="008763DA"/>
    <w:rsid w:val="008A3579"/>
    <w:rsid w:val="008A529E"/>
    <w:rsid w:val="008B3BE5"/>
    <w:rsid w:val="008D0526"/>
    <w:rsid w:val="008D10CE"/>
    <w:rsid w:val="008E08DC"/>
    <w:rsid w:val="008E1808"/>
    <w:rsid w:val="0092469B"/>
    <w:rsid w:val="00941844"/>
    <w:rsid w:val="009A051F"/>
    <w:rsid w:val="009B6390"/>
    <w:rsid w:val="009D6B3C"/>
    <w:rsid w:val="009E4C49"/>
    <w:rsid w:val="009E5CFA"/>
    <w:rsid w:val="009E65CB"/>
    <w:rsid w:val="009F0871"/>
    <w:rsid w:val="009F5758"/>
    <w:rsid w:val="00A2474D"/>
    <w:rsid w:val="00A53A82"/>
    <w:rsid w:val="00A777D6"/>
    <w:rsid w:val="00A82BC2"/>
    <w:rsid w:val="00A8659E"/>
    <w:rsid w:val="00A97363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CF360C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0506D"/>
    <w:rsid w:val="00E1170A"/>
    <w:rsid w:val="00E51A42"/>
    <w:rsid w:val="00E56434"/>
    <w:rsid w:val="00E74026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8D273F"/>
    <w:rsid w:val="0B703B38"/>
    <w:rsid w:val="0C1356E5"/>
    <w:rsid w:val="0C656F37"/>
    <w:rsid w:val="0F0B3EB4"/>
    <w:rsid w:val="0F19618D"/>
    <w:rsid w:val="0F5B68BD"/>
    <w:rsid w:val="11F03EFB"/>
    <w:rsid w:val="16171A97"/>
    <w:rsid w:val="170D4F7D"/>
    <w:rsid w:val="18DC0BD0"/>
    <w:rsid w:val="1B790399"/>
    <w:rsid w:val="1BD7170D"/>
    <w:rsid w:val="1FA10F18"/>
    <w:rsid w:val="1FB41657"/>
    <w:rsid w:val="20DD6158"/>
    <w:rsid w:val="212C4286"/>
    <w:rsid w:val="21E068D0"/>
    <w:rsid w:val="222D32FE"/>
    <w:rsid w:val="23516881"/>
    <w:rsid w:val="24CC643F"/>
    <w:rsid w:val="27DC275A"/>
    <w:rsid w:val="2DD124B0"/>
    <w:rsid w:val="2E8306D9"/>
    <w:rsid w:val="33510801"/>
    <w:rsid w:val="33C02347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7B7638"/>
    <w:rsid w:val="5BDA48EC"/>
    <w:rsid w:val="635535E7"/>
    <w:rsid w:val="63C66705"/>
    <w:rsid w:val="64A04962"/>
    <w:rsid w:val="6CDA1AC6"/>
    <w:rsid w:val="73DE2426"/>
    <w:rsid w:val="741E20B6"/>
    <w:rsid w:val="77510282"/>
    <w:rsid w:val="7A8C3481"/>
    <w:rsid w:val="7AB74016"/>
    <w:rsid w:val="7B30128A"/>
    <w:rsid w:val="7B4F1D5B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4"/>
    <w:qFormat/>
    <w:uiPriority w:val="99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99"/>
    <w:rPr>
      <w:color w:val="0000FF"/>
      <w:u w:val="single"/>
    </w:rPr>
  </w:style>
  <w:style w:type="character" w:styleId="8">
    <w:name w:val="Strong"/>
    <w:basedOn w:val="5"/>
    <w:qFormat/>
    <w:uiPriority w:val="99"/>
    <w:rPr>
      <w:b/>
      <w:bCs/>
    </w:rPr>
  </w:style>
  <w:style w:type="paragraph" w:styleId="9">
    <w:name w:val="Balloon Text"/>
    <w:basedOn w:val="1"/>
    <w:link w:val="2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32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 Indent"/>
    <w:basedOn w:val="1"/>
    <w:link w:val="18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2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unhideWhenUsed/>
    <w:qFormat/>
    <w:uiPriority w:val="99"/>
    <w:pPr>
      <w:spacing w:before="240" w:after="240" w:line="240" w:lineRule="auto"/>
    </w:pPr>
    <w:rPr>
      <w:rFonts w:ascii="Times New Roman" w:hAnsi="Times New Roman" w:eastAsia="Times New Roman" w:cs="Times New Roman"/>
      <w:color w:val="222629"/>
      <w:sz w:val="24"/>
      <w:szCs w:val="24"/>
      <w:lang w:eastAsia="ru-RU"/>
    </w:rPr>
  </w:style>
  <w:style w:type="paragraph" w:styleId="14">
    <w:name w:val="Body Text Indent 2"/>
    <w:basedOn w:val="1"/>
    <w:link w:val="36"/>
    <w:semiHidden/>
    <w:qFormat/>
    <w:uiPriority w:val="99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5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6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"/>
    <w:basedOn w:val="5"/>
    <w:link w:val="11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19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a0"/>
    <w:basedOn w:val="5"/>
    <w:qFormat/>
    <w:uiPriority w:val="0"/>
  </w:style>
  <w:style w:type="character" w:customStyle="1" w:styleId="21">
    <w:name w:val="spelle"/>
    <w:basedOn w:val="5"/>
    <w:qFormat/>
    <w:uiPriority w:val="0"/>
  </w:style>
  <w:style w:type="paragraph" w:customStyle="1" w:styleId="22">
    <w:name w:val="a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3">
    <w:name w:val="grame"/>
    <w:basedOn w:val="5"/>
    <w:qFormat/>
    <w:uiPriority w:val="0"/>
  </w:style>
  <w:style w:type="paragraph" w:customStyle="1" w:styleId="24">
    <w:name w:val="ConsPlusNonformat"/>
    <w:qFormat/>
    <w:uiPriority w:val="99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paragraph" w:customStyle="1" w:styleId="26">
    <w:name w:val="ConsPlusTitle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27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character" w:customStyle="1" w:styleId="28">
    <w:name w:val="Текст выноски Знак"/>
    <w:basedOn w:val="5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9">
    <w:name w:val="a"/>
    <w:basedOn w:val="5"/>
    <w:qFormat/>
    <w:uiPriority w:val="0"/>
  </w:style>
  <w:style w:type="paragraph" w:customStyle="1" w:styleId="30">
    <w:name w:val="ConsPlusNormal"/>
    <w:qFormat/>
    <w:uiPriority w:val="99"/>
    <w:pPr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paragraph" w:styleId="31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32">
    <w:name w:val="Верхний колонтитул Знак"/>
    <w:basedOn w:val="5"/>
    <w:link w:val="10"/>
    <w:qFormat/>
    <w:uiPriority w:val="0"/>
  </w:style>
  <w:style w:type="character" w:customStyle="1" w:styleId="33">
    <w:name w:val="Нижний колонтитул Знак"/>
    <w:basedOn w:val="5"/>
    <w:link w:val="12"/>
    <w:qFormat/>
    <w:uiPriority w:val="99"/>
  </w:style>
  <w:style w:type="character" w:customStyle="1" w:styleId="34">
    <w:name w:val="Заголовок 3 Знак"/>
    <w:basedOn w:val="5"/>
    <w:link w:val="4"/>
    <w:qFormat/>
    <w:uiPriority w:val="99"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customStyle="1" w:styleId="35">
    <w:name w:val="Заголовок 2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6">
    <w:name w:val="Основной текст с отступом 2 Знак"/>
    <w:basedOn w:val="5"/>
    <w:link w:val="1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4B6DF-9752-4762-96D8-3A1DF00889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20</Pages>
  <Words>4307</Words>
  <Characters>24553</Characters>
  <Lines>204</Lines>
  <Paragraphs>57</Paragraphs>
  <TotalTime>1402</TotalTime>
  <ScaleCrop>false</ScaleCrop>
  <LinksUpToDate>false</LinksUpToDate>
  <CharactersWithSpaces>28803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2024-08-28T03:23:00Z</dcterms:created>
  <dc:creator>VedernikovaOV</dc:creator>
  <cp:lastModifiedBy>Fedchikova</cp:lastModifiedBy>
  <cp:lastPrinted>2024-09-08T23:57:29Z</cp:lastPrinted>
  <dcterms:modified xsi:type="dcterms:W3CDTF">2024-09-09T00:27:40Z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E0BC7B412A7F4F31BE9DD059417FAB98_13</vt:lpwstr>
  </property>
</Properties>
</file>