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0306DE">
      <w:pPr>
        <w:rPr>
          <w:rFonts w:ascii="Times New Roman" w:hAnsi="Times New Roman" w:cs="Times New Roman"/>
        </w:rPr>
      </w:pPr>
    </w:p>
    <w:p w14:paraId="12EB59E2">
      <w:pPr>
        <w:pStyle w:val="7"/>
        <w:jc w:val="left"/>
      </w:pPr>
      <w:r>
        <w:rPr>
          <w:b w:val="0"/>
          <w:sz w:val="26"/>
        </w:rPr>
        <w:t xml:space="preserve">                                                 </w:t>
      </w:r>
      <w:r>
        <w:t xml:space="preserve"> </w:t>
      </w:r>
      <w:r>
        <w:drawing>
          <wp:anchor distT="0" distB="0" distL="114300" distR="114300" simplePos="0" relativeHeight="251660288" behindDoc="0" locked="0" layoutInCell="1" allowOverlap="1">
            <wp:simplePos x="0" y="0"/>
            <wp:positionH relativeFrom="column">
              <wp:posOffset>2743200</wp:posOffset>
            </wp:positionH>
            <wp:positionV relativeFrom="paragraph">
              <wp:posOffset>-114300</wp:posOffset>
            </wp:positionV>
            <wp:extent cx="600075" cy="904875"/>
            <wp:effectExtent l="0" t="0" r="9525" b="9525"/>
            <wp:wrapSquare wrapText="right"/>
            <wp:docPr id="1"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2"/>
                    <pic:cNvPicPr>
                      <a:picLocks noChangeAspect="1"/>
                    </pic:cNvPicPr>
                  </pic:nvPicPr>
                  <pic:blipFill>
                    <a:blip r:embed="rId4"/>
                    <a:stretch>
                      <a:fillRect/>
                    </a:stretch>
                  </pic:blipFill>
                  <pic:spPr>
                    <a:xfrm>
                      <a:off x="0" y="0"/>
                      <a:ext cx="600075" cy="904875"/>
                    </a:xfrm>
                    <a:prstGeom prst="rect">
                      <a:avLst/>
                    </a:prstGeom>
                    <a:noFill/>
                    <a:ln>
                      <a:noFill/>
                    </a:ln>
                  </pic:spPr>
                </pic:pic>
              </a:graphicData>
            </a:graphic>
          </wp:anchor>
        </w:drawing>
      </w:r>
    </w:p>
    <w:p w14:paraId="05AEC0F3">
      <w:pPr>
        <w:pStyle w:val="5"/>
        <w:rPr>
          <w:rFonts w:ascii="Times New Roman" w:hAnsi="Times New Roman"/>
          <w:lang w:val="ru-RU"/>
        </w:rPr>
      </w:pPr>
      <w:r>
        <w:rPr>
          <w:rFonts w:ascii="Times New Roman" w:hAnsi="Times New Roman"/>
          <w:lang w:val="ru-RU"/>
        </w:rPr>
        <w:t xml:space="preserve">  </w:t>
      </w:r>
    </w:p>
    <w:p w14:paraId="486836ED">
      <w:pPr>
        <w:pStyle w:val="5"/>
        <w:rPr>
          <w:rFonts w:ascii="Times New Roman" w:hAnsi="Times New Roman"/>
          <w:sz w:val="26"/>
          <w:szCs w:val="26"/>
        </w:rPr>
      </w:pPr>
    </w:p>
    <w:p w14:paraId="0362BF0D">
      <w:pPr>
        <w:rPr>
          <w:rFonts w:ascii="Times New Roman" w:hAnsi="Times New Roman" w:cs="Times New Roman"/>
        </w:rPr>
      </w:pPr>
    </w:p>
    <w:p w14:paraId="05809458">
      <w:pPr>
        <w:pStyle w:val="7"/>
        <w:rPr>
          <w:szCs w:val="32"/>
        </w:rPr>
      </w:pPr>
      <w:r>
        <w:rPr>
          <w:szCs w:val="32"/>
        </w:rPr>
        <w:t>ДУМА</w:t>
      </w:r>
    </w:p>
    <w:p w14:paraId="15DDD178">
      <w:pPr>
        <w:jc w:val="center"/>
        <w:rPr>
          <w:rFonts w:ascii="Times New Roman" w:hAnsi="Times New Roman" w:cs="Times New Roman"/>
          <w:b/>
          <w:sz w:val="32"/>
          <w:szCs w:val="32"/>
        </w:rPr>
      </w:pPr>
      <w:r>
        <w:rPr>
          <w:rFonts w:ascii="Times New Roman" w:hAnsi="Times New Roman" w:cs="Times New Roman"/>
          <w:b/>
          <w:sz w:val="32"/>
          <w:szCs w:val="32"/>
        </w:rPr>
        <w:t>АНУЧИНСКОГО МУНИЦИПАЛЬНОГО ОКРУГА</w:t>
      </w:r>
    </w:p>
    <w:p w14:paraId="14ACF4B7">
      <w:pPr>
        <w:jc w:val="center"/>
        <w:rPr>
          <w:rFonts w:ascii="Times New Roman" w:hAnsi="Times New Roman" w:cs="Times New Roman"/>
          <w:b/>
          <w:sz w:val="32"/>
          <w:szCs w:val="32"/>
        </w:rPr>
      </w:pPr>
      <w:r>
        <w:rPr>
          <w:rFonts w:ascii="Times New Roman" w:hAnsi="Times New Roman" w:cs="Times New Roman"/>
          <w:b/>
          <w:sz w:val="32"/>
          <w:szCs w:val="32"/>
        </w:rPr>
        <w:t>ПРИМОРСКОГО КРАЯ</w:t>
      </w:r>
    </w:p>
    <w:p w14:paraId="45E2C6DD">
      <w:pPr>
        <w:jc w:val="center"/>
        <w:rPr>
          <w:rFonts w:ascii="Times New Roman" w:hAnsi="Times New Roman" w:cs="Times New Roman"/>
          <w:b/>
          <w:sz w:val="26"/>
        </w:rPr>
      </w:pPr>
    </w:p>
    <w:p w14:paraId="447E1F3E">
      <w:pPr>
        <w:jc w:val="center"/>
        <w:rPr>
          <w:rFonts w:ascii="Times New Roman" w:hAnsi="Times New Roman" w:cs="Times New Roman"/>
          <w:b/>
        </w:rPr>
      </w:pPr>
      <w:r>
        <w:rPr>
          <w:rFonts w:ascii="Times New Roman" w:hAnsi="Times New Roman" w:cs="Times New Roman"/>
          <w:b/>
        </w:rPr>
        <w:t xml:space="preserve">РЕШЕНИЕ </w:t>
      </w:r>
    </w:p>
    <w:p w14:paraId="6DD82E13">
      <w:pPr>
        <w:jc w:val="center"/>
        <w:rPr>
          <w:rFonts w:ascii="Times New Roman" w:hAnsi="Times New Roman" w:cs="Times New Roman"/>
          <w:b/>
        </w:rPr>
      </w:pPr>
    </w:p>
    <w:p w14:paraId="1089FD5E">
      <w:pPr>
        <w:jc w:val="center"/>
        <w:rPr>
          <w:rFonts w:ascii="Times New Roman" w:hAnsi="Times New Roman" w:cs="Times New Roman"/>
          <w:b/>
          <w:sz w:val="26"/>
        </w:rPr>
      </w:pPr>
      <w:r>
        <w:rPr>
          <w:rFonts w:ascii="Times New Roman" w:hAnsi="Times New Roman" w:cs="Times New Roman"/>
          <w:b/>
          <w:bCs/>
        </w:rPr>
        <w:t xml:space="preserve">Об утверждении положения «О концессионных соглашениях в отношении недвижимого имущества </w:t>
      </w:r>
      <w:r>
        <w:rPr>
          <w:rFonts w:ascii="Times New Roman" w:hAnsi="Times New Roman" w:cs="Times New Roman"/>
          <w:b/>
        </w:rPr>
        <w:t>Анучинского муниципального округа</w:t>
      </w:r>
      <w:r>
        <w:rPr>
          <w:rFonts w:ascii="Times New Roman" w:hAnsi="Times New Roman" w:cs="Times New Roman"/>
          <w:b/>
          <w:bCs/>
        </w:rPr>
        <w:t>»</w:t>
      </w:r>
    </w:p>
    <w:p w14:paraId="4D6BC1AB">
      <w:pPr>
        <w:jc w:val="both"/>
        <w:rPr>
          <w:rFonts w:ascii="Times New Roman" w:hAnsi="Times New Roman" w:cs="Times New Roman"/>
        </w:rPr>
      </w:pPr>
    </w:p>
    <w:tbl>
      <w:tblPr>
        <w:tblStyle w:val="3"/>
        <w:tblW w:w="0" w:type="auto"/>
        <w:tblInd w:w="0" w:type="dxa"/>
        <w:tblLayout w:type="autofit"/>
        <w:tblCellMar>
          <w:top w:w="0" w:type="dxa"/>
          <w:left w:w="108" w:type="dxa"/>
          <w:bottom w:w="0" w:type="dxa"/>
          <w:right w:w="108" w:type="dxa"/>
        </w:tblCellMar>
      </w:tblPr>
      <w:tblGrid>
        <w:gridCol w:w="4844"/>
        <w:gridCol w:w="4870"/>
      </w:tblGrid>
      <w:tr w14:paraId="40761C1D">
        <w:tblPrEx>
          <w:tblCellMar>
            <w:top w:w="0" w:type="dxa"/>
            <w:left w:w="108" w:type="dxa"/>
            <w:bottom w:w="0" w:type="dxa"/>
            <w:right w:w="108" w:type="dxa"/>
          </w:tblCellMar>
        </w:tblPrEx>
        <w:tc>
          <w:tcPr>
            <w:tcW w:w="5069" w:type="dxa"/>
            <w:noWrap w:val="0"/>
            <w:vAlign w:val="top"/>
          </w:tcPr>
          <w:p w14:paraId="1B1BB5FA">
            <w:pPr>
              <w:pStyle w:val="8"/>
              <w:tabs>
                <w:tab w:val="left" w:pos="6675"/>
              </w:tabs>
              <w:ind w:firstLine="0"/>
              <w:jc w:val="both"/>
              <w:rPr>
                <w:rFonts w:ascii="Times New Roman" w:hAnsi="Times New Roman" w:cs="Times New Roman"/>
                <w:sz w:val="28"/>
                <w:szCs w:val="28"/>
              </w:rPr>
            </w:pPr>
          </w:p>
        </w:tc>
        <w:tc>
          <w:tcPr>
            <w:tcW w:w="5070" w:type="dxa"/>
            <w:noWrap w:val="0"/>
            <w:vAlign w:val="top"/>
          </w:tcPr>
          <w:p w14:paraId="438EEE28">
            <w:pPr>
              <w:jc w:val="both"/>
              <w:rPr>
                <w:rFonts w:ascii="Times New Roman" w:hAnsi="Times New Roman" w:cs="Times New Roman"/>
              </w:rPr>
            </w:pPr>
            <w:r>
              <w:rPr>
                <w:rFonts w:ascii="Times New Roman" w:hAnsi="Times New Roman" w:cs="Times New Roman"/>
              </w:rPr>
              <w:t xml:space="preserve">Принято Думой Анучинского муниципального округа </w:t>
            </w:r>
          </w:p>
          <w:p w14:paraId="51BCCBC0">
            <w:pPr>
              <w:jc w:val="both"/>
              <w:rPr>
                <w:rFonts w:ascii="Times New Roman" w:hAnsi="Times New Roman" w:cs="Times New Roman"/>
              </w:rPr>
            </w:pPr>
            <w:r>
              <w:rPr>
                <w:rFonts w:hint="default" w:ascii="Times New Roman" w:hAnsi="Times New Roman" w:cs="Times New Roman"/>
                <w:lang w:val="ru-RU"/>
              </w:rPr>
              <w:t>25 марта</w:t>
            </w:r>
            <w:r>
              <w:rPr>
                <w:rFonts w:ascii="Times New Roman" w:hAnsi="Times New Roman" w:cs="Times New Roman"/>
              </w:rPr>
              <w:t xml:space="preserve"> 202</w:t>
            </w:r>
            <w:r>
              <w:rPr>
                <w:rFonts w:hint="default" w:ascii="Times New Roman" w:hAnsi="Times New Roman" w:cs="Times New Roman"/>
                <w:lang w:val="en-US"/>
              </w:rPr>
              <w:t>6</w:t>
            </w:r>
            <w:r>
              <w:rPr>
                <w:rFonts w:ascii="Times New Roman" w:hAnsi="Times New Roman" w:cs="Times New Roman"/>
              </w:rPr>
              <w:t xml:space="preserve"> года</w:t>
            </w:r>
          </w:p>
        </w:tc>
      </w:tr>
    </w:tbl>
    <w:p w14:paraId="04E6F850">
      <w:pPr>
        <w:jc w:val="both"/>
        <w:rPr>
          <w:rFonts w:ascii="Times New Roman" w:hAnsi="Times New Roman" w:cs="Times New Roman"/>
        </w:rPr>
      </w:pPr>
    </w:p>
    <w:p w14:paraId="1B4FFB28">
      <w:pPr>
        <w:pStyle w:val="8"/>
        <w:jc w:val="right"/>
        <w:rPr>
          <w:rFonts w:ascii="Times New Roman" w:hAnsi="Times New Roman" w:cs="Times New Roman"/>
          <w:sz w:val="28"/>
          <w:szCs w:val="28"/>
        </w:rPr>
      </w:pPr>
    </w:p>
    <w:p w14:paraId="52D8BE8B">
      <w:pPr>
        <w:pStyle w:val="8"/>
        <w:spacing w:line="360" w:lineRule="auto"/>
        <w:ind w:firstLine="540"/>
        <w:jc w:val="both"/>
        <w:rPr>
          <w:rFonts w:ascii="Times New Roman" w:hAnsi="Times New Roman" w:cs="Times New Roman"/>
          <w:sz w:val="28"/>
          <w:szCs w:val="28"/>
        </w:rPr>
      </w:pPr>
      <w:r>
        <w:rPr>
          <w:rFonts w:ascii="Times New Roman" w:hAnsi="Times New Roman" w:cs="Times New Roman"/>
          <w:color w:val="000000"/>
          <w:sz w:val="28"/>
          <w:szCs w:val="28"/>
        </w:rPr>
        <w:t xml:space="preserve">В соответствии с Федеральным </w:t>
      </w:r>
      <w:r>
        <w:rPr>
          <w:rFonts w:ascii="Times New Roman" w:hAnsi="Times New Roman" w:cs="Times New Roman"/>
          <w:color w:val="000000"/>
          <w:sz w:val="28"/>
          <w:szCs w:val="28"/>
        </w:rPr>
        <w:fldChar w:fldCharType="begin"/>
      </w:r>
      <w:r>
        <w:rPr>
          <w:rFonts w:ascii="Times New Roman" w:hAnsi="Times New Roman" w:cs="Times New Roman"/>
          <w:color w:val="000000"/>
          <w:sz w:val="28"/>
          <w:szCs w:val="28"/>
        </w:rPr>
        <w:instrText xml:space="preserve"> HYPERLINK "consultantplus://offline/ref=B61E25599DCE2F1DBFAC08B5268A702DB5EFF407575B585FCA19D73474CE533671A41AA95980F8D072r3A" </w:instrText>
      </w:r>
      <w:r>
        <w:rPr>
          <w:rFonts w:ascii="Times New Roman" w:hAnsi="Times New Roman" w:cs="Times New Roman"/>
          <w:color w:val="000000"/>
          <w:sz w:val="28"/>
          <w:szCs w:val="28"/>
        </w:rPr>
        <w:fldChar w:fldCharType="separate"/>
      </w:r>
      <w:r>
        <w:rPr>
          <w:rStyle w:val="4"/>
          <w:rFonts w:ascii="Times New Roman" w:hAnsi="Times New Roman" w:cs="Times New Roman"/>
          <w:color w:val="000000"/>
          <w:sz w:val="28"/>
          <w:szCs w:val="28"/>
        </w:rPr>
        <w:t>законом</w:t>
      </w:r>
      <w:r>
        <w:rPr>
          <w:rFonts w:ascii="Times New Roman" w:hAnsi="Times New Roman" w:cs="Times New Roman"/>
          <w:color w:val="000000"/>
          <w:sz w:val="28"/>
          <w:szCs w:val="28"/>
        </w:rPr>
        <w:fldChar w:fldCharType="end"/>
      </w:r>
      <w:r>
        <w:rPr>
          <w:rFonts w:ascii="Times New Roman" w:hAnsi="Times New Roman" w:cs="Times New Roman"/>
          <w:color w:val="000000"/>
          <w:sz w:val="28"/>
          <w:szCs w:val="28"/>
        </w:rPr>
        <w:t xml:space="preserve"> Российской Федерации </w:t>
      </w:r>
      <w:r>
        <w:rPr>
          <w:rFonts w:ascii="Times New Roman" w:hAnsi="Times New Roman" w:cs="Times New Roman"/>
          <w:sz w:val="28"/>
          <w:szCs w:val="28"/>
        </w:rPr>
        <w:t>от 21.07.2005 № 115-ФЗ «О концессионных соглашениях»</w:t>
      </w:r>
      <w:r>
        <w:rPr>
          <w:rFonts w:ascii="Times New Roman" w:hAnsi="Times New Roman" w:cs="Times New Roman"/>
          <w:color w:val="000000"/>
          <w:sz w:val="28"/>
          <w:szCs w:val="28"/>
        </w:rPr>
        <w:t>, руководствуясь Уставом Анучинского муниципального округа:</w:t>
      </w:r>
    </w:p>
    <w:p w14:paraId="48513370">
      <w:pPr>
        <w:pStyle w:val="8"/>
        <w:widowControl/>
        <w:numPr>
          <w:ilvl w:val="0"/>
          <w:numId w:val="1"/>
        </w:numPr>
        <w:spacing w:line="360" w:lineRule="auto"/>
        <w:ind w:left="96" w:leftChars="0" w:firstLineChars="0"/>
        <w:jc w:val="both"/>
        <w:rPr>
          <w:rFonts w:ascii="Times New Roman" w:hAnsi="Times New Roman" w:cs="Times New Roman"/>
          <w:sz w:val="28"/>
          <w:szCs w:val="28"/>
        </w:rPr>
      </w:pPr>
      <w:r>
        <w:rPr>
          <w:rFonts w:ascii="Times New Roman" w:hAnsi="Times New Roman" w:cs="Times New Roman"/>
          <w:sz w:val="28"/>
          <w:szCs w:val="28"/>
        </w:rPr>
        <w:t>У</w:t>
      </w:r>
      <w:r>
        <w:rPr>
          <w:rFonts w:ascii="Times New Roman" w:hAnsi="Times New Roman" w:cs="Times New Roman"/>
          <w:bCs/>
          <w:sz w:val="28"/>
          <w:szCs w:val="28"/>
        </w:rPr>
        <w:t xml:space="preserve">твердить положение «О концессионных соглашениях в отношении недвижимого имущества </w:t>
      </w:r>
      <w:r>
        <w:rPr>
          <w:rFonts w:ascii="Times New Roman" w:hAnsi="Times New Roman" w:cs="Times New Roman"/>
          <w:sz w:val="28"/>
          <w:szCs w:val="28"/>
        </w:rPr>
        <w:t>Анучинского муниципального округа</w:t>
      </w:r>
      <w:r>
        <w:rPr>
          <w:rFonts w:ascii="Times New Roman" w:hAnsi="Times New Roman" w:cs="Times New Roman"/>
          <w:bCs/>
          <w:sz w:val="28"/>
          <w:szCs w:val="28"/>
        </w:rPr>
        <w:t>»</w:t>
      </w:r>
      <w:r>
        <w:rPr>
          <w:rFonts w:ascii="Times New Roman" w:hAnsi="Times New Roman" w:cs="Times New Roman"/>
          <w:sz w:val="28"/>
          <w:szCs w:val="28"/>
        </w:rPr>
        <w:t xml:space="preserve">. </w:t>
      </w:r>
    </w:p>
    <w:p w14:paraId="483D9A69">
      <w:pPr>
        <w:numPr>
          <w:ilvl w:val="0"/>
          <w:numId w:val="1"/>
        </w:numPr>
        <w:spacing w:line="360" w:lineRule="auto"/>
        <w:ind w:left="96" w:leftChars="0" w:firstLine="720" w:firstLineChars="0"/>
        <w:jc w:val="both"/>
        <w:rPr>
          <w:rFonts w:ascii="Times New Roman" w:hAnsi="Times New Roman" w:cs="Times New Roman"/>
          <w:sz w:val="28"/>
          <w:szCs w:val="28"/>
        </w:rPr>
      </w:pPr>
      <w:r>
        <w:rPr>
          <w:rFonts w:hint="default" w:ascii="Times New Roman" w:hAnsi="Times New Roman" w:cs="Times New Roman"/>
          <w:sz w:val="28"/>
          <w:szCs w:val="28"/>
          <w:lang w:val="ru-RU"/>
        </w:rPr>
        <w:t xml:space="preserve">Признать утратившим силу решение думы анучинского муниципального района  от 28.04.2021 № 181-НПА </w:t>
      </w:r>
      <w:r>
        <w:rPr>
          <w:rFonts w:hint="default" w:ascii="Times New Roman" w:hAnsi="Times New Roman" w:cs="Times New Roman"/>
          <w:b w:val="0"/>
          <w:bCs w:val="0"/>
          <w:sz w:val="28"/>
          <w:szCs w:val="28"/>
          <w:lang w:val="ru-RU"/>
        </w:rPr>
        <w:t>«</w:t>
      </w:r>
      <w:r>
        <w:rPr>
          <w:rFonts w:ascii="Times New Roman" w:hAnsi="Times New Roman" w:cs="Times New Roman"/>
          <w:b w:val="0"/>
          <w:bCs w:val="0"/>
        </w:rPr>
        <w:t>Об утверждении положения «О концессионных соглашениях в отношении недвижимого имущества Анучинского муниципального округа»</w:t>
      </w:r>
      <w:r>
        <w:rPr>
          <w:rFonts w:hint="default" w:ascii="Times New Roman" w:hAnsi="Times New Roman" w:cs="Times New Roman"/>
          <w:b w:val="0"/>
          <w:bCs w:val="0"/>
          <w:lang w:val="ru-RU"/>
        </w:rPr>
        <w:t>.</w:t>
      </w:r>
    </w:p>
    <w:p w14:paraId="4A7B1578">
      <w:pPr>
        <w:pStyle w:val="8"/>
        <w:widowControl/>
        <w:spacing w:line="360" w:lineRule="auto"/>
        <w:jc w:val="both"/>
        <w:rPr>
          <w:rFonts w:ascii="Times New Roman" w:hAnsi="Times New Roman" w:cs="Times New Roman"/>
          <w:sz w:val="28"/>
          <w:szCs w:val="28"/>
        </w:rPr>
      </w:pPr>
      <w:r>
        <w:rPr>
          <w:rFonts w:hint="default" w:ascii="Times New Roman" w:hAnsi="Times New Roman" w:cs="Times New Roman"/>
          <w:sz w:val="28"/>
          <w:szCs w:val="28"/>
          <w:lang w:val="ru-RU"/>
        </w:rPr>
        <w:t>3</w:t>
      </w:r>
      <w:r>
        <w:rPr>
          <w:rFonts w:ascii="Times New Roman" w:hAnsi="Times New Roman" w:cs="Times New Roman"/>
          <w:sz w:val="28"/>
          <w:szCs w:val="28"/>
        </w:rPr>
        <w:t>.</w:t>
      </w:r>
      <w:r>
        <w:rPr>
          <w:rFonts w:ascii="Times New Roman" w:hAnsi="Times New Roman" w:cs="Times New Roman"/>
          <w:color w:val="000000"/>
          <w:sz w:val="28"/>
          <w:szCs w:val="28"/>
        </w:rPr>
        <w:t xml:space="preserve"> Настоящее решение опубликовать (обнародовать) в средствах массовой информации и разместить на сайте администрации.</w:t>
      </w:r>
    </w:p>
    <w:p w14:paraId="4542983F">
      <w:pPr>
        <w:pStyle w:val="8"/>
        <w:widowControl/>
        <w:spacing w:line="360" w:lineRule="auto"/>
        <w:jc w:val="both"/>
        <w:rPr>
          <w:rFonts w:ascii="Times New Roman" w:hAnsi="Times New Roman" w:cs="Times New Roman"/>
          <w:sz w:val="28"/>
          <w:szCs w:val="28"/>
        </w:rPr>
      </w:pPr>
      <w:r>
        <w:rPr>
          <w:rFonts w:hint="default" w:ascii="Times New Roman" w:hAnsi="Times New Roman" w:cs="Times New Roman"/>
          <w:sz w:val="28"/>
          <w:szCs w:val="28"/>
          <w:lang w:val="ru-RU"/>
        </w:rPr>
        <w:t>4</w:t>
      </w:r>
      <w:r>
        <w:rPr>
          <w:rFonts w:ascii="Times New Roman" w:hAnsi="Times New Roman" w:cs="Times New Roman"/>
          <w:sz w:val="28"/>
          <w:szCs w:val="28"/>
        </w:rPr>
        <w:t>. Настоящее решение вступает в силу со дня его официального опубликования.</w:t>
      </w:r>
    </w:p>
    <w:p w14:paraId="13482E68">
      <w:pPr>
        <w:spacing w:line="360" w:lineRule="auto"/>
        <w:jc w:val="both"/>
        <w:rPr>
          <w:rFonts w:ascii="Times New Roman" w:hAnsi="Times New Roman" w:cs="Times New Roman"/>
        </w:rPr>
      </w:pPr>
    </w:p>
    <w:p w14:paraId="305B180E">
      <w:pPr>
        <w:spacing w:line="360" w:lineRule="auto"/>
        <w:jc w:val="both"/>
        <w:rPr>
          <w:rFonts w:ascii="Times New Roman" w:hAnsi="Times New Roman" w:cs="Times New Roman"/>
        </w:rPr>
      </w:pPr>
    </w:p>
    <w:p w14:paraId="3553A42D">
      <w:pPr>
        <w:ind w:left="426"/>
        <w:jc w:val="both"/>
        <w:rPr>
          <w:rFonts w:ascii="Times New Roman" w:hAnsi="Times New Roman" w:cs="Times New Roman"/>
        </w:rPr>
      </w:pPr>
      <w:r>
        <w:rPr>
          <w:rFonts w:ascii="Times New Roman" w:hAnsi="Times New Roman" w:cs="Times New Roman"/>
          <w:lang w:val="ru-RU"/>
        </w:rPr>
        <w:t>И</w:t>
      </w:r>
      <w:r>
        <w:rPr>
          <w:rFonts w:hint="default" w:ascii="Times New Roman" w:hAnsi="Times New Roman" w:cs="Times New Roman"/>
          <w:lang w:val="ru-RU"/>
        </w:rPr>
        <w:t>.о.г</w:t>
      </w:r>
      <w:r>
        <w:rPr>
          <w:rFonts w:ascii="Times New Roman" w:hAnsi="Times New Roman" w:cs="Times New Roman"/>
        </w:rPr>
        <w:t>лав</w:t>
      </w:r>
      <w:r>
        <w:rPr>
          <w:rFonts w:ascii="Times New Roman" w:hAnsi="Times New Roman" w:cs="Times New Roman"/>
          <w:lang w:val="ru-RU"/>
        </w:rPr>
        <w:t>ы</w:t>
      </w:r>
      <w:r>
        <w:rPr>
          <w:rFonts w:hint="default" w:ascii="Times New Roman" w:hAnsi="Times New Roman" w:cs="Times New Roman"/>
          <w:lang w:val="ru-RU"/>
        </w:rPr>
        <w:t xml:space="preserve"> администрации</w:t>
      </w:r>
      <w:r>
        <w:rPr>
          <w:rFonts w:ascii="Times New Roman" w:hAnsi="Times New Roman" w:cs="Times New Roman"/>
        </w:rPr>
        <w:t xml:space="preserve"> Анучинского</w:t>
      </w:r>
    </w:p>
    <w:p w14:paraId="0B8631A9">
      <w:pPr>
        <w:ind w:left="426"/>
        <w:jc w:val="both"/>
        <w:rPr>
          <w:rFonts w:hint="default" w:ascii="Times New Roman" w:hAnsi="Times New Roman" w:cs="Times New Roman"/>
          <w:lang w:val="ru-RU"/>
        </w:rPr>
      </w:pPr>
      <w:r>
        <w:rPr>
          <w:rFonts w:ascii="Times New Roman" w:hAnsi="Times New Roman" w:cs="Times New Roman"/>
        </w:rPr>
        <w:t xml:space="preserve">муниципального округа                                                              </w:t>
      </w:r>
      <w:r>
        <w:rPr>
          <w:rFonts w:hint="default" w:ascii="Times New Roman" w:hAnsi="Times New Roman" w:cs="Times New Roman"/>
          <w:lang w:val="ru-RU"/>
        </w:rPr>
        <w:t xml:space="preserve">    </w:t>
      </w:r>
      <w:r>
        <w:rPr>
          <w:rFonts w:ascii="Times New Roman" w:hAnsi="Times New Roman" w:cs="Times New Roman"/>
          <w:lang w:val="ru-RU"/>
        </w:rPr>
        <w:t>И</w:t>
      </w:r>
      <w:r>
        <w:rPr>
          <w:rFonts w:hint="default" w:ascii="Times New Roman" w:hAnsi="Times New Roman" w:cs="Times New Roman"/>
          <w:lang w:val="ru-RU"/>
        </w:rPr>
        <w:t>.В.Дубовцев</w:t>
      </w:r>
    </w:p>
    <w:p w14:paraId="47DF275F">
      <w:pPr>
        <w:ind w:left="426"/>
        <w:jc w:val="both"/>
        <w:rPr>
          <w:rFonts w:ascii="Times New Roman" w:hAnsi="Times New Roman" w:cs="Times New Roman"/>
        </w:rPr>
      </w:pPr>
    </w:p>
    <w:p w14:paraId="61879414">
      <w:pPr>
        <w:ind w:left="426"/>
        <w:jc w:val="both"/>
        <w:rPr>
          <w:rFonts w:ascii="Times New Roman" w:hAnsi="Times New Roman" w:cs="Times New Roman"/>
        </w:rPr>
      </w:pPr>
    </w:p>
    <w:p w14:paraId="56BD6290">
      <w:pPr>
        <w:ind w:left="426"/>
        <w:jc w:val="both"/>
        <w:rPr>
          <w:rFonts w:ascii="Times New Roman" w:hAnsi="Times New Roman" w:cs="Times New Roman"/>
        </w:rPr>
      </w:pPr>
      <w:r>
        <w:rPr>
          <w:rFonts w:ascii="Times New Roman" w:hAnsi="Times New Roman" w:cs="Times New Roman"/>
        </w:rPr>
        <w:t>с. Анучино</w:t>
      </w:r>
    </w:p>
    <w:p w14:paraId="252B8A64">
      <w:pPr>
        <w:ind w:left="426"/>
        <w:jc w:val="both"/>
        <w:rPr>
          <w:rFonts w:ascii="Times New Roman" w:hAnsi="Times New Roman" w:cs="Times New Roman"/>
        </w:rPr>
      </w:pPr>
      <w:r>
        <w:rPr>
          <w:rFonts w:hint="default" w:ascii="Times New Roman" w:hAnsi="Times New Roman" w:cs="Times New Roman"/>
          <w:lang w:val="ru-RU"/>
        </w:rPr>
        <w:t xml:space="preserve">25 марта </w:t>
      </w:r>
      <w:r>
        <w:rPr>
          <w:rFonts w:ascii="Times New Roman" w:hAnsi="Times New Roman" w:cs="Times New Roman"/>
        </w:rPr>
        <w:t>202</w:t>
      </w:r>
      <w:r>
        <w:rPr>
          <w:rFonts w:hint="default" w:ascii="Times New Roman" w:hAnsi="Times New Roman" w:cs="Times New Roman"/>
          <w:lang w:val="ru-RU"/>
        </w:rPr>
        <w:t>6</w:t>
      </w:r>
      <w:r>
        <w:rPr>
          <w:rFonts w:ascii="Times New Roman" w:hAnsi="Times New Roman" w:cs="Times New Roman"/>
        </w:rPr>
        <w:t xml:space="preserve">года </w:t>
      </w:r>
    </w:p>
    <w:p w14:paraId="71124FDC">
      <w:pPr>
        <w:rPr>
          <w:rFonts w:hint="default" w:ascii="Times New Roman" w:hAnsi="Times New Roman" w:cs="Times New Roman"/>
          <w:lang w:val="ru-RU"/>
        </w:rPr>
      </w:pPr>
      <w:r>
        <w:rPr>
          <w:rFonts w:hint="default" w:ascii="Times New Roman" w:hAnsi="Times New Roman" w:cs="Times New Roman"/>
          <w:lang w:val="ru-RU"/>
        </w:rPr>
        <w:t xml:space="preserve">      №85- НПА</w:t>
      </w:r>
    </w:p>
    <w:p w14:paraId="07A1A7EE">
      <w:pPr>
        <w:rPr>
          <w:rFonts w:ascii="Times New Roman" w:hAnsi="Times New Roman" w:cs="Times New Roman"/>
        </w:rPr>
      </w:pPr>
    </w:p>
    <w:p w14:paraId="23F7A5F7">
      <w:pPr>
        <w:rPr>
          <w:rFonts w:ascii="Times New Roman" w:hAnsi="Times New Roman" w:cs="Times New Roman"/>
        </w:rPr>
      </w:pPr>
      <w:r>
        <w:drawing>
          <wp:anchor distT="0" distB="0" distL="114300" distR="114300" simplePos="0" relativeHeight="251659264" behindDoc="0" locked="0" layoutInCell="1" allowOverlap="1">
            <wp:simplePos x="0" y="0"/>
            <wp:positionH relativeFrom="column">
              <wp:posOffset>2743200</wp:posOffset>
            </wp:positionH>
            <wp:positionV relativeFrom="paragraph">
              <wp:posOffset>-114300</wp:posOffset>
            </wp:positionV>
            <wp:extent cx="600075" cy="904875"/>
            <wp:effectExtent l="0" t="0" r="9525" b="9525"/>
            <wp:wrapSquare wrapText="r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4"/>
                    <a:stretch>
                      <a:fillRect/>
                    </a:stretch>
                  </pic:blipFill>
                  <pic:spPr>
                    <a:xfrm>
                      <a:off x="0" y="0"/>
                      <a:ext cx="600075" cy="904875"/>
                    </a:xfrm>
                    <a:prstGeom prst="rect">
                      <a:avLst/>
                    </a:prstGeom>
                    <a:noFill/>
                    <a:ln>
                      <a:noFill/>
                    </a:ln>
                  </pic:spPr>
                </pic:pic>
              </a:graphicData>
            </a:graphic>
          </wp:anchor>
        </w:drawing>
      </w:r>
    </w:p>
    <w:p w14:paraId="3687FB83">
      <w:pPr>
        <w:pStyle w:val="7"/>
        <w:jc w:val="left"/>
      </w:pPr>
      <w:r>
        <w:rPr>
          <w:b w:val="0"/>
          <w:sz w:val="26"/>
        </w:rPr>
        <w:t xml:space="preserve">                                                 </w:t>
      </w:r>
      <w:r>
        <w:t xml:space="preserve"> </w:t>
      </w:r>
    </w:p>
    <w:p w14:paraId="73A25359">
      <w:pPr>
        <w:pStyle w:val="5"/>
        <w:rPr>
          <w:rFonts w:ascii="Times New Roman" w:hAnsi="Times New Roman"/>
          <w:lang w:val="ru-RU"/>
        </w:rPr>
      </w:pPr>
      <w:r>
        <w:rPr>
          <w:rFonts w:ascii="Times New Roman" w:hAnsi="Times New Roman"/>
          <w:lang w:val="ru-RU"/>
        </w:rPr>
        <w:t xml:space="preserve">  </w:t>
      </w:r>
    </w:p>
    <w:p w14:paraId="027752B1">
      <w:pPr>
        <w:rPr>
          <w:rFonts w:ascii="Times New Roman" w:hAnsi="Times New Roman" w:cs="Times New Roman"/>
        </w:rPr>
      </w:pPr>
    </w:p>
    <w:p w14:paraId="5FC0467A">
      <w:pPr>
        <w:pStyle w:val="7"/>
        <w:rPr>
          <w:szCs w:val="32"/>
        </w:rPr>
      </w:pPr>
      <w:r>
        <w:rPr>
          <w:szCs w:val="32"/>
        </w:rPr>
        <w:t>ДУМА</w:t>
      </w:r>
    </w:p>
    <w:p w14:paraId="327F8957">
      <w:pPr>
        <w:jc w:val="center"/>
        <w:rPr>
          <w:rFonts w:ascii="Times New Roman" w:hAnsi="Times New Roman" w:cs="Times New Roman"/>
          <w:b/>
          <w:sz w:val="32"/>
          <w:szCs w:val="32"/>
        </w:rPr>
      </w:pPr>
      <w:r>
        <w:rPr>
          <w:rFonts w:ascii="Times New Roman" w:hAnsi="Times New Roman" w:cs="Times New Roman"/>
          <w:b/>
          <w:sz w:val="32"/>
          <w:szCs w:val="32"/>
        </w:rPr>
        <w:t>АНУЧИНСКОГО МУНИЦИПАЛЬНОГО ОКРУГА</w:t>
      </w:r>
    </w:p>
    <w:p w14:paraId="26CD08CA">
      <w:pPr>
        <w:jc w:val="center"/>
        <w:rPr>
          <w:rFonts w:ascii="Times New Roman" w:hAnsi="Times New Roman" w:cs="Times New Roman"/>
          <w:b/>
          <w:sz w:val="32"/>
          <w:szCs w:val="32"/>
        </w:rPr>
      </w:pPr>
      <w:r>
        <w:rPr>
          <w:rFonts w:ascii="Times New Roman" w:hAnsi="Times New Roman" w:cs="Times New Roman"/>
          <w:b/>
          <w:sz w:val="32"/>
          <w:szCs w:val="32"/>
        </w:rPr>
        <w:t>ПРИМОРСКОГО КРАЯ</w:t>
      </w:r>
    </w:p>
    <w:p w14:paraId="41BD9C6C">
      <w:pPr>
        <w:jc w:val="center"/>
        <w:rPr>
          <w:rFonts w:ascii="Times New Roman" w:hAnsi="Times New Roman" w:cs="Times New Roman"/>
          <w:b/>
          <w:sz w:val="26"/>
        </w:rPr>
      </w:pPr>
    </w:p>
    <w:p w14:paraId="722255E6">
      <w:pPr>
        <w:jc w:val="center"/>
        <w:rPr>
          <w:rFonts w:ascii="Times New Roman" w:hAnsi="Times New Roman" w:cs="Times New Roman"/>
          <w:b/>
        </w:rPr>
      </w:pPr>
      <w:r>
        <w:rPr>
          <w:rFonts w:ascii="Times New Roman" w:hAnsi="Times New Roman" w:cs="Times New Roman"/>
          <w:b/>
        </w:rPr>
        <w:t xml:space="preserve">РЕШЕНИЕ </w:t>
      </w:r>
    </w:p>
    <w:p w14:paraId="3B44A2D1">
      <w:pPr>
        <w:jc w:val="both"/>
        <w:rPr>
          <w:rFonts w:ascii="Times New Roman" w:hAnsi="Times New Roman" w:cs="Times New Roman"/>
          <w:b/>
          <w:sz w:val="26"/>
        </w:rPr>
      </w:pPr>
    </w:p>
    <w:p w14:paraId="52AB2F46">
      <w:pPr>
        <w:jc w:val="both"/>
        <w:rPr>
          <w:rFonts w:ascii="Times New Roman" w:hAnsi="Times New Roman" w:cs="Times New Roman"/>
        </w:rPr>
      </w:pPr>
      <w:r>
        <w:rPr>
          <w:rFonts w:hint="default" w:ascii="Times New Roman" w:hAnsi="Times New Roman" w:cs="Times New Roman"/>
          <w:lang w:val="ru-RU"/>
        </w:rPr>
        <w:t>25.03</w:t>
      </w:r>
      <w:r>
        <w:rPr>
          <w:rFonts w:ascii="Times New Roman" w:hAnsi="Times New Roman" w:cs="Times New Roman"/>
        </w:rPr>
        <w:t>.202</w:t>
      </w:r>
      <w:r>
        <w:rPr>
          <w:rFonts w:hint="default" w:ascii="Times New Roman" w:hAnsi="Times New Roman" w:cs="Times New Roman"/>
          <w:lang w:val="ru-RU"/>
        </w:rPr>
        <w:t>6</w:t>
      </w:r>
      <w:r>
        <w:rPr>
          <w:rFonts w:ascii="Times New Roman" w:hAnsi="Times New Roman" w:cs="Times New Roman"/>
        </w:rPr>
        <w:t xml:space="preserve">                                         с. Анучино                                 №  </w:t>
      </w:r>
      <w:r>
        <w:rPr>
          <w:rFonts w:hint="default" w:ascii="Times New Roman" w:hAnsi="Times New Roman" w:cs="Times New Roman"/>
          <w:lang w:val="ru-RU"/>
        </w:rPr>
        <w:t>85</w:t>
      </w:r>
      <w:r>
        <w:rPr>
          <w:rFonts w:ascii="Times New Roman" w:hAnsi="Times New Roman" w:cs="Times New Roman"/>
        </w:rPr>
        <w:t>-НПА</w:t>
      </w:r>
    </w:p>
    <w:p w14:paraId="2E29372B">
      <w:pPr>
        <w:jc w:val="both"/>
        <w:rPr>
          <w:rFonts w:ascii="Times New Roman" w:hAnsi="Times New Roman" w:cs="Times New Roman"/>
        </w:rPr>
      </w:pPr>
    </w:p>
    <w:tbl>
      <w:tblPr>
        <w:tblStyle w:val="3"/>
        <w:tblW w:w="0" w:type="auto"/>
        <w:tblInd w:w="0" w:type="dxa"/>
        <w:tblLayout w:type="autofit"/>
        <w:tblCellMar>
          <w:top w:w="0" w:type="dxa"/>
          <w:left w:w="108" w:type="dxa"/>
          <w:bottom w:w="0" w:type="dxa"/>
          <w:right w:w="108" w:type="dxa"/>
        </w:tblCellMar>
      </w:tblPr>
      <w:tblGrid>
        <w:gridCol w:w="4879"/>
        <w:gridCol w:w="4835"/>
      </w:tblGrid>
      <w:tr w14:paraId="067E94EF">
        <w:tblPrEx>
          <w:tblCellMar>
            <w:top w:w="0" w:type="dxa"/>
            <w:left w:w="108" w:type="dxa"/>
            <w:bottom w:w="0" w:type="dxa"/>
            <w:right w:w="108" w:type="dxa"/>
          </w:tblCellMar>
        </w:tblPrEx>
        <w:tc>
          <w:tcPr>
            <w:tcW w:w="5069" w:type="dxa"/>
            <w:noWrap w:val="0"/>
            <w:vAlign w:val="top"/>
          </w:tcPr>
          <w:p w14:paraId="67A0CF9A">
            <w:pPr>
              <w:pStyle w:val="8"/>
              <w:tabs>
                <w:tab w:val="left" w:pos="6675"/>
              </w:tabs>
              <w:ind w:firstLine="0"/>
              <w:jc w:val="both"/>
              <w:rPr>
                <w:rFonts w:ascii="Times New Roman" w:hAnsi="Times New Roman" w:cs="Times New Roman"/>
                <w:sz w:val="28"/>
                <w:szCs w:val="28"/>
              </w:rPr>
            </w:pPr>
            <w:r>
              <w:rPr>
                <w:rFonts w:ascii="Times New Roman" w:hAnsi="Times New Roman" w:cs="Times New Roman"/>
                <w:bCs/>
                <w:sz w:val="28"/>
                <w:szCs w:val="28"/>
              </w:rPr>
              <w:t xml:space="preserve">Об утверждении положения «О концессионных соглашениях в отношении недвижимого имущества </w:t>
            </w:r>
            <w:r>
              <w:rPr>
                <w:rFonts w:ascii="Times New Roman" w:hAnsi="Times New Roman" w:cs="Times New Roman"/>
                <w:sz w:val="28"/>
                <w:szCs w:val="28"/>
              </w:rPr>
              <w:t>Анучинского муниципального округа</w:t>
            </w:r>
            <w:r>
              <w:rPr>
                <w:rFonts w:ascii="Times New Roman" w:hAnsi="Times New Roman" w:cs="Times New Roman"/>
                <w:bCs/>
                <w:sz w:val="28"/>
                <w:szCs w:val="28"/>
              </w:rPr>
              <w:t>»</w:t>
            </w:r>
          </w:p>
        </w:tc>
        <w:tc>
          <w:tcPr>
            <w:tcW w:w="5070" w:type="dxa"/>
            <w:noWrap w:val="0"/>
            <w:vAlign w:val="top"/>
          </w:tcPr>
          <w:p w14:paraId="4FF92E7F">
            <w:pPr>
              <w:jc w:val="both"/>
              <w:rPr>
                <w:rFonts w:ascii="Times New Roman" w:hAnsi="Times New Roman" w:cs="Times New Roman"/>
              </w:rPr>
            </w:pPr>
          </w:p>
        </w:tc>
      </w:tr>
    </w:tbl>
    <w:p w14:paraId="19263BCB">
      <w:pPr>
        <w:pStyle w:val="8"/>
        <w:ind w:left="0" w:leftChars="0" w:firstLine="0" w:firstLineChars="0"/>
        <w:jc w:val="both"/>
        <w:rPr>
          <w:rFonts w:ascii="Times New Roman" w:hAnsi="Times New Roman" w:cs="Times New Roman"/>
          <w:sz w:val="28"/>
          <w:szCs w:val="28"/>
        </w:rPr>
      </w:pPr>
    </w:p>
    <w:p w14:paraId="0F7E94F0">
      <w:pPr>
        <w:pStyle w:val="8"/>
        <w:spacing w:line="360" w:lineRule="auto"/>
        <w:ind w:firstLine="540"/>
        <w:jc w:val="both"/>
        <w:rPr>
          <w:rFonts w:ascii="Times New Roman" w:hAnsi="Times New Roman" w:cs="Times New Roman"/>
          <w:sz w:val="28"/>
          <w:szCs w:val="28"/>
        </w:rPr>
      </w:pPr>
      <w:r>
        <w:rPr>
          <w:rFonts w:ascii="Times New Roman" w:hAnsi="Times New Roman" w:cs="Times New Roman"/>
          <w:color w:val="000000"/>
          <w:sz w:val="28"/>
          <w:szCs w:val="28"/>
        </w:rPr>
        <w:t xml:space="preserve">В соответствии с Федеральным </w:t>
      </w:r>
      <w:r>
        <w:rPr>
          <w:rFonts w:ascii="Times New Roman" w:hAnsi="Times New Roman" w:cs="Times New Roman"/>
          <w:color w:val="000000"/>
          <w:sz w:val="28"/>
          <w:szCs w:val="28"/>
        </w:rPr>
        <w:fldChar w:fldCharType="begin"/>
      </w:r>
      <w:r>
        <w:rPr>
          <w:rFonts w:ascii="Times New Roman" w:hAnsi="Times New Roman" w:cs="Times New Roman"/>
          <w:color w:val="000000"/>
          <w:sz w:val="28"/>
          <w:szCs w:val="28"/>
        </w:rPr>
        <w:instrText xml:space="preserve"> HYPERLINK "consultantplus://offline/ref=B61E25599DCE2F1DBFAC08B5268A702DB5EFF407575B585FCA19D73474CE533671A41AA95980F8D072r3A" </w:instrText>
      </w:r>
      <w:r>
        <w:rPr>
          <w:rFonts w:ascii="Times New Roman" w:hAnsi="Times New Roman" w:cs="Times New Roman"/>
          <w:color w:val="000000"/>
          <w:sz w:val="28"/>
          <w:szCs w:val="28"/>
        </w:rPr>
        <w:fldChar w:fldCharType="separate"/>
      </w:r>
      <w:r>
        <w:rPr>
          <w:rStyle w:val="4"/>
          <w:rFonts w:ascii="Times New Roman" w:hAnsi="Times New Roman" w:cs="Times New Roman"/>
          <w:color w:val="000000"/>
          <w:sz w:val="28"/>
          <w:szCs w:val="28"/>
        </w:rPr>
        <w:t>законом</w:t>
      </w:r>
      <w:r>
        <w:rPr>
          <w:rFonts w:ascii="Times New Roman" w:hAnsi="Times New Roman" w:cs="Times New Roman"/>
          <w:color w:val="000000"/>
          <w:sz w:val="28"/>
          <w:szCs w:val="28"/>
        </w:rPr>
        <w:fldChar w:fldCharType="end"/>
      </w:r>
      <w:r>
        <w:rPr>
          <w:rFonts w:ascii="Times New Roman" w:hAnsi="Times New Roman" w:cs="Times New Roman"/>
          <w:color w:val="000000"/>
          <w:sz w:val="28"/>
          <w:szCs w:val="28"/>
        </w:rPr>
        <w:t xml:space="preserve"> Российской Федерации </w:t>
      </w:r>
      <w:r>
        <w:rPr>
          <w:rFonts w:ascii="Times New Roman" w:hAnsi="Times New Roman" w:cs="Times New Roman"/>
          <w:sz w:val="28"/>
          <w:szCs w:val="28"/>
        </w:rPr>
        <w:t>от 21.07.2005 № 115-ФЗ «О концессионных соглашениях»</w:t>
      </w:r>
      <w:r>
        <w:rPr>
          <w:rFonts w:ascii="Times New Roman" w:hAnsi="Times New Roman" w:cs="Times New Roman"/>
          <w:color w:val="000000"/>
          <w:sz w:val="28"/>
          <w:szCs w:val="28"/>
        </w:rPr>
        <w:t xml:space="preserve">, Уставом Анучинского муниципального округа, </w:t>
      </w:r>
      <w:r>
        <w:rPr>
          <w:rFonts w:ascii="Times New Roman" w:hAnsi="Times New Roman" w:cs="Times New Roman"/>
          <w:sz w:val="28"/>
          <w:szCs w:val="28"/>
        </w:rPr>
        <w:t>Дума округа</w:t>
      </w:r>
    </w:p>
    <w:p w14:paraId="78B37736">
      <w:pPr>
        <w:pStyle w:val="8"/>
        <w:spacing w:line="360" w:lineRule="auto"/>
        <w:ind w:firstLine="540"/>
        <w:jc w:val="both"/>
        <w:rPr>
          <w:rFonts w:ascii="Times New Roman" w:hAnsi="Times New Roman" w:cs="Times New Roman"/>
          <w:sz w:val="28"/>
          <w:szCs w:val="28"/>
        </w:rPr>
      </w:pPr>
    </w:p>
    <w:p w14:paraId="5FF5113E">
      <w:pPr>
        <w:pStyle w:val="8"/>
        <w:widowControl/>
        <w:spacing w:line="360" w:lineRule="auto"/>
        <w:jc w:val="both"/>
        <w:rPr>
          <w:rFonts w:ascii="Times New Roman" w:hAnsi="Times New Roman" w:cs="Times New Roman"/>
          <w:sz w:val="28"/>
          <w:szCs w:val="28"/>
        </w:rPr>
      </w:pPr>
      <w:r>
        <w:rPr>
          <w:rFonts w:ascii="Times New Roman" w:hAnsi="Times New Roman" w:cs="Times New Roman"/>
          <w:sz w:val="28"/>
          <w:szCs w:val="28"/>
        </w:rPr>
        <w:t>РЕШИЛА:</w:t>
      </w:r>
    </w:p>
    <w:p w14:paraId="7EC2F6DD">
      <w:pPr>
        <w:pStyle w:val="8"/>
        <w:widowControl/>
        <w:numPr>
          <w:ilvl w:val="0"/>
          <w:numId w:val="2"/>
        </w:numPr>
        <w:spacing w:line="360" w:lineRule="auto"/>
        <w:jc w:val="both"/>
        <w:rPr>
          <w:rFonts w:ascii="Times New Roman" w:hAnsi="Times New Roman" w:cs="Times New Roman"/>
          <w:sz w:val="28"/>
          <w:szCs w:val="28"/>
        </w:rPr>
      </w:pPr>
      <w:r>
        <w:rPr>
          <w:rFonts w:ascii="Times New Roman" w:hAnsi="Times New Roman" w:cs="Times New Roman"/>
          <w:sz w:val="28"/>
          <w:szCs w:val="28"/>
        </w:rPr>
        <w:t>Принять решение «</w:t>
      </w:r>
      <w:r>
        <w:rPr>
          <w:rFonts w:ascii="Times New Roman" w:hAnsi="Times New Roman" w:cs="Times New Roman"/>
          <w:bCs/>
          <w:sz w:val="28"/>
          <w:szCs w:val="28"/>
        </w:rPr>
        <w:t xml:space="preserve">Об утверждении положения «О концессионных соглашениях в отношении недвижимого имущества </w:t>
      </w:r>
      <w:r>
        <w:rPr>
          <w:rFonts w:ascii="Times New Roman" w:hAnsi="Times New Roman" w:cs="Times New Roman"/>
          <w:sz w:val="28"/>
          <w:szCs w:val="28"/>
        </w:rPr>
        <w:t>Анучинского муниципального округа</w:t>
      </w:r>
      <w:r>
        <w:rPr>
          <w:rFonts w:ascii="Times New Roman" w:hAnsi="Times New Roman" w:cs="Times New Roman"/>
          <w:bCs/>
          <w:sz w:val="28"/>
          <w:szCs w:val="28"/>
        </w:rPr>
        <w:t>»</w:t>
      </w:r>
      <w:r>
        <w:rPr>
          <w:rFonts w:ascii="Times New Roman" w:hAnsi="Times New Roman" w:cs="Times New Roman"/>
          <w:sz w:val="28"/>
          <w:szCs w:val="28"/>
        </w:rPr>
        <w:t xml:space="preserve">. </w:t>
      </w:r>
    </w:p>
    <w:p w14:paraId="1F086CF6">
      <w:pPr>
        <w:numPr>
          <w:ilvl w:val="0"/>
          <w:numId w:val="0"/>
        </w:numPr>
        <w:spacing w:line="360" w:lineRule="auto"/>
        <w:ind w:left="0" w:leftChars="0" w:firstLine="818" w:firstLineChars="301"/>
        <w:jc w:val="both"/>
        <w:rPr>
          <w:rFonts w:ascii="Times New Roman" w:hAnsi="Times New Roman" w:cs="Times New Roman"/>
          <w:sz w:val="28"/>
          <w:szCs w:val="28"/>
        </w:rPr>
      </w:pPr>
      <w:r>
        <w:rPr>
          <w:rFonts w:hint="default" w:ascii="Times New Roman" w:hAnsi="Times New Roman" w:cs="Times New Roman"/>
          <w:sz w:val="28"/>
          <w:szCs w:val="28"/>
          <w:lang w:val="ru-RU"/>
        </w:rPr>
        <w:t xml:space="preserve">2.Признать утратившим силу решение думы анучинского муниципального района  от 28.04.2021 № 181-НПА </w:t>
      </w:r>
      <w:r>
        <w:rPr>
          <w:rFonts w:hint="default" w:ascii="Times New Roman" w:hAnsi="Times New Roman" w:cs="Times New Roman"/>
          <w:b w:val="0"/>
          <w:bCs w:val="0"/>
          <w:sz w:val="28"/>
          <w:szCs w:val="28"/>
          <w:lang w:val="ru-RU"/>
        </w:rPr>
        <w:t>«</w:t>
      </w:r>
      <w:r>
        <w:rPr>
          <w:rFonts w:ascii="Times New Roman" w:hAnsi="Times New Roman" w:cs="Times New Roman"/>
          <w:b w:val="0"/>
          <w:bCs w:val="0"/>
        </w:rPr>
        <w:t>Об утверждении положения «О концессионных соглашениях в отношении недвижимого имущества Анучинского муниципального округа»</w:t>
      </w:r>
      <w:r>
        <w:rPr>
          <w:rFonts w:hint="default" w:ascii="Times New Roman" w:hAnsi="Times New Roman" w:cs="Times New Roman"/>
          <w:b w:val="0"/>
          <w:bCs w:val="0"/>
          <w:lang w:val="ru-RU"/>
        </w:rPr>
        <w:t>.</w:t>
      </w:r>
    </w:p>
    <w:p w14:paraId="6CAEC4C7">
      <w:pPr>
        <w:pStyle w:val="8"/>
        <w:widowControl/>
        <w:spacing w:line="360" w:lineRule="auto"/>
        <w:jc w:val="both"/>
        <w:rPr>
          <w:rFonts w:ascii="Times New Roman" w:hAnsi="Times New Roman" w:cs="Times New Roman"/>
          <w:sz w:val="28"/>
          <w:szCs w:val="28"/>
        </w:rPr>
      </w:pPr>
      <w:r>
        <w:rPr>
          <w:rFonts w:hint="default" w:ascii="Times New Roman" w:hAnsi="Times New Roman" w:cs="Times New Roman"/>
          <w:sz w:val="28"/>
          <w:szCs w:val="28"/>
          <w:lang w:val="ru-RU"/>
        </w:rPr>
        <w:t>3</w:t>
      </w:r>
      <w:r>
        <w:rPr>
          <w:rFonts w:ascii="Times New Roman" w:hAnsi="Times New Roman" w:cs="Times New Roman"/>
          <w:sz w:val="28"/>
          <w:szCs w:val="28"/>
        </w:rPr>
        <w:t>.</w:t>
      </w:r>
      <w:r>
        <w:rPr>
          <w:rFonts w:ascii="Times New Roman" w:hAnsi="Times New Roman" w:cs="Times New Roman"/>
          <w:color w:val="000000"/>
          <w:sz w:val="28"/>
          <w:szCs w:val="28"/>
        </w:rPr>
        <w:t xml:space="preserve"> Направить решение </w:t>
      </w:r>
      <w:r>
        <w:rPr>
          <w:rFonts w:ascii="Times New Roman" w:hAnsi="Times New Roman" w:cs="Times New Roman"/>
          <w:sz w:val="28"/>
          <w:szCs w:val="28"/>
        </w:rPr>
        <w:t>«</w:t>
      </w:r>
      <w:r>
        <w:rPr>
          <w:rFonts w:ascii="Times New Roman" w:hAnsi="Times New Roman" w:cs="Times New Roman"/>
          <w:bCs/>
          <w:sz w:val="28"/>
          <w:szCs w:val="28"/>
        </w:rPr>
        <w:t xml:space="preserve">Об утверждении положения «О концессионных соглашениях в отношении недвижимого имущества </w:t>
      </w:r>
      <w:r>
        <w:rPr>
          <w:rFonts w:ascii="Times New Roman" w:hAnsi="Times New Roman" w:cs="Times New Roman"/>
          <w:sz w:val="28"/>
          <w:szCs w:val="28"/>
        </w:rPr>
        <w:t>Анучинского муниципального округа</w:t>
      </w:r>
      <w:r>
        <w:rPr>
          <w:rFonts w:ascii="Times New Roman" w:hAnsi="Times New Roman" w:cs="Times New Roman"/>
          <w:bCs/>
          <w:sz w:val="28"/>
          <w:szCs w:val="28"/>
        </w:rPr>
        <w:t>»</w:t>
      </w:r>
      <w:r>
        <w:rPr>
          <w:rFonts w:ascii="Times New Roman" w:hAnsi="Times New Roman" w:cs="Times New Roman"/>
          <w:sz w:val="28"/>
          <w:szCs w:val="28"/>
        </w:rPr>
        <w:t xml:space="preserve"> главе Анучинского муниципального округа для подписания и официального опубликования</w:t>
      </w:r>
      <w:r>
        <w:rPr>
          <w:rFonts w:ascii="Times New Roman" w:hAnsi="Times New Roman" w:cs="Times New Roman"/>
          <w:color w:val="000000"/>
          <w:sz w:val="28"/>
          <w:szCs w:val="28"/>
        </w:rPr>
        <w:t>.</w:t>
      </w:r>
    </w:p>
    <w:p w14:paraId="09A1FE55">
      <w:pPr>
        <w:pStyle w:val="8"/>
        <w:widowControl/>
        <w:spacing w:line="360" w:lineRule="auto"/>
        <w:jc w:val="both"/>
        <w:rPr>
          <w:rFonts w:ascii="Times New Roman" w:hAnsi="Times New Roman" w:cs="Times New Roman"/>
        </w:rPr>
      </w:pPr>
      <w:r>
        <w:rPr>
          <w:rFonts w:hint="default" w:ascii="Times New Roman" w:hAnsi="Times New Roman" w:cs="Times New Roman"/>
          <w:sz w:val="28"/>
          <w:szCs w:val="28"/>
          <w:lang w:val="ru-RU"/>
        </w:rPr>
        <w:t>4</w:t>
      </w:r>
      <w:r>
        <w:rPr>
          <w:rFonts w:ascii="Times New Roman" w:hAnsi="Times New Roman" w:cs="Times New Roman"/>
          <w:sz w:val="28"/>
          <w:szCs w:val="28"/>
        </w:rPr>
        <w:t>. Настоящее решение вступает в силу со дня его официального опубликования.</w:t>
      </w:r>
    </w:p>
    <w:p w14:paraId="10A9A7A4">
      <w:pPr>
        <w:ind w:left="426"/>
        <w:jc w:val="both"/>
        <w:rPr>
          <w:rFonts w:ascii="Times New Roman" w:hAnsi="Times New Roman" w:cs="Times New Roman"/>
        </w:rPr>
      </w:pPr>
      <w:r>
        <w:rPr>
          <w:rFonts w:ascii="Times New Roman" w:hAnsi="Times New Roman" w:cs="Times New Roman"/>
        </w:rPr>
        <w:t>Председатель</w:t>
      </w:r>
    </w:p>
    <w:p w14:paraId="21B43A46">
      <w:pPr>
        <w:ind w:left="426"/>
        <w:jc w:val="both"/>
        <w:rPr>
          <w:rFonts w:ascii="Times New Roman" w:hAnsi="Times New Roman" w:cs="Times New Roman"/>
        </w:rPr>
      </w:pPr>
      <w:r>
        <w:rPr>
          <w:rFonts w:ascii="Times New Roman" w:hAnsi="Times New Roman" w:cs="Times New Roman"/>
        </w:rPr>
        <w:t>Думы Анучинского</w:t>
      </w:r>
    </w:p>
    <w:p w14:paraId="7A7670F0">
      <w:pPr>
        <w:ind w:left="426"/>
        <w:jc w:val="both"/>
        <w:rPr>
          <w:rFonts w:ascii="Times New Roman" w:hAnsi="Times New Roman" w:cs="Times New Roman"/>
        </w:rPr>
      </w:pPr>
      <w:r>
        <w:rPr>
          <w:rFonts w:ascii="Times New Roman" w:hAnsi="Times New Roman" w:cs="Times New Roman"/>
        </w:rPr>
        <w:t>муниципального округа                                                                      Г.П. Тишина</w:t>
      </w:r>
    </w:p>
    <w:p w14:paraId="66FD5BE6">
      <w:pPr>
        <w:ind w:left="426"/>
        <w:jc w:val="both"/>
        <w:rPr>
          <w:rFonts w:ascii="Times New Roman" w:hAnsi="Times New Roman" w:cs="Times New Roman"/>
        </w:rPr>
      </w:pPr>
    </w:p>
    <w:p w14:paraId="7E8265E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1" w:after="0" w:afterAutospacing="1"/>
        <w:ind w:left="0" w:right="0" w:firstLine="0"/>
        <w:jc w:val="right"/>
        <w:textAlignment w:val="baseline"/>
        <w:rPr>
          <w:rFonts w:hint="default" w:ascii="Times New Roman" w:hAnsi="Times New Roman" w:eastAsia="sans-serif" w:cs="Times New Roman"/>
          <w:i w:val="0"/>
          <w:iCs w:val="0"/>
          <w:caps w:val="0"/>
          <w:color w:val="auto"/>
          <w:spacing w:val="0"/>
          <w:sz w:val="28"/>
          <w:szCs w:val="28"/>
          <w:lang w:val="ru-RU"/>
        </w:rPr>
      </w:pPr>
      <w:r>
        <w:rPr>
          <w:rFonts w:hint="default" w:ascii="Times New Roman" w:hAnsi="Times New Roman" w:eastAsia="sans-serif" w:cs="Times New Roman"/>
          <w:i w:val="0"/>
          <w:iCs w:val="0"/>
          <w:caps w:val="0"/>
          <w:color w:val="auto"/>
          <w:spacing w:val="0"/>
          <w:sz w:val="28"/>
          <w:szCs w:val="28"/>
          <w:shd w:val="clear" w:fill="FFFFFF"/>
          <w:vertAlign w:val="baseline"/>
        </w:rPr>
        <w:t>УТВЕРЖДЕНО</w:t>
      </w:r>
      <w:r>
        <w:rPr>
          <w:rFonts w:hint="default" w:ascii="Times New Roman" w:hAnsi="Times New Roman" w:eastAsia="sans-serif" w:cs="Times New Roman"/>
          <w:i w:val="0"/>
          <w:iCs w:val="0"/>
          <w:caps w:val="0"/>
          <w:color w:val="auto"/>
          <w:spacing w:val="0"/>
          <w:sz w:val="28"/>
          <w:szCs w:val="28"/>
          <w:shd w:val="clear" w:fill="FFFFFF"/>
          <w:vertAlign w:val="baseline"/>
        </w:rPr>
        <w:br w:type="textWrapping"/>
      </w:r>
      <w:r>
        <w:rPr>
          <w:rFonts w:hint="default" w:eastAsia="sans-serif" w:cs="Times New Roman"/>
          <w:i w:val="0"/>
          <w:iCs w:val="0"/>
          <w:caps w:val="0"/>
          <w:color w:val="auto"/>
          <w:spacing w:val="0"/>
          <w:sz w:val="28"/>
          <w:szCs w:val="28"/>
          <w:u w:val="none"/>
          <w:shd w:val="clear" w:fill="FFFFFF"/>
          <w:vertAlign w:val="baseline"/>
          <w:lang w:val="ru-RU"/>
        </w:rPr>
        <w:t xml:space="preserve">Решением Думы </w:t>
      </w:r>
      <w:r>
        <w:rPr>
          <w:rFonts w:hint="default" w:ascii="Times New Roman" w:hAnsi="Times New Roman" w:eastAsia="sans-serif" w:cs="Times New Roman"/>
          <w:i w:val="0"/>
          <w:iCs w:val="0"/>
          <w:caps w:val="0"/>
          <w:color w:val="auto"/>
          <w:spacing w:val="0"/>
          <w:sz w:val="28"/>
          <w:szCs w:val="28"/>
          <w:shd w:val="clear" w:fill="FFFFFF"/>
          <w:vertAlign w:val="baseline"/>
          <w:lang w:val="ru-RU"/>
        </w:rPr>
        <w:t>Анучинского</w:t>
      </w:r>
      <w:r>
        <w:rPr>
          <w:rFonts w:hint="default" w:ascii="Times New Roman" w:hAnsi="Times New Roman" w:eastAsia="sans-serif" w:cs="Times New Roman"/>
          <w:i w:val="0"/>
          <w:iCs w:val="0"/>
          <w:caps w:val="0"/>
          <w:color w:val="auto"/>
          <w:spacing w:val="0"/>
          <w:sz w:val="28"/>
          <w:szCs w:val="28"/>
          <w:shd w:val="clear" w:fill="FFFFFF"/>
          <w:vertAlign w:val="baseline"/>
        </w:rPr>
        <w:t xml:space="preserve"> муниципального</w:t>
      </w:r>
      <w:r>
        <w:rPr>
          <w:rFonts w:hint="default" w:ascii="Times New Roman" w:hAnsi="Times New Roman" w:eastAsia="sans-serif" w:cs="Times New Roman"/>
          <w:i w:val="0"/>
          <w:iCs w:val="0"/>
          <w:caps w:val="0"/>
          <w:color w:val="auto"/>
          <w:spacing w:val="0"/>
          <w:sz w:val="28"/>
          <w:szCs w:val="28"/>
          <w:shd w:val="clear" w:fill="FFFFFF"/>
          <w:vertAlign w:val="baseline"/>
        </w:rPr>
        <w:br w:type="textWrapping"/>
      </w:r>
      <w:r>
        <w:rPr>
          <w:rFonts w:hint="default" w:ascii="Times New Roman" w:hAnsi="Times New Roman" w:eastAsia="sans-serif" w:cs="Times New Roman"/>
          <w:i w:val="0"/>
          <w:iCs w:val="0"/>
          <w:caps w:val="0"/>
          <w:color w:val="auto"/>
          <w:spacing w:val="0"/>
          <w:sz w:val="28"/>
          <w:szCs w:val="28"/>
          <w:shd w:val="clear" w:fill="FFFFFF"/>
          <w:vertAlign w:val="baseline"/>
        </w:rPr>
        <w:t xml:space="preserve">округа  </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 </w:t>
      </w:r>
      <w:r>
        <w:rPr>
          <w:rFonts w:hint="default" w:ascii="Times New Roman" w:hAnsi="Times New Roman" w:eastAsia="sans-serif" w:cs="Times New Roman"/>
          <w:i w:val="0"/>
          <w:iCs w:val="0"/>
          <w:caps w:val="0"/>
          <w:color w:val="auto"/>
          <w:spacing w:val="0"/>
          <w:sz w:val="28"/>
          <w:szCs w:val="28"/>
          <w:shd w:val="clear" w:fill="FFFFFF"/>
          <w:vertAlign w:val="baseline"/>
        </w:rPr>
        <w:t xml:space="preserve">от </w:t>
      </w:r>
      <w:r>
        <w:rPr>
          <w:rFonts w:hint="default" w:eastAsia="sans-serif" w:cs="Times New Roman"/>
          <w:i w:val="0"/>
          <w:iCs w:val="0"/>
          <w:caps w:val="0"/>
          <w:color w:val="auto"/>
          <w:spacing w:val="0"/>
          <w:sz w:val="28"/>
          <w:szCs w:val="28"/>
          <w:shd w:val="clear" w:fill="FFFFFF"/>
          <w:vertAlign w:val="baseline"/>
          <w:lang w:val="ru-RU"/>
        </w:rPr>
        <w:t>25.03.2026</w:t>
      </w:r>
      <w:r>
        <w:rPr>
          <w:rFonts w:hint="default" w:ascii="Times New Roman" w:hAnsi="Times New Roman" w:eastAsia="sans-serif" w:cs="Times New Roman"/>
          <w:i w:val="0"/>
          <w:iCs w:val="0"/>
          <w:caps w:val="0"/>
          <w:color w:val="auto"/>
          <w:spacing w:val="0"/>
          <w:sz w:val="28"/>
          <w:szCs w:val="28"/>
          <w:shd w:val="clear" w:fill="FFFFFF"/>
          <w:vertAlign w:val="baseline"/>
        </w:rPr>
        <w:t xml:space="preserve"> года </w:t>
      </w:r>
      <w:r>
        <w:rPr>
          <w:rFonts w:hint="default" w:eastAsia="sans-serif" w:cs="Times New Roman"/>
          <w:i w:val="0"/>
          <w:iCs w:val="0"/>
          <w:caps w:val="0"/>
          <w:color w:val="auto"/>
          <w:spacing w:val="0"/>
          <w:sz w:val="28"/>
          <w:szCs w:val="28"/>
          <w:shd w:val="clear" w:fill="FFFFFF"/>
          <w:vertAlign w:val="baseline"/>
          <w:lang w:val="ru-RU"/>
        </w:rPr>
        <w:t>85-НПА</w:t>
      </w:r>
      <w:bookmarkStart w:id="0" w:name="_GoBack"/>
      <w:bookmarkEnd w:id="0"/>
    </w:p>
    <w:p w14:paraId="0BE087E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1" w:after="0" w:afterAutospacing="1"/>
        <w:ind w:left="0" w:right="0" w:firstLine="0"/>
        <w:jc w:val="both"/>
        <w:textAlignment w:val="baseline"/>
        <w:rPr>
          <w:rFonts w:hint="default" w:ascii="Times New Roman" w:hAnsi="Times New Roman" w:eastAsia="sans-serif" w:cs="Times New Roman"/>
          <w:i w:val="0"/>
          <w:iCs w:val="0"/>
          <w:caps w:val="0"/>
          <w:color w:val="auto"/>
          <w:spacing w:val="0"/>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w:t>
      </w:r>
    </w:p>
    <w:p w14:paraId="4CA6157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1" w:after="0" w:afterAutospacing="1"/>
        <w:ind w:left="0" w:right="0" w:firstLine="0"/>
        <w:jc w:val="center"/>
        <w:textAlignment w:val="baseline"/>
        <w:rPr>
          <w:rFonts w:hint="default" w:ascii="Times New Roman" w:hAnsi="Times New Roman" w:eastAsia="sans-serif" w:cs="Times New Roman"/>
          <w:i w:val="0"/>
          <w:iCs w:val="0"/>
          <w:caps w:val="0"/>
          <w:color w:val="auto"/>
          <w:spacing w:val="0"/>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Положение</w:t>
      </w:r>
      <w:r>
        <w:rPr>
          <w:rFonts w:hint="default" w:ascii="Times New Roman" w:hAnsi="Times New Roman" w:eastAsia="sans-serif" w:cs="Times New Roman"/>
          <w:i w:val="0"/>
          <w:iCs w:val="0"/>
          <w:caps w:val="0"/>
          <w:color w:val="auto"/>
          <w:spacing w:val="0"/>
          <w:sz w:val="28"/>
          <w:szCs w:val="28"/>
          <w:shd w:val="clear" w:fill="FFFFFF"/>
          <w:vertAlign w:val="baseline"/>
        </w:rPr>
        <w:br w:type="textWrapping"/>
      </w:r>
      <w:r>
        <w:rPr>
          <w:rFonts w:hint="default" w:ascii="Times New Roman" w:hAnsi="Times New Roman" w:eastAsia="sans-serif" w:cs="Times New Roman"/>
          <w:i w:val="0"/>
          <w:iCs w:val="0"/>
          <w:caps w:val="0"/>
          <w:color w:val="auto"/>
          <w:spacing w:val="0"/>
          <w:sz w:val="28"/>
          <w:szCs w:val="28"/>
          <w:shd w:val="clear" w:fill="FFFFFF"/>
          <w:vertAlign w:val="baseline"/>
        </w:rPr>
        <w:t xml:space="preserve">о концессионных соглашениях в отношении муниципального имущества </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Анучинского </w:t>
      </w:r>
      <w:r>
        <w:rPr>
          <w:rFonts w:hint="default" w:ascii="Times New Roman" w:hAnsi="Times New Roman" w:eastAsia="sans-serif" w:cs="Times New Roman"/>
          <w:i w:val="0"/>
          <w:iCs w:val="0"/>
          <w:caps w:val="0"/>
          <w:color w:val="auto"/>
          <w:spacing w:val="0"/>
          <w:sz w:val="28"/>
          <w:szCs w:val="28"/>
          <w:shd w:val="clear" w:fill="FFFFFF"/>
          <w:vertAlign w:val="baseline"/>
        </w:rPr>
        <w:t>муниципального округа Приморского края</w:t>
      </w:r>
    </w:p>
    <w:p w14:paraId="7AD0B27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w:t>
      </w:r>
    </w:p>
    <w:p w14:paraId="7199548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1. Основные положения</w:t>
      </w:r>
    </w:p>
    <w:p w14:paraId="096E6C1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w:t>
      </w:r>
    </w:p>
    <w:p w14:paraId="43A7E60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xml:space="preserve">1.1. Настоящее Положение о концессионных соглашениях в отношении муниципального имущества </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Анучинского </w:t>
      </w:r>
      <w:r>
        <w:rPr>
          <w:rFonts w:hint="default" w:ascii="Times New Roman" w:hAnsi="Times New Roman" w:eastAsia="sans-serif" w:cs="Times New Roman"/>
          <w:i w:val="0"/>
          <w:iCs w:val="0"/>
          <w:caps w:val="0"/>
          <w:color w:val="auto"/>
          <w:spacing w:val="0"/>
          <w:sz w:val="28"/>
          <w:szCs w:val="28"/>
          <w:shd w:val="clear" w:fill="FFFFFF"/>
          <w:vertAlign w:val="baseline"/>
        </w:rPr>
        <w:t>муниципального округа</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 </w:t>
      </w:r>
      <w:r>
        <w:rPr>
          <w:rFonts w:hint="default" w:ascii="Times New Roman" w:hAnsi="Times New Roman" w:eastAsia="sans-serif" w:cs="Times New Roman"/>
          <w:i w:val="0"/>
          <w:iCs w:val="0"/>
          <w:caps w:val="0"/>
          <w:color w:val="auto"/>
          <w:spacing w:val="0"/>
          <w:sz w:val="28"/>
          <w:szCs w:val="28"/>
          <w:shd w:val="clear" w:fill="FFFFFF"/>
          <w:vertAlign w:val="baseline"/>
        </w:rPr>
        <w:t>Приморского края (далее – Положение) разработано в соответствии с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Федеральным законом</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от 21.07.2005 года N 115-ФЗ "О концессионных соглашениях" (далее – Закона N 115-ФЗ),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"/document/186367/entry/0"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Федеральным законом</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xml:space="preserve"> от 06.10.2003 года N 131-ФЗ "Об общих принципах организации местного самоуправления в Российской Федерации" (далее – Закона N 131-ФЗ) и регулирует отношения, возникающие в связи с подготовкой, заключением и исполнением концессионных соглашений в отношении объектов, находящихся в муниципальной собственности </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Анучинского </w:t>
      </w:r>
      <w:r>
        <w:rPr>
          <w:rFonts w:hint="default" w:ascii="Times New Roman" w:hAnsi="Times New Roman" w:eastAsia="sans-serif" w:cs="Times New Roman"/>
          <w:i w:val="0"/>
          <w:iCs w:val="0"/>
          <w:caps w:val="0"/>
          <w:color w:val="auto"/>
          <w:spacing w:val="0"/>
          <w:sz w:val="28"/>
          <w:szCs w:val="28"/>
          <w:shd w:val="clear" w:fill="FFFFFF"/>
          <w:vertAlign w:val="baseline"/>
        </w:rPr>
        <w:t>муниципального округа  Приморского края.</w:t>
      </w:r>
    </w:p>
    <w:p w14:paraId="3D064F1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1.2. Настоящее Положение устанавливает:</w:t>
      </w:r>
    </w:p>
    <w:p w14:paraId="214A02D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порядок утверждения перечня объектов, в отношении которых планируется заключение концессионных соглашений;</w:t>
      </w:r>
    </w:p>
    <w:p w14:paraId="53720D4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порядок подготовки и принятия решений о заключении концессионных соглашений без проведения конкурса;</w:t>
      </w:r>
    </w:p>
    <w:p w14:paraId="5254C51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порядок подготовки конкурса на право заключения концессионных соглашений;</w:t>
      </w:r>
    </w:p>
    <w:p w14:paraId="6C3CFEE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порядок подготовки заключения, изменения и прекращения концессионных соглашений;</w:t>
      </w:r>
    </w:p>
    <w:p w14:paraId="1F2200B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порядок подготовки договоров о предоставлении концессионерам земельных участков;</w:t>
      </w:r>
    </w:p>
    <w:p w14:paraId="11531F5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права на осуществление контроля за исполнением концессионных соглашений.</w:t>
      </w:r>
    </w:p>
    <w:p w14:paraId="478AAD2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1.3. Основными целями передачи муниципального имущества по концессионному соглашению являются:</w:t>
      </w:r>
    </w:p>
    <w:p w14:paraId="1692993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привлечение инвестиций;</w:t>
      </w:r>
    </w:p>
    <w:p w14:paraId="61AEA6F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xml:space="preserve">– обеспечение эффективного использования имущества, находящегося в муниципальной собственности </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Анучинского </w:t>
      </w:r>
      <w:r>
        <w:rPr>
          <w:rFonts w:hint="default" w:ascii="Times New Roman" w:hAnsi="Times New Roman" w:eastAsia="sans-serif" w:cs="Times New Roman"/>
          <w:i w:val="0"/>
          <w:iCs w:val="0"/>
          <w:caps w:val="0"/>
          <w:color w:val="auto"/>
          <w:spacing w:val="0"/>
          <w:sz w:val="28"/>
          <w:szCs w:val="28"/>
          <w:shd w:val="clear" w:fill="FFFFFF"/>
          <w:vertAlign w:val="baseline"/>
        </w:rPr>
        <w:t>муниципального округа Приморского края;</w:t>
      </w:r>
    </w:p>
    <w:p w14:paraId="24C4B05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повышение качества товаров, работ, услуг, предоставляемых потребителям.</w:t>
      </w:r>
    </w:p>
    <w:p w14:paraId="22C74CE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1.4. В настоящем Положении используются следующие определения:</w:t>
      </w:r>
    </w:p>
    <w:p w14:paraId="6487EC4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xml:space="preserve">– Концедент – муниципальное образование </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Анучинский </w:t>
      </w:r>
      <w:r>
        <w:rPr>
          <w:rFonts w:hint="default" w:ascii="Times New Roman" w:hAnsi="Times New Roman" w:eastAsia="sans-serif" w:cs="Times New Roman"/>
          <w:i w:val="0"/>
          <w:iCs w:val="0"/>
          <w:caps w:val="0"/>
          <w:color w:val="auto"/>
          <w:spacing w:val="0"/>
          <w:sz w:val="28"/>
          <w:szCs w:val="28"/>
          <w:shd w:val="clear" w:fill="FFFFFF"/>
          <w:vertAlign w:val="baseline"/>
        </w:rPr>
        <w:t xml:space="preserve">муниципальный округ  Приморского края, от имени которого выступает администрация </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Анучинского </w:t>
      </w:r>
      <w:r>
        <w:rPr>
          <w:rFonts w:hint="default" w:ascii="Times New Roman" w:hAnsi="Times New Roman" w:eastAsia="sans-serif" w:cs="Times New Roman"/>
          <w:i w:val="0"/>
          <w:iCs w:val="0"/>
          <w:caps w:val="0"/>
          <w:color w:val="auto"/>
          <w:spacing w:val="0"/>
          <w:sz w:val="28"/>
          <w:szCs w:val="28"/>
          <w:shd w:val="clear" w:fill="FFFFFF"/>
          <w:vertAlign w:val="baseline"/>
        </w:rPr>
        <w:t>муниципального округа  Приморского края. Отдельные права и обязанности концедента могут осуществляться уполномоченными концедентом в соответствии с федеральными законами, иными нормативными правовыми актами Российской Федерации, законодательством субъектов Российской Федерации, нормативными правовыми актами органа местного самоуправления органами и юридическими лицами, и концедент должен известить концессионера о таких органах, лицах и об осуществляемых ими правах и обязанностях.</w:t>
      </w:r>
    </w:p>
    <w:p w14:paraId="44E3880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В случае, если объектом концессионного соглашения является имущество, предусмотренное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"/document/12141176/entry/4101"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пунктами 1</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"/document/12141176/entry/4106"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6</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"/document/12141176/entry/4110"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10</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"/document/12141176/entry/4111"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11</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и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"/document/12141176/entry/4117"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17 – 20 части 1 статьи 4</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и принадлежащее муниципальному унитарному предприятию на праве хозяйственного ведения, такое предприятие участвует на стороне концедента в обязательствах по концессионному соглашению и осуществляет отдельные полномочия концедента наряду с иными лицами, которые могут их осуществлять в соответствии с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Законом</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N 115-ФЗ. Осуществляемые таким предприятием полномочия концедента, в том числе полномочия по передаче объекта концессионного соглашения и (или) иного передаваемого концедентом концессионеру по концессионному соглашению имущества, определяются концессионным соглашением. При этом муниципальное унитарное предприятие передает концессионеру права владения и пользования недвижимым имуществом, входящим в состав объекта концессионного соглашения и (или) иного передаваемого концедентом концессионеру по концессионному соглашению имущества, и подписывает соответствующие акты приема-передачи.</w:t>
      </w:r>
    </w:p>
    <w:p w14:paraId="445F839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Концессионер –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 Концессионером не может являться государственное или муниципальное унитарное предприятие или бюджетное учреждение.</w:t>
      </w:r>
    </w:p>
    <w:p w14:paraId="1787470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xml:space="preserve">– Объект концессионного соглашения – недвижимое имущество или недвижимое и движимое имущество, технологически связанное между собой и предназначенное для осуществления деятельности, предусмотренной концессионным соглашением, находящееся в муниципальной собственности </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Анучинского </w:t>
      </w:r>
      <w:r>
        <w:rPr>
          <w:rFonts w:hint="default" w:ascii="Times New Roman" w:hAnsi="Times New Roman" w:eastAsia="sans-serif" w:cs="Times New Roman"/>
          <w:i w:val="0"/>
          <w:iCs w:val="0"/>
          <w:caps w:val="0"/>
          <w:color w:val="auto"/>
          <w:spacing w:val="0"/>
          <w:sz w:val="28"/>
          <w:szCs w:val="28"/>
          <w:shd w:val="clear" w:fill="FFFFFF"/>
          <w:vertAlign w:val="baseline"/>
        </w:rPr>
        <w:t>муниципального округа  Приморского края, которое может быть объектом концессионных соглашений в соответствии с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"/document/12141176/entry/4"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статьей 4</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w:t>
      </w:r>
    </w:p>
    <w:p w14:paraId="1902E8F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Концессионное соглашение – является договором, в котором содержатся элементы различных договоров, предусмотренных федеральными законами. К отношениям сторон концессионного соглашения применяются в соответствующих частях правила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"/document/10164072/entry/3200"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гражданского законодательства</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о договорах, элементы которых содержатся в концессионном соглашении, если иное не вытекает из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Закона</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N 115-ФЗ или существа концессионного соглашения.</w:t>
      </w:r>
    </w:p>
    <w:p w14:paraId="0CD9508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По концессионному соглашению одна сторона (концессионер) обязуется за свой счет создать и (или) реконструировать определенное этим соглашением имущество (недвижимое имущество или недвижимое имущество и движимое имущество, технологически связанные между собой и предназначенные для осуществления деятельности, предусмотренной концессионным соглашением, за исключением случаев, если концессионное соглашение заключается в отношении объекта, предусмотренного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"/document/12141176/entry/4121"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пунктом 21 части 1 статьи 4</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право собственности на которое принадлежит или будет принадлежать другой стороне (концеденту), осуществлять деятельность с использованием (эксплуатацией) объекта концессионного соглашения, а концедент обязуется предоставить концессионеру на срок, установленный этим соглашением, права владения и пользования объектом концессионного соглашения для осуществления указанной деятельности.</w:t>
      </w:r>
    </w:p>
    <w:p w14:paraId="640998B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Концессионная плата – концессионным соглашением может предусматриваться плата, вносимая концессионером концеденту в период использования (эксплуатации) объекта концессионного соглашения (далее – концессионная плата). Внесение концессионной платы может предусматриваться как в течение всего срока использования (эксплуатации) объекта концессионного соглашения, так и в течение отдельных периодов такого использования (эксплуатации).</w:t>
      </w:r>
    </w:p>
    <w:p w14:paraId="50DD635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w:t>
      </w:r>
    </w:p>
    <w:p w14:paraId="7B130E8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2. Порядок утверждения перечня объектов, в отношении которых планируется заключение концессионных соглашений</w:t>
      </w:r>
    </w:p>
    <w:p w14:paraId="1989149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w:t>
      </w:r>
    </w:p>
    <w:p w14:paraId="3688640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xml:space="preserve">2.1. Перечень объектов, в отношении которых планируется заключение концессионных соглашений (далее – Перечень), утверждается постановлением администрации </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Анучинского </w:t>
      </w:r>
      <w:r>
        <w:rPr>
          <w:rFonts w:hint="default" w:ascii="Times New Roman" w:hAnsi="Times New Roman" w:eastAsia="sans-serif" w:cs="Times New Roman"/>
          <w:i w:val="0"/>
          <w:iCs w:val="0"/>
          <w:caps w:val="0"/>
          <w:color w:val="auto"/>
          <w:spacing w:val="0"/>
          <w:sz w:val="28"/>
          <w:szCs w:val="28"/>
          <w:shd w:val="clear" w:fill="FFFFFF"/>
          <w:vertAlign w:val="baseline"/>
        </w:rPr>
        <w:t>муниципального округа  Приморского края каждый год до 01 февраля текущего календарного года в соответствии с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"/document/12141176/entry/43"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частью 3 статьи 4</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w:t>
      </w:r>
    </w:p>
    <w:p w14:paraId="6CFC750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xml:space="preserve">2.2. Проект постановления администрации </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Анучинского </w:t>
      </w:r>
      <w:r>
        <w:rPr>
          <w:rFonts w:hint="default" w:ascii="Times New Roman" w:hAnsi="Times New Roman" w:eastAsia="sans-serif" w:cs="Times New Roman"/>
          <w:i w:val="0"/>
          <w:iCs w:val="0"/>
          <w:caps w:val="0"/>
          <w:color w:val="auto"/>
          <w:spacing w:val="0"/>
          <w:sz w:val="28"/>
          <w:szCs w:val="28"/>
          <w:shd w:val="clear" w:fill="FFFFFF"/>
          <w:vertAlign w:val="baseline"/>
        </w:rPr>
        <w:t xml:space="preserve">муниципального округа  Приморского края об утверждении Перечня готовит Уполномоченный орган администрации </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Анучинского </w:t>
      </w:r>
      <w:r>
        <w:rPr>
          <w:rFonts w:hint="default" w:ascii="Times New Roman" w:hAnsi="Times New Roman" w:eastAsia="sans-serif" w:cs="Times New Roman"/>
          <w:i w:val="0"/>
          <w:iCs w:val="0"/>
          <w:caps w:val="0"/>
          <w:color w:val="auto"/>
          <w:spacing w:val="0"/>
          <w:sz w:val="28"/>
          <w:szCs w:val="28"/>
          <w:shd w:val="clear" w:fill="FFFFFF"/>
          <w:vertAlign w:val="baseline"/>
        </w:rPr>
        <w:t xml:space="preserve">муниципального округа  Приморского края на рассмотрение предложений о заключении концессионных соглашений на основании предложений структурных подразделений администрации </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Анучинского </w:t>
      </w:r>
      <w:r>
        <w:rPr>
          <w:rFonts w:hint="default" w:ascii="Times New Roman" w:hAnsi="Times New Roman" w:eastAsia="sans-serif" w:cs="Times New Roman"/>
          <w:i w:val="0"/>
          <w:iCs w:val="0"/>
          <w:caps w:val="0"/>
          <w:color w:val="auto"/>
          <w:spacing w:val="0"/>
          <w:sz w:val="28"/>
          <w:szCs w:val="28"/>
          <w:shd w:val="clear" w:fill="FFFFFF"/>
          <w:vertAlign w:val="baseline"/>
        </w:rPr>
        <w:t>муниципального округа  Приморского края, в ведении которых находится соответствующая отрасль управления.</w:t>
      </w:r>
    </w:p>
    <w:p w14:paraId="2F25745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2.3. Перечень может изменяться и дополняться путем внесения соответствующих изменений в постановление администрации</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 Анучинского</w:t>
      </w:r>
      <w:r>
        <w:rPr>
          <w:rFonts w:hint="default" w:ascii="Times New Roman" w:hAnsi="Times New Roman" w:eastAsia="sans-serif" w:cs="Times New Roman"/>
          <w:i w:val="0"/>
          <w:iCs w:val="0"/>
          <w:caps w:val="0"/>
          <w:color w:val="auto"/>
          <w:spacing w:val="0"/>
          <w:sz w:val="28"/>
          <w:szCs w:val="28"/>
          <w:shd w:val="clear" w:fill="FFFFFF"/>
          <w:vertAlign w:val="baseline"/>
        </w:rPr>
        <w:t xml:space="preserve"> муниципального округа  Приморского края об утверждении перечня объектов, находящихся в муниципальной собственности </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Анучинского </w:t>
      </w:r>
      <w:r>
        <w:rPr>
          <w:rFonts w:hint="default" w:ascii="Times New Roman" w:hAnsi="Times New Roman" w:eastAsia="sans-serif" w:cs="Times New Roman"/>
          <w:i w:val="0"/>
          <w:iCs w:val="0"/>
          <w:caps w:val="0"/>
          <w:color w:val="auto"/>
          <w:spacing w:val="0"/>
          <w:sz w:val="28"/>
          <w:szCs w:val="28"/>
          <w:shd w:val="clear" w:fill="FFFFFF"/>
          <w:vertAlign w:val="baseline"/>
        </w:rPr>
        <w:t>муниципального округа  Приморского края, в отношении которых планируется заключение концессионных соглашений.</w:t>
      </w:r>
    </w:p>
    <w:p w14:paraId="1ED0561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xml:space="preserve">2.4. Уполномоченный орган администрации </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Анучинского </w:t>
      </w:r>
      <w:r>
        <w:rPr>
          <w:rFonts w:hint="default" w:ascii="Times New Roman" w:hAnsi="Times New Roman" w:eastAsia="sans-serif" w:cs="Times New Roman"/>
          <w:i w:val="0"/>
          <w:iCs w:val="0"/>
          <w:caps w:val="0"/>
          <w:color w:val="auto"/>
          <w:spacing w:val="0"/>
          <w:sz w:val="28"/>
          <w:szCs w:val="28"/>
          <w:shd w:val="clear" w:fill="FFFFFF"/>
          <w:vertAlign w:val="baseline"/>
        </w:rPr>
        <w:t>муниципального округа  Приморского края на рассмотрение предложений о заключении концессионных соглашений обеспечивает размещение утвержденных Перечней на официальном сайте Российской Федерации в информационно</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 </w:t>
      </w:r>
      <w:r>
        <w:rPr>
          <w:rFonts w:hint="default" w:ascii="Times New Roman" w:hAnsi="Times New Roman" w:eastAsia="sans-serif" w:cs="Times New Roman"/>
          <w:i w:val="0"/>
          <w:iCs w:val="0"/>
          <w:caps w:val="0"/>
          <w:color w:val="auto"/>
          <w:spacing w:val="0"/>
          <w:sz w:val="28"/>
          <w:szCs w:val="28"/>
          <w:shd w:val="clear" w:fill="FFFFFF"/>
          <w:vertAlign w:val="baseline"/>
        </w:rPr>
        <w:t>-</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 </w:t>
      </w:r>
      <w:r>
        <w:rPr>
          <w:rFonts w:hint="default" w:ascii="Times New Roman" w:hAnsi="Times New Roman" w:eastAsia="sans-serif" w:cs="Times New Roman"/>
          <w:i w:val="0"/>
          <w:iCs w:val="0"/>
          <w:caps w:val="0"/>
          <w:color w:val="auto"/>
          <w:spacing w:val="0"/>
          <w:sz w:val="28"/>
          <w:szCs w:val="28"/>
          <w:shd w:val="clear" w:fill="FFFFFF"/>
          <w:vertAlign w:val="baseline"/>
        </w:rPr>
        <w:t>телекоммуникационной сети Интернет для размещения информации о проведении торгов, определенном Правительством Российской Федерации: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"http://www.torgi.gov.ru/"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www.torgi.gov.ru</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xml:space="preserve">, а также на официальном сайте администрации </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Анучинского </w:t>
      </w:r>
      <w:r>
        <w:rPr>
          <w:rFonts w:hint="default" w:ascii="Times New Roman" w:hAnsi="Times New Roman" w:eastAsia="sans-serif" w:cs="Times New Roman"/>
          <w:i w:val="0"/>
          <w:iCs w:val="0"/>
          <w:caps w:val="0"/>
          <w:color w:val="auto"/>
          <w:spacing w:val="0"/>
          <w:sz w:val="28"/>
          <w:szCs w:val="28"/>
          <w:shd w:val="clear" w:fill="FFFFFF"/>
          <w:vertAlign w:val="baseline"/>
        </w:rPr>
        <w:t>муниципального округа Приморского края в сети Интернет </w:t>
      </w:r>
      <w:r>
        <w:rPr>
          <w:rFonts w:hint="default" w:ascii="Times New Roman" w:hAnsi="Times New Roman" w:eastAsia="sans-serif" w:cs="Times New Roman"/>
          <w:i w:val="0"/>
          <w:iCs w:val="0"/>
          <w:caps w:val="0"/>
          <w:color w:val="auto"/>
          <w:spacing w:val="0"/>
          <w:sz w:val="28"/>
          <w:szCs w:val="28"/>
          <w:u w:val="none"/>
          <w:shd w:val="clear" w:fill="FFFFFF"/>
          <w:vertAlign w:val="baseline"/>
          <w:lang w:val="ru-RU"/>
        </w:rPr>
        <w:t>https://анучинский.рф/</w:t>
      </w:r>
      <w:r>
        <w:rPr>
          <w:rFonts w:hint="default" w:ascii="Times New Roman" w:hAnsi="Times New Roman" w:eastAsia="sans-serif" w:cs="Times New Roman"/>
          <w:i w:val="0"/>
          <w:iCs w:val="0"/>
          <w:caps w:val="0"/>
          <w:color w:val="auto"/>
          <w:spacing w:val="0"/>
          <w:sz w:val="28"/>
          <w:szCs w:val="28"/>
          <w:shd w:val="clear" w:fill="FFFFFF"/>
          <w:vertAlign w:val="baseline"/>
        </w:rPr>
        <w:t>.</w:t>
      </w:r>
    </w:p>
    <w:p w14:paraId="73AEDD9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w:t>
      </w:r>
    </w:p>
    <w:p w14:paraId="1E546C0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3. Порядок подготовки и принятия решения о заключении концессионного соглашения без проведения конкурса</w:t>
      </w:r>
    </w:p>
    <w:p w14:paraId="538F50D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w:t>
      </w:r>
    </w:p>
    <w:p w14:paraId="75B9E9B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xml:space="preserve">3.1. Решение о заключении концессионного соглашения принимается концедентом путем издания соответствующего постановления администрации </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 Анучинского </w:t>
      </w:r>
      <w:r>
        <w:rPr>
          <w:rFonts w:hint="default" w:ascii="Times New Roman" w:hAnsi="Times New Roman" w:eastAsia="sans-serif" w:cs="Times New Roman"/>
          <w:i w:val="0"/>
          <w:iCs w:val="0"/>
          <w:caps w:val="0"/>
          <w:color w:val="auto"/>
          <w:spacing w:val="0"/>
          <w:sz w:val="28"/>
          <w:szCs w:val="28"/>
          <w:shd w:val="clear" w:fill="FFFFFF"/>
          <w:vertAlign w:val="baseline"/>
        </w:rPr>
        <w:t>муниципального округа  Приморского края в соответствии со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"/document/12141176/entry/22"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статьей 22</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w:t>
      </w:r>
    </w:p>
    <w:p w14:paraId="6043132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3.2. Концессионное соглашение заключается путем проведения конкурса на право заключения концессионного соглашения, за исключением случаев, предусмотренных законодательством.</w:t>
      </w:r>
    </w:p>
    <w:p w14:paraId="03129EF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3.3. Концессионное соглашение может быть заключено по инициативе лиц, указанных в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"/document/12141176/entry/512"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пункте 2 части 1 статьи 5</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и отвечающих требованиям, предусмотренным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"/document/12141176/entry/37411"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частью 4.11 статьи 37</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в порядке, установленном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"/document/12141176/entry/3742"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частями 4.2 – 4.10</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и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"/document/12141176/entry/37412"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4.12 статьи 37</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w:t>
      </w:r>
    </w:p>
    <w:p w14:paraId="24A66FB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Лицо, выступающее с инициативой заключения концессионного соглашения, вправе представить предложение о заключении концессионного соглашения с приложением проекта концессионного соглашения, включающего в себя существенные условия, предусмотренные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"/document/12141176/entry/10"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статьями 10</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и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"/document/12141176/entry/420"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42</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xml:space="preserve"> Закона N 115-ФЗ, и иные не противоречащие законодательству Российской Федерации условия, в администрацию </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Анучинского </w:t>
      </w:r>
      <w:r>
        <w:rPr>
          <w:rFonts w:hint="default" w:ascii="Times New Roman" w:hAnsi="Times New Roman" w:eastAsia="sans-serif" w:cs="Times New Roman"/>
          <w:i w:val="0"/>
          <w:iCs w:val="0"/>
          <w:caps w:val="0"/>
          <w:color w:val="auto"/>
          <w:spacing w:val="0"/>
          <w:sz w:val="28"/>
          <w:szCs w:val="28"/>
          <w:shd w:val="clear" w:fill="FFFFFF"/>
          <w:vertAlign w:val="baseline"/>
        </w:rPr>
        <w:t>муниципального округа  Приморского края.</w:t>
      </w:r>
    </w:p>
    <w:p w14:paraId="560076C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xml:space="preserve">3.4. Концендент постановлением администрации </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Анучинского </w:t>
      </w:r>
      <w:r>
        <w:rPr>
          <w:rFonts w:hint="default" w:ascii="Times New Roman" w:hAnsi="Times New Roman" w:eastAsia="sans-serif" w:cs="Times New Roman"/>
          <w:i w:val="0"/>
          <w:iCs w:val="0"/>
          <w:caps w:val="0"/>
          <w:color w:val="auto"/>
          <w:spacing w:val="0"/>
          <w:sz w:val="28"/>
          <w:szCs w:val="28"/>
          <w:shd w:val="clear" w:fill="FFFFFF"/>
          <w:vertAlign w:val="baseline"/>
        </w:rPr>
        <w:t xml:space="preserve">муниципального округа  Приморского края определяет Уполномоченный орган на рассмотрение предложений о заключении концессионных соглашений с </w:t>
      </w:r>
      <w:r>
        <w:rPr>
          <w:rFonts w:hint="default" w:ascii="Times New Roman" w:hAnsi="Times New Roman" w:eastAsia="sans-serif" w:cs="Times New Roman"/>
          <w:i w:val="0"/>
          <w:iCs w:val="0"/>
          <w:caps w:val="0"/>
          <w:color w:val="auto"/>
          <w:spacing w:val="0"/>
          <w:sz w:val="28"/>
          <w:szCs w:val="28"/>
          <w:shd w:val="clear" w:fill="FFFFFF"/>
          <w:vertAlign w:val="baseline"/>
          <w:lang w:val="ru-RU"/>
        </w:rPr>
        <w:t>Анучинским муниципальным</w:t>
      </w:r>
      <w:r>
        <w:rPr>
          <w:rFonts w:hint="default" w:ascii="Times New Roman" w:hAnsi="Times New Roman" w:eastAsia="sans-serif" w:cs="Times New Roman"/>
          <w:i w:val="0"/>
          <w:iCs w:val="0"/>
          <w:caps w:val="0"/>
          <w:color w:val="auto"/>
          <w:spacing w:val="0"/>
          <w:sz w:val="28"/>
          <w:szCs w:val="28"/>
          <w:shd w:val="clear" w:fill="FFFFFF"/>
          <w:vertAlign w:val="baseline"/>
        </w:rPr>
        <w:t xml:space="preserve"> округом, поступивших от лиц, выступающих с инициативой заключения таких концессионных соглашений (далее – Уполномоченный орган) из числа структурных подразделений администрации </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Анучинского </w:t>
      </w:r>
      <w:r>
        <w:rPr>
          <w:rFonts w:hint="default" w:ascii="Times New Roman" w:hAnsi="Times New Roman" w:eastAsia="sans-serif" w:cs="Times New Roman"/>
          <w:i w:val="0"/>
          <w:iCs w:val="0"/>
          <w:caps w:val="0"/>
          <w:color w:val="auto"/>
          <w:spacing w:val="0"/>
          <w:sz w:val="28"/>
          <w:szCs w:val="28"/>
          <w:shd w:val="clear" w:fill="FFFFFF"/>
          <w:vertAlign w:val="baseline"/>
        </w:rPr>
        <w:t>муниципального округа  Приморского края.</w:t>
      </w:r>
    </w:p>
    <w:p w14:paraId="4CCA0E5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3.5. В соответствии с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"/document/12141176/entry/370441"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частью 4.4-1 статьи 37</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xml:space="preserve"> Закона N 115-ФЗ Орган, уполномоченный администрацией </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Анучинского </w:t>
      </w:r>
      <w:r>
        <w:rPr>
          <w:rFonts w:hint="default" w:ascii="Times New Roman" w:hAnsi="Times New Roman" w:eastAsia="sans-serif" w:cs="Times New Roman"/>
          <w:i w:val="0"/>
          <w:iCs w:val="0"/>
          <w:caps w:val="0"/>
          <w:color w:val="auto"/>
          <w:spacing w:val="0"/>
          <w:sz w:val="28"/>
          <w:szCs w:val="28"/>
          <w:shd w:val="clear" w:fill="FFFFFF"/>
          <w:vertAlign w:val="baseline"/>
        </w:rPr>
        <w:t>муниципального округа  Приморского края, на рассмотрение предложения о заключении концессионного соглашения, в течение тридцати календарных дней со дня поступления предложения о заключении концессионного соглашения рассматривает такое предложение и принимает решение о:</w:t>
      </w:r>
    </w:p>
    <w:p w14:paraId="25CBA81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1) возможности заключения концессионного соглашения на представленных в предложении о заключении концессионного соглашения условиях;</w:t>
      </w:r>
    </w:p>
    <w:p w14:paraId="17DAAB6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2) возможности заключения концессионного соглашения на иных условиях;</w:t>
      </w:r>
    </w:p>
    <w:p w14:paraId="0292378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3) невозможности заключения концессионного соглашения с указанием основания отказа.</w:t>
      </w:r>
    </w:p>
    <w:p w14:paraId="59A3FC2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3.6. В срок, не превышающий десяти дней со дня принятия одного из предусмотренных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"/document/12141176/entry/3744"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частью 4.4 статьи 37</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решений, Уполномоченный орган, принявший такое решение, уведомляет о принятии такого решения лицо, выступающее с инициативой заключения концессионного соглашения.</w:t>
      </w:r>
    </w:p>
    <w:p w14:paraId="68FF433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3.7. Отказ в заключении концессионного соглашения допускается в случае, если:</w:t>
      </w:r>
    </w:p>
    <w:p w14:paraId="629B96F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1) деятельность лиц, выступивших с инициативой заключения концессионного соглашения, с использованием (эксплуатацией) объекта концессионного соглашения не допускается в соответствии с федеральным законом, законом субъекта Российской Федерации или муниципальным правовым актом;</w:t>
      </w:r>
    </w:p>
    <w:p w14:paraId="263CD9E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2) объект концессионного соглашения изъят из оборота или ограничен в обороте;</w:t>
      </w:r>
    </w:p>
    <w:p w14:paraId="7CAD3A8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xml:space="preserve">3) у </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Анучинского </w:t>
      </w:r>
      <w:r>
        <w:rPr>
          <w:rFonts w:hint="default" w:ascii="Times New Roman" w:hAnsi="Times New Roman" w:eastAsia="sans-serif" w:cs="Times New Roman"/>
          <w:i w:val="0"/>
          <w:iCs w:val="0"/>
          <w:caps w:val="0"/>
          <w:color w:val="auto"/>
          <w:spacing w:val="0"/>
          <w:sz w:val="28"/>
          <w:szCs w:val="28"/>
          <w:shd w:val="clear" w:fill="FFFFFF"/>
          <w:vertAlign w:val="baseline"/>
        </w:rPr>
        <w:t>муниципального округа  Приморского края отсутствуют права собственности на объект концессионного соглашения;</w:t>
      </w:r>
    </w:p>
    <w:p w14:paraId="0451C85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xml:space="preserve">3.1) </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Анучинский </w:t>
      </w:r>
      <w:r>
        <w:rPr>
          <w:rFonts w:hint="default" w:ascii="Times New Roman" w:hAnsi="Times New Roman" w:eastAsia="sans-serif" w:cs="Times New Roman"/>
          <w:i w:val="0"/>
          <w:iCs w:val="0"/>
          <w:caps w:val="0"/>
          <w:color w:val="auto"/>
          <w:spacing w:val="0"/>
          <w:sz w:val="28"/>
          <w:szCs w:val="28"/>
          <w:shd w:val="clear" w:fill="FFFFFF"/>
          <w:vertAlign w:val="baseline"/>
        </w:rPr>
        <w:t>муниципальный округ  Приморского края не обладает исключительным правом на указанный в предложении о заключении концессионного соглашения существующий объект информационных технологий или правом его использования в пределах, необходимых для заключения и исполнения концессионного соглашения;</w:t>
      </w:r>
    </w:p>
    <w:p w14:paraId="68BA3E9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xml:space="preserve">3.2) у </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 Анучинского </w:t>
      </w:r>
      <w:r>
        <w:rPr>
          <w:rFonts w:hint="default" w:ascii="Times New Roman" w:hAnsi="Times New Roman" w:eastAsia="sans-serif" w:cs="Times New Roman"/>
          <w:i w:val="0"/>
          <w:iCs w:val="0"/>
          <w:caps w:val="0"/>
          <w:color w:val="auto"/>
          <w:spacing w:val="0"/>
          <w:sz w:val="28"/>
          <w:szCs w:val="28"/>
          <w:shd w:val="clear" w:fill="FFFFFF"/>
          <w:vertAlign w:val="baseline"/>
        </w:rPr>
        <w:t>муниципального округа  Приморского края отсутствуют право собственности и (или) исключительное право на указанные в предложении о заключении концессионного соглашения существующие технические средства обеспечения функционирования объектов информационных технологий или право пользования ими в объеме, необходимом для заключения и исполнения концессионного соглашения (в случае, если объектом концессионного соглашения наряду с объектами информационных технологий являются технические средства обеспечения функционирования объектов информационных технологий);</w:t>
      </w:r>
    </w:p>
    <w:p w14:paraId="77F91CD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4) объект концессионного соглашения является несвободным от прав третьих лиц, за исключением случаев, предусмотренных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"/document/12141176/entry/304"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частью 4 статьи 3</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и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"/document/12141176/entry/392"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частью 2 статьи 39</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w:t>
      </w:r>
    </w:p>
    <w:p w14:paraId="1C3638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5) создание и (или) реконструкция объекта концессионного соглашения, за исключением случая, если объектами концессионного соглашения выступают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не соответствуют программам комплексного развития систем коммунальной инфраструктуры поселений, муниципальных округов, городских округов, государственным программам Российской Федерации, субъектов Российской Федерации, муниципальным программам;</w:t>
      </w:r>
    </w:p>
    <w:p w14:paraId="60888FA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6) у публично-правового образования отсутствует ресурсное обеспечение для заключения и исполнения концессионного соглашения на предложенных лицом условиях;</w:t>
      </w:r>
    </w:p>
    <w:p w14:paraId="63C32F5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7) объект концессионного соглашения не требует реконструкции;</w:t>
      </w:r>
    </w:p>
    <w:p w14:paraId="6320F86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8) создание объекта концессионного соглашения не требуется;</w:t>
      </w:r>
    </w:p>
    <w:p w14:paraId="0424C01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9) лицо, выступающее с инициативой заключения концессионного соглашения, отказалось от ведения переговоров по изменению предложенных условий концессионного соглашения, предусмотренных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"/document/12141176/entry/3748"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частью 4.8 статьи 37</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либо в результате переговоров стороны не достигли согласия по условиям концессионного соглашения;</w:t>
      </w:r>
    </w:p>
    <w:p w14:paraId="7EC4D84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10) в случае, если объектами концессионного соглашения выступают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не соответствующие утвержденным схемам теплоснабжения, водоснабжения и водоотведения;</w:t>
      </w:r>
    </w:p>
    <w:p w14:paraId="2FE6694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11) в иных случаях, предусмотренных федеральными законами.</w:t>
      </w:r>
    </w:p>
    <w:p w14:paraId="7CF0C31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3.8. Решением о заключении концессионного соглашения устанавливаются условия концессионного соглашения, критерии конкурса и параметры критериев конкурса, а также иные условия, определенные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"/document/12141176/entry/10"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статьями 10</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"/document/12141176/entry/22"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22</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"/document/12141176/entry/23"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23</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w:t>
      </w:r>
    </w:p>
    <w:p w14:paraId="26EF513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3.9. В случае принятия решения о возможности заключения концессионного соглашения на условиях, предложенных лицом, выступившим с инициативой заключения концессионного соглашения, орган, уполномоченный муниципальным образованием на рассмотрение предложения о заключении концессионного соглашения, в десятидневный срок со дня принятия такого решения размещает на официальном сайте Российской Федерации для размещения информации о проведении торгов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"http://www.torgi.gov.ru/"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www.torgi.gov.ru</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такое решение и предложение о заключении концессионного соглашения одновременно с проектом концессионного соглашения в целях принятия заявок о готовности к участию в конкурсе на заключение концессионного соглашения на условиях, определенных в этом проекте концессионного соглашения, в отношении объекта концессионного соглашения, предусмотренного в предложении о заключении концессионного соглашения, от иных лиц, отвечающих требованиям, предъявляемым к концессионеру в соответствии с настоящим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Федеральным законом</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а также требованиям, предъявляемым в соответствии с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"/document/12141176/entry/3741"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частью 4.1 статьи 37</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к лицу, выступающему с инициативой заключения концессионного соглашения. Решение о возможности заключения концессионного соглашения на условиях, предложенных лицом, выступившим с инициативой заключения концессионного соглашения, должно содержать в том числе информацию о месте и сроке представления заявок о готовности к участию в конкурсе на заключение концессионного соглашения.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"/document/407665882/entry/1000"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Форма</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заявки о готовности к участию в конкурсе на заключение концессионного соглашения утверждается Правительством Российской Федерации.</w:t>
      </w:r>
    </w:p>
    <w:p w14:paraId="6525C68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xml:space="preserve">3.10. В случае принятия решения о возможности заключения концессионного соглашения на иных условиях, чем предложено лицом, выступившим с инициативой заключения концессионного соглашения, орган, уполномоченный администрацией </w:t>
      </w:r>
      <w:r>
        <w:rPr>
          <w:rFonts w:hint="default" w:ascii="Times New Roman" w:hAnsi="Times New Roman" w:eastAsia="sans-serif" w:cs="Times New Roman"/>
          <w:i w:val="0"/>
          <w:iCs w:val="0"/>
          <w:caps w:val="0"/>
          <w:color w:val="auto"/>
          <w:spacing w:val="0"/>
          <w:sz w:val="28"/>
          <w:szCs w:val="28"/>
          <w:shd w:val="clear" w:fill="FFFFFF"/>
          <w:vertAlign w:val="baseline"/>
          <w:lang w:val="ru-RU"/>
        </w:rPr>
        <w:t>Анучинский</w:t>
      </w:r>
      <w:r>
        <w:rPr>
          <w:rFonts w:hint="default" w:ascii="Times New Roman" w:hAnsi="Times New Roman" w:eastAsia="sans-serif" w:cs="Times New Roman"/>
          <w:i w:val="0"/>
          <w:iCs w:val="0"/>
          <w:caps w:val="0"/>
          <w:color w:val="auto"/>
          <w:spacing w:val="0"/>
          <w:sz w:val="28"/>
          <w:szCs w:val="28"/>
          <w:shd w:val="clear" w:fill="FFFFFF"/>
          <w:vertAlign w:val="baseline"/>
          <w:lang w:val="en-US"/>
        </w:rPr>
        <w:t xml:space="preserve"> </w:t>
      </w:r>
      <w:r>
        <w:rPr>
          <w:rFonts w:hint="default" w:ascii="Times New Roman" w:hAnsi="Times New Roman" w:eastAsia="sans-serif" w:cs="Times New Roman"/>
          <w:i w:val="0"/>
          <w:iCs w:val="0"/>
          <w:caps w:val="0"/>
          <w:color w:val="auto"/>
          <w:spacing w:val="0"/>
          <w:sz w:val="28"/>
          <w:szCs w:val="28"/>
          <w:shd w:val="clear" w:fill="FFFFFF"/>
          <w:vertAlign w:val="baseline"/>
        </w:rPr>
        <w:t>муниципального округа Приморского края на рассмотрение предложения о заключении концессионного соглашения, проводит переговоры в форме совместных совещаний с этим лицом в целях обсуждения условий концессионного соглашения и их согласования по результатам переговоров. Срок и порядок проведения указанных переговоров определяются таким уполномоченным органом в решении о возможности заключения концессионного соглашения на иных условиях, которое доводится до сведения лица, выступившего с инициативой заключения концессионного соглашения, в письменной форме. По результатам переговоров лицо, выступившее с инициативой заключения концессионного соглашения, представляет в такой уполномоченный орган измененное предложение о заключении концессионного соглашения и измененный проект концессионного соглашения, которые подлежат рассмотрению таким уполномоченным органом в течение десяти рабочих дней.</w:t>
      </w:r>
    </w:p>
    <w:p w14:paraId="5818FE8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xml:space="preserve">3.11. В случае принятия решения о возможности заключения концессионного соглашения на иных условиях, чем предложено лицом, выступившим с инициативой заключения концессионного соглашения, орган, уполномоченный администрацией </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Анучинского </w:t>
      </w:r>
      <w:r>
        <w:rPr>
          <w:rFonts w:hint="default" w:ascii="Times New Roman" w:hAnsi="Times New Roman" w:eastAsia="sans-serif" w:cs="Times New Roman"/>
          <w:i w:val="0"/>
          <w:iCs w:val="0"/>
          <w:caps w:val="0"/>
          <w:color w:val="auto"/>
          <w:spacing w:val="0"/>
          <w:sz w:val="28"/>
          <w:szCs w:val="28"/>
          <w:shd w:val="clear" w:fill="FFFFFF"/>
          <w:vertAlign w:val="baseline"/>
        </w:rPr>
        <w:t>муниципального округа  Приморского края на рассмотрение предложения о заключении концессионного соглашения, проводит переговоры в форме совместных совещаний с этим лицом в целях обсуждения условий концессионного соглашения и их согласования по результатам переговоров. Срок и порядок проведения указанных переговоров определяются таким уполномоченным органом в решении о возможности заключения концессионного соглашения на иных условиях, которое доводится до сведения лица, выступившего с инициативой заключения концессионного соглашения, в письменной форме. По результатам переговоров лицо, выступившее с инициативой заключения концессионного соглашения, представляет в такой уполномоченный орган измененное предложение о заключении концессионного соглашения и измененный проект концессионного соглашения, которые подлежат рассмотрению таким уполномоченным органом в течение десяти рабочих дней.</w:t>
      </w:r>
    </w:p>
    <w:p w14:paraId="047B904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xml:space="preserve">3.11.1. В случае согласования органом, уполномоченным администрацией </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Анучинского </w:t>
      </w:r>
      <w:r>
        <w:rPr>
          <w:rFonts w:hint="default" w:ascii="Times New Roman" w:hAnsi="Times New Roman" w:eastAsia="sans-serif" w:cs="Times New Roman"/>
          <w:i w:val="0"/>
          <w:iCs w:val="0"/>
          <w:caps w:val="0"/>
          <w:color w:val="auto"/>
          <w:spacing w:val="0"/>
          <w:sz w:val="28"/>
          <w:szCs w:val="28"/>
          <w:shd w:val="clear" w:fill="FFFFFF"/>
          <w:vertAlign w:val="baseline"/>
        </w:rPr>
        <w:t>муниципального округа Приморского края на рассмотрение предложения о заключении концессионного соглашения, измененного предложения о заключении концессионного соглашения и измененного проекта концессионного соглашения такой уполномоченный орган принимает решение о возможности заключения концессионного соглашения на условиях, предусмотренных измененным предложением о заключении концессионного соглашения и измененным проектом концессионного соглашения, с лицом, выступившим с инициативой заключения концессионного соглашения, и обязан в десятидневный срок со дня принятия данного решения разместить данное решение и предложение о заключении концессионного соглашения одновременно с измененным проектом концессионного соглашения на официальном сайте Российской Федерации для размещения информации о проведении торгов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"http://www.torgi.gov.ru/"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www.torgi.gov.ru</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в целях принятия заявок о готовности к участию в конкурсе на заключение концессионного соглашения на условиях, представленных в измененном проекте концессионного соглашения, в отношении объекта концессионного соглашения, предусмотренного в измененном предложении о заключении концессионного соглашения, от иных лиц, представляющих заявки о готовности к участию в конкурсе на заключение концессионного соглашения. Решение, принимаемое таким уполномоченным органом в соответствии с настоящей частью, должно содержать в том числе информацию о месте и сроке представления заявок о готовности к участию в конкурсе на заключение концессионного соглашения.</w:t>
      </w:r>
    </w:p>
    <w:p w14:paraId="4D4ABC5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xml:space="preserve">3.11.2. В случае несогласования органом, уполномоченным администрацией </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Анучинского </w:t>
      </w:r>
      <w:r>
        <w:rPr>
          <w:rFonts w:hint="default" w:ascii="Times New Roman" w:hAnsi="Times New Roman" w:eastAsia="sans-serif" w:cs="Times New Roman"/>
          <w:i w:val="0"/>
          <w:iCs w:val="0"/>
          <w:caps w:val="0"/>
          <w:color w:val="auto"/>
          <w:spacing w:val="0"/>
          <w:sz w:val="28"/>
          <w:szCs w:val="28"/>
          <w:shd w:val="clear" w:fill="FFFFFF"/>
          <w:vertAlign w:val="baseline"/>
        </w:rPr>
        <w:t>муниципального округа Приморского края на рассмотрение предложения о заключении концессионного соглашения, измененного предложения о заключении концессионного соглашения и (или) измененного проекта концессионного соглашения такой уполномоченный орган принимает одно из следующих решений:</w:t>
      </w:r>
    </w:p>
    <w:p w14:paraId="210B6C5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1) о повторном проведении переговоров в форме совместного совещания с лицом, выступающим с инициативой заключения концессионного соглашения, в целях обсуждения условий концессионного соглашения и их согласования по результатам переговоров в порядке, установленном таким уполномоченным органом;</w:t>
      </w:r>
    </w:p>
    <w:p w14:paraId="09EC840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2) о невозможности заключения концессионного соглашения на условиях, представленных в измененном предложении о заключении концессионного соглашения, с указанием причин отказа.</w:t>
      </w:r>
    </w:p>
    <w:p w14:paraId="288E4D2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3.11.3. В случае, если измененным проектом концессионного соглашения предусматривается увеличение объема заявленных в проекте концессионного соглашения инвестиций, лицом, выступившим с предложением о заключении концессионного соглашения, представляются документально подтвержденные сведения о наличии средств или возможности их получения в размере не менее пяти процентов от объема заявленных в проекте концессионного соглашения инвестиций в соответствии с измененным проектом концессионного соглашения.</w:t>
      </w:r>
    </w:p>
    <w:p w14:paraId="4624E9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3.12. В случае, если в сорокапятидневный срок со дня размещения предложения о заключении концессионного соглашения на официальном сайте Российской Федерации для размещения информации о проведении торгов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"http://www.torgi.gov.ru/"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www.torgi.gov.ru</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xml:space="preserve"> поступили заявки о готовности к участию в конкурсе на заключение концессионного соглашения в отношении объекта концессионного соглашения, предусмотренного в указанном предложении, от иных лиц, представляющих заявки о готовности к участию в конкурсе на заключение концессионного соглашения, орган, уполномоченный администрацией </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Анучинского </w:t>
      </w:r>
      <w:r>
        <w:rPr>
          <w:rFonts w:hint="default" w:ascii="Times New Roman" w:hAnsi="Times New Roman" w:eastAsia="sans-serif" w:cs="Times New Roman"/>
          <w:i w:val="0"/>
          <w:iCs w:val="0"/>
          <w:caps w:val="0"/>
          <w:color w:val="auto"/>
          <w:spacing w:val="0"/>
          <w:sz w:val="28"/>
          <w:szCs w:val="28"/>
          <w:shd w:val="clear" w:fill="FFFFFF"/>
          <w:vertAlign w:val="baseline"/>
        </w:rPr>
        <w:t>муниципального округа  Приморского края на рассмотрение предложения о заключении концессионного соглашения, в срок не более десяти рабочих дней после истечения срока, установленного настоящей частью, рассматривает такие заявки на предмет их соответствия требованиям, предъявляемым к форме такой заявки, а также соответствия лиц, представивших такие заявки, требованиям, предъявляемым в соответствии с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Законом</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xml:space="preserve"> N 115-ФЗ к концессионеру и иным лицам, представляющим заявки о готовности к участию в конкурсе на заключение концессионного соглашения, и по результатам их рассмотрения составляет протокол рассмотрения заявок о готовности к участию в конкурсе на заключение концессионного соглашения. Данный протокол должен содержать в том числе перечень лиц, представивших заявки о готовности к участию в конкурсе на заключение концессионного соглашения, с указанием их наименований (для юридических лиц) или фамилий, имен и (при наличии) отчеств (для индивидуальных предпринимателей), а также информацию об их соответствии требованиям, предъявляемым в соответствии с Законом N 115-ФЗ к концессионеру и этим лицам. Протокол рассмотрения заявок о готовности к участию в конкурсе на заключение концессионного соглашения размещается органом, уполномоченным администрацией </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Анучинского </w:t>
      </w:r>
      <w:r>
        <w:rPr>
          <w:rFonts w:hint="default" w:ascii="Times New Roman" w:hAnsi="Times New Roman" w:eastAsia="sans-serif" w:cs="Times New Roman"/>
          <w:i w:val="0"/>
          <w:iCs w:val="0"/>
          <w:caps w:val="0"/>
          <w:color w:val="auto"/>
          <w:spacing w:val="0"/>
          <w:sz w:val="28"/>
          <w:szCs w:val="28"/>
          <w:shd w:val="clear" w:fill="FFFFFF"/>
          <w:vertAlign w:val="baseline"/>
        </w:rPr>
        <w:t>муниципального округа Приморского края на рассмотрение предложения о заключении концессионного соглашения, на официальном сайте Российской Федерации для размещения информации о проведении торгов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"http://www.torgi.gov.ru/"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www.torgi.gov.ru</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в течение трех рабочих дней со дня его подписания.</w:t>
      </w:r>
    </w:p>
    <w:p w14:paraId="358F949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xml:space="preserve">3.12.1. В случае, если органом, уполномоченным администрацией </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 Анучинского </w:t>
      </w:r>
      <w:r>
        <w:rPr>
          <w:rFonts w:hint="default" w:ascii="Times New Roman" w:hAnsi="Times New Roman" w:eastAsia="sans-serif" w:cs="Times New Roman"/>
          <w:i w:val="0"/>
          <w:iCs w:val="0"/>
          <w:caps w:val="0"/>
          <w:color w:val="auto"/>
          <w:spacing w:val="0"/>
          <w:sz w:val="28"/>
          <w:szCs w:val="28"/>
          <w:shd w:val="clear" w:fill="FFFFFF"/>
          <w:vertAlign w:val="baseline"/>
        </w:rPr>
        <w:t>муниципального округа  Приморского края на рассмотрение предложения о заключении концессионного соглашения, по результатам рассмотрения заявок о готовности к участию в конкурсе на заключение концессионного соглашения установлено несоответствие лиц, представивших такие заявки, требованиям, предъявляемым в соответствии с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Законом</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N 115-ФЗ к концессионеру и иным лицам, представляющим заявки о готовности к участию в конкурсе на заключение концессионного соглашения, и (или) установлено несоответствие представленных этими лицами заявок о готовности к участию в конкурсе на заключение концессионного соглашения требованиям, предъявляемым к форме такой заявки, концессионное соглашение заключается на условиях, предусмотренных в предложении о заключении концессионного соглашения и проекте концессионного соглашения (измененном проекте концессионного соглашения), без проведения конкурса в порядке, установленном Законом N 115-ФЗ, с учетом особенностей, установленных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"/document/12141176/entry/37410"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частью 4.10 статьи 37</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w:t>
      </w:r>
    </w:p>
    <w:p w14:paraId="5B863AB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xml:space="preserve">3.12.2. В случае, если органом, уполномоченным администрацией </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Анучинского </w:t>
      </w:r>
      <w:r>
        <w:rPr>
          <w:rFonts w:hint="default" w:ascii="Times New Roman" w:hAnsi="Times New Roman" w:eastAsia="sans-serif" w:cs="Times New Roman"/>
          <w:i w:val="0"/>
          <w:iCs w:val="0"/>
          <w:caps w:val="0"/>
          <w:color w:val="auto"/>
          <w:spacing w:val="0"/>
          <w:sz w:val="28"/>
          <w:szCs w:val="28"/>
          <w:shd w:val="clear" w:fill="FFFFFF"/>
          <w:vertAlign w:val="baseline"/>
        </w:rPr>
        <w:t>муниципального округа  Приморского края на рассмотрение предложения о заключении концессионного соглашения, по результатам рассмотрения заявок о готовности к участию в конкурсе на заключение концессионного соглашения установлено, что хотя бы одно лицо, представившее такую заявку, соответствует требованиям, предъявляемым в соответствии с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Законом</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N 115-ФЗ к концессионеру и иным лицам, представляющим заявки о готовности к участию в конкурсе на заключение концессионного соглашения, и представленная им заявка о готовности к участию в конкурсе на заключение концессионного соглашения соответствует требованиям, предъявляемым к форме такой заявки, не позднее чем через сорок пять рабочих дней со дня подписания протокола рассмотрения заявок о готовности к участию в конкурсе на заключение концессионного соглашения принимается решение о заключении концессионного соглашения на конкурсной основе в соответствии со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"/document/12141176/entry/22"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статьей 22</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Разработанная в этом случае конкурсная документация не должна содержать требований, необоснованно ограничивающих доступ лица, выступающего с инициативой заключения концессионного соглашения, или какого-либо из участников конкурса к участию в конкурсе и (или) создающих лицу, выступающему с инициативой заключения концессионного соглашения, или кому-либо из участников конкурса преимущественные условия участия в конкурсе.</w:t>
      </w:r>
    </w:p>
    <w:p w14:paraId="07CA0C7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3.12.3. Иное лицо, представляющее заявку о готовности к участию в конкурсе на заключение концессионного соглашения, вправе изменить или отозвать свою заявку о готовности к участию в конкурсе на заключение концессионного соглашения в любое время до истечения срока представления такой заявки, установленного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"/document/12141176/entry/3749"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частью 4.9 статьи 37</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xml:space="preserve"> Закона N 115-ФЗ. Изменение заявки о готовности к участию в конкурсе на заключение концессионного соглашения или уведомление о ее отзыве считается действительным, если указанные изменение или уведомление поступило в орган, уполномоченный администрацией </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Анучинского </w:t>
      </w:r>
      <w:r>
        <w:rPr>
          <w:rFonts w:hint="default" w:ascii="Times New Roman" w:hAnsi="Times New Roman" w:eastAsia="sans-serif" w:cs="Times New Roman"/>
          <w:i w:val="0"/>
          <w:iCs w:val="0"/>
          <w:caps w:val="0"/>
          <w:color w:val="auto"/>
          <w:spacing w:val="0"/>
          <w:sz w:val="28"/>
          <w:szCs w:val="28"/>
          <w:shd w:val="clear" w:fill="FFFFFF"/>
          <w:vertAlign w:val="baseline"/>
        </w:rPr>
        <w:t>муниципального округа  Приморского края на рассмотрение предложения о заключении концессионного соглашения, до истечения срока представления такой заявки, установленного частью 4.9 статьи 37 Закона N 115-ФЗ. В конкурсной документации может быть предусмотрена обязанность лица, с которым заключено концессионное соглашение, возместить лицу, выступившему с инициативой заключения концессионного соглашения, расходы на подготовку предложения о заключении концессионного соглашения в размере, не превышающем предельного размера расходов, установленного Правительством Российской Федерации. Расходами на подготовку предложения о заключении концессионного соглашения признаются обоснованные и документально подтвержденные затраты. Размер, порядок и срок возмещения расходов на подготовку предложения о заключении концессионного соглашения устанавливаются конкурсной документацией, а также в концессионном соглашении.</w:t>
      </w:r>
    </w:p>
    <w:p w14:paraId="120D8E4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3.13. В случае, если в сорока</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 </w:t>
      </w:r>
      <w:r>
        <w:rPr>
          <w:rFonts w:hint="default" w:ascii="Times New Roman" w:hAnsi="Times New Roman" w:eastAsia="sans-serif" w:cs="Times New Roman"/>
          <w:i w:val="0"/>
          <w:iCs w:val="0"/>
          <w:caps w:val="0"/>
          <w:color w:val="auto"/>
          <w:spacing w:val="0"/>
          <w:sz w:val="28"/>
          <w:szCs w:val="28"/>
          <w:shd w:val="clear" w:fill="FFFFFF"/>
          <w:vertAlign w:val="baseline"/>
        </w:rPr>
        <w:t>пятидневный срок со дня размещения на официальном сайте Российской Федерации для размещения информации о проведении торгов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"http://www.torgi.gov.ru/"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www.torgi.gov.ru</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предложения о заключении концессионного соглашения не поступило заявок о готовности к участию в конкурсе на заключение концессионного соглашения на условиях, предусмотренных в предложении о заключении концессионного соглашения, от иных лиц, отвечающих требованиям, предъявляемым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Законом</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N 115-ФЗ к концессионеру, а также требованиям, предъявляемым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"/document/12141176/entry/3741"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частью 4.1 статьи 37</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Законом N 115-ФЗ и в случае, если в ценовых зонах теплоснабжения инициатором заключения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выступает единая теплоснабжающая организация с лицом, выступившим с инициативой о заключении концессионного соглашения, концессионное соглашение заключается на условиях, предусмотренных в предложении о заключении концессионного соглашения и проекте концессионного соглашения (проекте концессионного соглашения с внесенными изменениями), без проведения конкурса в порядке, установленном настоящим Федеральным законом, с учетом следующих особенностей:</w:t>
      </w:r>
    </w:p>
    <w:p w14:paraId="2D5AEE4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1) решение о заключении концессионного соглашения, предусмотренное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"/document/12141176/entry/22"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статьей 22</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а в случае, если объектом концессионного соглашения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 предусмотренное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"/document/12141176/entry/22"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статьей 22</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и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"/document/12141176/entry/53206"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частью 6 статьи 53.2</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принимается в течение тридцати календарных дней после истечения срока, установленного настоящей частью;</w:t>
      </w:r>
    </w:p>
    <w:p w14:paraId="60AC21D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2) уполномоченный орган направляет концессионеру проект концессионного соглашения в течение пяти рабочих дней после принятия решения о заключении концессионного соглашения и устанавливает срок для подписания этого соглашения, который не может превышать один месяц;</w:t>
      </w:r>
    </w:p>
    <w:p w14:paraId="33BEEFA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3) лицо, выступающее с инициативой заключения концессионного соглашения, до принятия решения о заключении этого соглашения обязано указать источники финансирования деятельности по исполнению концессионного соглашения и представить в уполномоченный орган подтверждение возможности их получения.</w:t>
      </w:r>
    </w:p>
    <w:p w14:paraId="18110E0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3.14. Лицо, выступающее с инициативой заключения концессионного соглашения, иные лица, представляющие заявки о готовности к участию в конкурсе на заключение концессионного соглашения, должны отвечать требованиям, предъявляемым к концессионеру в соответствии с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Законом</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N 115-ФЗ, а также подтвердить наличие средств или возможности их получения в размере не менее пяти процентов объема заявленных в проекте концессионного соглашения инвестиций (предельного размера расходов на создание и (или) реконструкцию объекта концессионного соглашения, которые предполагается осуществить концессионером, на каждый год срока действия концессионного соглашения) и отсутствие неисполненной обязанности по уплате налогов, сборов, пеней, штрафов, процентов, подлежащих уплате в соответствии с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"/document/10900200/entry/1"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законодательством</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о налогах и сборах.</w:t>
      </w:r>
    </w:p>
    <w:p w14:paraId="65FF8F4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xml:space="preserve">3.15. Лицо, выступающее с инициативой заключения концессионного соглашения, вправе проводить с органом, уполномоченным администрацией </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 Анучинского </w:t>
      </w:r>
      <w:r>
        <w:rPr>
          <w:rFonts w:hint="default" w:ascii="Times New Roman" w:hAnsi="Times New Roman" w:eastAsia="sans-serif" w:cs="Times New Roman"/>
          <w:i w:val="0"/>
          <w:iCs w:val="0"/>
          <w:caps w:val="0"/>
          <w:color w:val="auto"/>
          <w:spacing w:val="0"/>
          <w:sz w:val="28"/>
          <w:szCs w:val="28"/>
          <w:shd w:val="clear" w:fill="FFFFFF"/>
          <w:vertAlign w:val="baseline"/>
        </w:rPr>
        <w:t>муниципального  Приморского края на рассмотрение предложения о заключении концессионного соглашения, переговоры, связанные с подготовкой проекта концессионного соглашения, до направления предложения о заключении концессионного соглашения.</w:t>
      </w:r>
    </w:p>
    <w:p w14:paraId="12DFA05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w:t>
      </w:r>
    </w:p>
    <w:p w14:paraId="6489EA8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4. Порядок подготовки и проведения конкурса на право заключения концессионного соглашения</w:t>
      </w:r>
    </w:p>
    <w:p w14:paraId="2B2A068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w:t>
      </w:r>
    </w:p>
    <w:p w14:paraId="6C70F4C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4.1. Конкурс на право заключения концессионного соглашения (далее – конкурс) может быть открытым (заявки на участие в конкурсе могут представлять любые лица) или закрытым (заявки на участие в конкурсе могут представлять лица, которым направлены приглашения принять участие в таком конкурсе в соответствии с решением о заключении концессионного соглашения).</w:t>
      </w:r>
    </w:p>
    <w:p w14:paraId="703814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4.2. С 1 марта 2024 года открытый конкурс может проводиться в электронной форме (далее – конкурс в электронной форме) на электронной площадке, которая определена концедентом для проведения конкурса в электронной форме (далее – электронная площадка) и оператор которой включен в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"/document/71990264/entry/1000"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перечень</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операторов электронных площадок, утвержденный Правительством Российской Федерации в соответствии с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"/document/70353464/entry/0"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Федеральным законом</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от 5 апреля 2013 года N 44-ФЗ "О контрактной системе в сфере закупок товаров, работ, услуг для обеспечения государственных и муниципальных нужд" (далее – оператор электронной площадки), с учетом положений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"/document/12141176/entry/3100"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главы 3.1</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w:t>
      </w:r>
    </w:p>
    <w:p w14:paraId="25A44DD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4.3. При проведении открытого конкурса информация и протоколы конкурсной комиссии, предусмотренные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"/document/12141176/entry/24"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статьями 24 – 26</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"/document/12141176/entry/28"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28</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"/document/12141176/entry/29"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29</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"/document/12141176/entry/31"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31</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"/document/12141176/entry/33"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33 – 35</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подлежат размещению на официальном сайте Российской Федерации в сети интернет для размещения информации о проведении торгов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"http://www.torgi.gov.ru/"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www.torgi.gov.ru</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Информация о проведении открытого конкурса должна быть доступна для ознакомления любым лицам без взимания платы.</w:t>
      </w:r>
    </w:p>
    <w:p w14:paraId="380780A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4.3.1. Протоколы конкурсной комиссии, предусмотренные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"/document/12141176/entry/28"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статьями 28</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"/document/12141176/entry/29"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29</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"/document/12141176/entry/31"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31</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"/document/12141176/entry/33"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33</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и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"/document/12141176/entry/34"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34</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размещаются на официальном сайте концедента в сети интернет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"http://www.partizansk.org/"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www.partizansk.org.ru</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в порядке, установленном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"/document/12141176/entry/213"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частью 3 статьи 21</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в течение трех дней со дня их подписания.</w:t>
      </w:r>
    </w:p>
    <w:p w14:paraId="52C1E75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4.4. После размещения информации о проведении конкурса на право заключения концессионного соглашения концедент обязан предоставлять исчерпывающий перечень сведений и документов участнику конкурса, прошедшему предварительный отбор, об объекте концессионного соглашения в порядке, установленном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"/document/12141176/entry/13126"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пунктом 26 части 1 статьи 23</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а также доступ на объект концессионного соглашения.</w:t>
      </w:r>
    </w:p>
    <w:p w14:paraId="71F64EA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4.5. Лицо, с которым будет заключено концессионное соглашение, определяется по итогам конкурса в соответствии с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законодательством</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Российской Федерации о концессионных соглашениях, за исключением случаев, предусмотренных законодательством.</w:t>
      </w:r>
    </w:p>
    <w:p w14:paraId="600B99B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4.6. Подготовка и проведение конкурса на заключение концессионного соглашения осуществляется в соответствии с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"/document/12141176/entry/300"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главой 3</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а также иных нормативных правовых актов Правительства Российской Федерации, регулирующих отношения, связанные с организацией и проведением конкурса.</w:t>
      </w:r>
    </w:p>
    <w:p w14:paraId="7925620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4.7. Подготовка и проведение конкурса в электронном виде на заключение концессионного соглашения осуществляется в соответствии с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"/document/12141176/entry/3100"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главой 3.1.</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а также иных нормативных правовых актов Правительства Российской Федерации, регулирующих отношения, связанные с организацией и проведением конкурса в электронной форме.</w:t>
      </w:r>
    </w:p>
    <w:p w14:paraId="5D2F6FA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4.8. Оператор электронной площадки, электронная площадка, порядок ее функционирования должны соответствовать единым требованиям к операторам электронных площадок, электронным площадкам и функционированию электронных площадок, установленным в соответствии с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"/document/70353464/entry/0"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Федеральным законом</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от 5 апреля 2013 года N 44-ФЗ "О контрактной системе в сфере закупок товаров, работ, услуг для обеспечения государственных и муниципальных нужд" (далее – единые требования).</w:t>
      </w:r>
    </w:p>
    <w:p w14:paraId="3B6D93A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4.9. Не допускается взимание оператором электронной площадки с концедента, заявителя, участника конкурса в электронной форме и организации, осуществляющей выдачу безотзывной банковской гарантии, предоставляемой в качестве обеспечения заявки на участие в конкурсе в электронной форме (далее – гарант), платы за аккредитацию, идентификацию и аутентификацию на электронной площадке, а также при проведении конкурса в электронной форме.</w:t>
      </w:r>
    </w:p>
    <w:p w14:paraId="42A1107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4.10. Оператор электронной площадки в целях организации и проведения конкурса в электронной форме обеспечивает:</w:t>
      </w:r>
    </w:p>
    <w:p w14:paraId="725370B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1) проведение конкурса в электронной форме в соответствии с требованиями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Закона</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N 115-ФЗ и нормативных правовых актов Правительства Российской Федерации, регулирующих отношения, связанные с организацией и проведением конкурса в электронной форме;</w:t>
      </w:r>
    </w:p>
    <w:p w14:paraId="63E2BCE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2) непрерывность проведения конкурса в электронной форме, надежность функционирования программно-аппаратных средств электронной площадки, используемых для его проведения;</w:t>
      </w:r>
    </w:p>
    <w:p w14:paraId="3FC4281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3) бесперебойное функционирование электронной площадки и круглосуточный бесплатный доступ физических и юридических лиц для ознакомления с информацией о проведении конкурса в электронной форме, размещенной на электронной площадке (за исключением времени проведения профилактических работ);</w:t>
      </w:r>
    </w:p>
    <w:p w14:paraId="58FBEB0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4) возможность размещения на электронной площадке концедентом, заявителем, участником конкурса в электронной форме и гарантом документов и материалов, предусмотренных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Законом</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N 115-ФЗ и нормативными правовыми актами Правительства Российской Федерации, регулирующими отношения, связанные с организацией и проведением конкурса в электронной форме;</w:t>
      </w:r>
    </w:p>
    <w:p w14:paraId="5A07E55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5) регистрацию заявок на участие в конкурсе в электронной форме, конкурсных предложений, а также безотзывных банковских гарантий, предоставляемых в качестве обеспечения таких заявок;</w:t>
      </w:r>
    </w:p>
    <w:p w14:paraId="34FF683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6) хранение и обработку документов и материалов, размещаемых концедентом, заявителем, участником конкурса в электронной форме, а также гарантом на электронной площадке, с использованием сертифицированных в установленном законодательством Российской Федерации порядке средств защиты информации;</w:t>
      </w:r>
    </w:p>
    <w:p w14:paraId="620318C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7) прекращение приема заявок на участие в конкурсе в электронной форме и прилагаемых к ним документов, а также конкурсных предложений по истечении срока, указанного в сообщении о проведении конкурса и установленного конкурсной документацией;</w:t>
      </w:r>
    </w:p>
    <w:p w14:paraId="6206D10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8) защиту информации, находящейся в документах и материалах, размещаемых концедентом, заявителем, участником конкурса в электронной форме и гарантом на электронной площадке, в том числе сохранность указанной информации, предупреждение ее уничтожения, несанкционированных изменения и копирования;</w:t>
      </w:r>
    </w:p>
    <w:p w14:paraId="2C209CE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9) равный доступ всех заявителей и участников конкурса в электронной форме к участию в конкурсе в электронной форме;</w:t>
      </w:r>
    </w:p>
    <w:p w14:paraId="22ADF0F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10) возможность поиска на электронной площадке информации о проведении конкурса в электронной форме;</w:t>
      </w:r>
    </w:p>
    <w:p w14:paraId="20F3155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11) автоматическое уведомление концедента, заявителя, участника конкурса в электронной форме и гаранта о сроках проведения профилактических работ в момент размещения информации о проведении конкурса в электронной форме на электронной площадке, но не позднее чем за пять календарных дней до дня начала проведения таких работ.</w:t>
      </w:r>
    </w:p>
    <w:p w14:paraId="4268323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4.11. Оператор электронной площадки несет ответственность:</w:t>
      </w:r>
    </w:p>
    <w:p w14:paraId="535E082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1) за обеспечение технической возможности проведения конкурса в электронной форме и доступа концедента, заявителя, участника конкурса в электронной форме и гаранта к электронной площадке;</w:t>
      </w:r>
    </w:p>
    <w:p w14:paraId="6274493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2) за обеспечение конфиденциальности процедуры проведения конкурса в электронной форме, сведений о поступивших от заявителя, участника конкурса в электронной форме и гаранта документах и материалах, предусмотренных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Законом</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N 115-ФЗ, а также сведений о лицах, представивших такие документы и материалы, за исключением случаев доступа концедента к таким документам и материалам в порядке, установленном Законом N 115-ФЗ.</w:t>
      </w:r>
    </w:p>
    <w:p w14:paraId="1A5F4E9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4.12. Оператор электронной площадки приостанавливает проведение конкурса в электронной форме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конкурса в электронной форме начинается с того момента, с которого конкурс в электронной форме был прерван. В течение одного часа с момента приостановления проведения конкурса в электронной форме оператор электронной площадки размещает на электронной площадке информацию о причине приостановления проведения конкурса в электронной форме, времени приостановления и возобновления проведения конкурса в электронной форме, уведомляет об этом концедента, заявителя и участника конкурса в электронной форме.</w:t>
      </w:r>
    </w:p>
    <w:p w14:paraId="4B29769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4.13. Документы и материалы, размещаемые на электронной площадке оператором электронной площадки, концедентом, заявителем, участником конкурса в электронной форме и гарантом в соответствии с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Законом</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N 115-ФЗ и нормативными правовыми актами Правительства Российской Федерации, регулирующими отношения, связанные с организацией и проведением конкурса в электронной форме, должны быть представлены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подписанных (заверенных) усиленной квалифицированной электронной подписью оператора электронной площадки, концедента, заявителя, участника конкурса в электронной форме, гаранта либо лица, имеющего право действовать от их имени.</w:t>
      </w:r>
    </w:p>
    <w:p w14:paraId="150B545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4.14. Уведомления, направляемые оператором электронной площадки, концедентом, заявителем и участником конкурса в электронной форме с использованием программно-аппаратных средств электронной площадки в соответствии с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Законом</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N 115-ФЗ и нормативными правовыми актами Правительства Российской Федерации, регулирующими отношения, связанные с организацией и проведением конкурса в электронной форме, должны быть подписаны усиленной квалифицированной электронной подписью оператора электронной площадки, концедента, заявителя, участника конкурса в электронной форме либо лица, имеющего право действовать от их имени.</w:t>
      </w:r>
    </w:p>
    <w:p w14:paraId="1EB8BF5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4.15. Лица, разместившие на электронной площадке документы и материалы, указанные в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"/document/12141176/entry/38207"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части 7 статьи 38.2.</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а также лица, направившие указанные в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"/document/12141176/entry/38208"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части 8 статьи 38.2</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уведомления, несут ответственность за подлинность и достоверность таких документов, материалов и информации, представленной в указанных уведомлениях.</w:t>
      </w:r>
    </w:p>
    <w:p w14:paraId="1A22063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4.16. Документы и материалы, связанные с организацией и проведением конкурса в электронной форме, в том числе поступившие от концедента, заявителя, участника конкурса в электронной форме и гаранта, хранятся оператором электронной площадки.</w:t>
      </w:r>
    </w:p>
    <w:p w14:paraId="108154A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4.17. Размещение концедентом в соответствии с настоящим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Федеральным законом</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на электронной площадке документов и материалов осуществляется в открытом разделе электронной площадки после прохождения процедур аккредитации, идентификации и аутентификации на этой электронной площадке в соответствии с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"/document/408626019/entry/1000"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порядком</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организации и проведения конкурса в электронной форме и аккредитации на электронной площадке лиц, принимающих участие в процедуре организации и проведения конкурса в электронной форме, установленным Правительством Российской Федерации.</w:t>
      </w:r>
    </w:p>
    <w:p w14:paraId="681FBF1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w:t>
      </w:r>
    </w:p>
    <w:p w14:paraId="6625924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5. Конкурсная комиссия</w:t>
      </w:r>
    </w:p>
    <w:p w14:paraId="3AD2E15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w:t>
      </w:r>
    </w:p>
    <w:p w14:paraId="393644D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5.1. Для проведения конкурса создается в соответствии со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"/document/12141176/entry/22"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статьей 22</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конкурсная комиссия. Число членов конкурсной комиссии не может быть менее чем пять человек. Конкурсная комиссия правомочна принимать решения, если на заседании конкурсной комиссии присутствует не менее чем пятьдесят процентов общего числа ее членов, при этом каждый член конкурсной комиссии имеет один голос. Решения конкурсной комиссии принимаются большинством голосов от числа голосов членов конкурсной комиссии, принявших участие в ее заседании. В случае равенства числа голосов голос председателя конкурсной комиссии считается решающим. Решения конкурсной комиссии оформляются протоколами, которые подписывают члены конкурсной комиссии, принявшие участие в заседании конкурсной комиссии. Конкурсная комиссия вправе привлекать к своей работе независимых экспертов.</w:t>
      </w:r>
    </w:p>
    <w:p w14:paraId="70C307B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5.2. Членами конкурсной комиссии, независимыми экспертами не могут быть граждане, представившие заявки на участие в конкурсе или состоящие в штате организаций, представивших заявки на участие в конкурсе, либо граждане, являющиеся акционерами (участниками) этих организаций, членами их органов управления или аффилированными лицами участников конкурса. В случае выявления в составе конкурсной комиссии, независимых экспертов таких лиц концедент заменяет их иными лицами.</w:t>
      </w:r>
    </w:p>
    <w:p w14:paraId="57BE3D4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5.3. Конкурсная комиссия выполняет следующие функции:</w:t>
      </w:r>
    </w:p>
    <w:p w14:paraId="2E0CF64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1) опубликовывает и размещает сообщение о проведении конкурса (при проведении открытого конкурса);</w:t>
      </w:r>
    </w:p>
    <w:p w14:paraId="4FEC649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2) направляет лицам в соответствии с решением о заключении концессионного соглашения сообщение о проведении конкурса одновременно с приглашением принять участие в конкурсе (при проведении закрытого конкурса);</w:t>
      </w:r>
    </w:p>
    <w:p w14:paraId="0611A27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3) опубликовывает и размещает сообщение о внесении изменений в конкурсную документацию, а также направляет указанное сообщение лицам в соответствии с решением о заключении концессионного соглашения;</w:t>
      </w:r>
    </w:p>
    <w:p w14:paraId="29C1BA2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4) принимает заявки на участие в конкурсе;</w:t>
      </w:r>
    </w:p>
    <w:p w14:paraId="7ECDF03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5) предоставляет конкурсную документацию, разъяснения положений конкурсной документации в соответствии со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"/document/12141176/entry/23"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статьей 23</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w:t>
      </w:r>
    </w:p>
    <w:p w14:paraId="2D242BE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6) осуществляет вскрытие конвертов с заявками на участие в конкурсе, а также рассмотрение таких заявок в порядке, установленном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"/document/12141176/entry/29"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статьей 29</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w:t>
      </w:r>
    </w:p>
    <w:p w14:paraId="5CE6EC0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6.1) проверяет документы и материалы, представленные заявителями, участниками конкурса в соответствии с требованиями, установленными конкурсной документацией на основании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"/document/12141176/entry/23105"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пункта 5 части 1 статьи 23</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и достоверность сведений, содержащихся в этих документах и материалах;</w:t>
      </w:r>
    </w:p>
    <w:p w14:paraId="795283C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6.2) устанавливает соответствие заявителей и представленных ими заявок на участие в конкурсе требованиям, установленным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Законом</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N 115-ФЗ и конкурсной документацией, и соответствие конкурсных предложений критериям конкурса и указанным требованиям;</w:t>
      </w:r>
    </w:p>
    <w:p w14:paraId="5D41851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6.3) в случае необходимости запрашивает и получает у соответствующих органов и организаций информацию для проверки достоверности представленных заявителями, участниками конкурса сведений;</w:t>
      </w:r>
    </w:p>
    <w:p w14:paraId="3E9B1FB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7) принимает решения о допуске заявителя к участию в конкурсе и о признании заявителя участником конкурса или об отказе в допуске заявителя к участию в конкурсе и направляет заявителю соответствующее уведомление;</w:t>
      </w:r>
    </w:p>
    <w:p w14:paraId="79E6C8E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8) определяет участников конкурса;</w:t>
      </w:r>
    </w:p>
    <w:p w14:paraId="41BF7B7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9) направляет участникам конкурса приглашения представить конкурсные предложения, рассматривает и оценивает конкурсные предложения, в том числе осуществляет оценку конкурсных предложений в баллах в соответствии с критерием конкурса, предусмотренным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"/document/12141176/entry/24022"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частью 2.2 статьи 24</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w:t>
      </w:r>
    </w:p>
    <w:p w14:paraId="355FDF8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10) определяет победителя конкурса и направляет ему уведомление о признании его победителем;</w:t>
      </w:r>
    </w:p>
    <w:p w14:paraId="45B726E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11) подписывает протокол вскрытия конвертов с заявками на участие в конкурсе, протокол проведения предварительного отбора участников конкурса, протокол рассмотрения единственной заявки на участие в конкурсе, протокол вскрытия конвертов с конкурсными предложениями, протокол рассмотрения и оценки конкурсных предложений, протокол рассмотрения предложения о заключении концессионного соглашения на условиях, соответствующих конкурсной документации, протокол рассмотрения конкурсного предложения, представленного единственным участником конкурса, протокол о результатах проведения конкурса, протокол проведения предварительного отбора участников конкурса в электронной форме, протокол рассмотрения единственной заявки на участие в конкурсе в электронной форме, протокол рассмотрения и оценки конкурсных предложений, представленных участниками конкурса в электронной форме, протокол рассмотрения конкурсного предложения, представленного единственным участником конкурса в электронной форме, протокол о результатах проведения конкурса в электронной форме;</w:t>
      </w:r>
    </w:p>
    <w:p w14:paraId="6853434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12) уведомляет участников конкурса о результатах проведения конкурса;</w:t>
      </w:r>
    </w:p>
    <w:p w14:paraId="5E46ABA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13) опубликовывает и размещает сообщение о результатах проведения конкурса;</w:t>
      </w:r>
    </w:p>
    <w:p w14:paraId="3ABAD23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14) осуществляет иные функции, предусмотренные настоящим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Федеральным законом</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w:t>
      </w:r>
    </w:p>
    <w:p w14:paraId="4B08604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w:t>
      </w:r>
    </w:p>
    <w:p w14:paraId="4275386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6. Порядок заключения концессионного соглашения</w:t>
      </w:r>
    </w:p>
    <w:p w14:paraId="75CBBE4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w:t>
      </w:r>
    </w:p>
    <w:p w14:paraId="0FD25FE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6.1. Победителем конкурса признается участник конкурса, предложивший наилучшие условия, определяемые в порядке, предусмотренном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"/document/12141176/entry/326"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частью 6 статьи 32</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В случае, если объектом концессионного соглашения является имущество, указанное в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"/document/12141176/entry/391"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части 1 статьи 39</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наилучшие условия определяются в порядке, установленном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"/document/12141176/entry/492"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частью 2 статьи 49</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w:t>
      </w:r>
    </w:p>
    <w:p w14:paraId="142A0C6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6.2. В случае, если два и более конкурсных предложения содержат равные наилучшие условия, победителем конкурса признается участник конкурса, раньше других указанных участников конкурса представивший в конкурсную комиссию конкурсное предложение.</w:t>
      </w:r>
    </w:p>
    <w:p w14:paraId="7B73D11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6.2.1. В случае, если конкурсной комиссией по результатам рассмотрения и оценки конкурсных предложений единственное конкурсное предложение признано соответствующим требованиям конкурсной документации, в том числе критериям конкурса, победителем конкурса признается участник конкурса, представивший единственное конкурсное предложение.</w:t>
      </w:r>
    </w:p>
    <w:p w14:paraId="39EC4A3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6.3. Решение об определении победителя конкурса оформляется протоколом рассмотрения и оценки конкурсных предложений, в котором указываются:</w:t>
      </w:r>
    </w:p>
    <w:p w14:paraId="69E283A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1) информация о месте, дате и времени рассмотрения конкурсных предложений;</w:t>
      </w:r>
    </w:p>
    <w:p w14:paraId="539ADEE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2) информация об участниках конкурса, конкурсные предложения которых были рассмотрены;</w:t>
      </w:r>
    </w:p>
    <w:p w14:paraId="65C2472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3) критерии конкурса;</w:t>
      </w:r>
    </w:p>
    <w:p w14:paraId="2E086A9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4) условия, содержащиеся в конкурсных предложениях;</w:t>
      </w:r>
    </w:p>
    <w:p w14:paraId="1C1E805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5) результаты рассмотрения конкурсных предложений с указанием конкурсных предложений, в отношении которых принято решение об их несоответствии требованиям конкурсной документации;</w:t>
      </w:r>
    </w:p>
    <w:p w14:paraId="747E195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6) результаты оценки конкурсных предложений в соответствии с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"/document/12141176/entry/325"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частями 5</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"/document/12141176/entry/32051"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5.1</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и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"/document/12141176/entry/326"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6 статьи 32</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w:t>
      </w:r>
    </w:p>
    <w:p w14:paraId="212E6D9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7) наименование и место нахождения (для юридического лица), фамилия, имя и (при наличии) отчество, место жительства (для индивидуального предпринимателя) победителя конкурса, обоснование принятого конкурсной комиссией решения о признании участника конкурса победителем конкурса.</w:t>
      </w:r>
    </w:p>
    <w:p w14:paraId="4CE0E67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6.4. Решение о признании участника конкурса победителем конкурса может быть обжаловано в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"/multilink/413078109/paragraph/147/number/0"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порядке</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установленном законодательством Российской Федерации.</w:t>
      </w:r>
    </w:p>
    <w:p w14:paraId="282FA5C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6.5. Концедент в течение пяти рабочих дней со дня подписания членами конкурсной комиссии протокола о результатах проведения конкурса (протокола о результатах проведения конкурса в электронной форме) направляет победителю конкурса экземпляр указанного протокола, проект концессионного соглашения, включающий в себя условия этого соглашения, определенные решением о заключении концессионного соглашения, конкурсной документацией и представленным победителем конкурса конкурсным предложением, а также иные предусмотренные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Законом</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N 115-ФЗ, другими федеральными законами условия. Концессионное соглашение должно быть подписано в срок, установленный конкурсной документацией и указанный в сообщении о проведении конкурса, но не ранее чем по истечении десяти дней со дня размещения протокола о результатах проведения конкурса (протокола о результатах проведения конкурса в электронной форме) на официальном сайте Российской Федерации для размещения информации о проведении торгов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"http://www.torgi.gov.ru/"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www.torgi.gov.ru</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и на официальном сайте администрации муниципального округа город Партизанск Приморского края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"http://www.partizansk.org/"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www.partizansk.org.ru</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В случае, если до установленного конкурсной документацией или в предусмотренном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"/document/12141176/entry/540"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статьей 54</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случае проектом концессионного соглашения дня подписания концессионного соглашения победитель конкурса не представил концеденту документы, предусмотренные конкурсной документацией и (или) указанным проектом концессионного соглашения и подтверждающие обеспечение исполнения обязательств по концессионному соглашению, концедент принимает решение об отказе в заключении концессионного соглашения с указанным лицом.</w:t>
      </w:r>
    </w:p>
    <w:p w14:paraId="1CC4F1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6.5.1. После дня подписания членами конкурсной комиссии протокола о результатах проведения конкурса (протокола о результатах проведения конкурса в электронной форме) орган, уполномоченный концедентом, на основании решения о заключении концессионного соглашения проводит переговоры в форме совместных совещаний с победителем конкурса или с иным лицом, в отношении которого принято решение о заключении концессионного соглашения в соответствии с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Законом</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N 115-ФЗ, в целях обсуждения условий концессионного соглашения и их возможного изменения по результатам переговоров. По результатам переговоров не могут быть изменены условия соглашения, если указанные условия являлись критериями конкурса и (или) их содержание определялось на основании конкурсного предложения лица, в отношении которого принято решение о заключении концессионного соглашения. Срок и порядок проведения переговоров определяются конкурсной документацией. Конкурсной документацией должны быть предусмотрены условия концессионного соглашения, которые не подлежат изменению в ходе переговоров, и (или) условия, которые подлежат изменению с соблюдением предусмотренного конкурсной документацией порядка. Сообщение о заключении концессионного соглашения подлежит опубликованию в порядке и в сроки, которые установлены в решении о заключении концессионного соглашения.</w:t>
      </w:r>
    </w:p>
    <w:p w14:paraId="5FDA8D0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6.5.2. Предусмотренные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"/document/12141176/entry/3611"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частью 1.1 статьи 36</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и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"/document/12141176/entry/133"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частью 3 статьи 13</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положения о проведении переговоров и об изменении условий концессионного соглашения не применяются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14:paraId="642FDD9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6.6. В случае отказа или уклонения победителя конкурса от подписания в установленный срок концессионного соглашения концедент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Концедент направляет такому участнику конкурса проект концессионного соглашения, включающий в себя условия соглашения, определенные решением о заключении концессионного соглашения, конкурсной документацией и представленным таким участником конкурса конкурсным предложением, а также иные предусмотренные настоящим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Федеральным законом</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другими федеральными законами условия. Концессионное соглашение должно быть подписано в срок, установленный конкурсной документацией, указанный в сообщении о проведении конкурса и исчисляемый со дня направления такому участнику конкурса проекта концессионного соглашения. В случае, если до установленного конкурсной документацией дня подписания концессионного соглашения участник конкурса, которому в соответствии с настоящей частью концедент предложил заключить концессионное соглашение, не представил концеденту документы, предусмотренные конкурсной документацией и подтверждающие обеспечение исполнения обязательств по концессионному соглашению, концедент принимает решение об отказе в заключении концессионного соглашения с таким участником конкурса и об объявлении конкурса несостоявшимся.</w:t>
      </w:r>
    </w:p>
    <w:p w14:paraId="21B01D7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6.7. В случае заключения концессионного соглашения в соответствии с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"/document/12141176/entry/2968"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частью 6.8 статьи 29</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и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"/document/12141176/entry/381001"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частью 1 статьи 38.10</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не позднее чем через пять рабочих дней со дня принятия концедентом решения о заключении концессионного соглашения с заявителем, представившим единственную заявку на участие в конкурсе, концедент направляет такому заявителю проект концессионного соглашения, включающий в себя условия этого соглашения, определенные решением о заключении концессионного соглашения, конкурсной документацией, а также иные предусмотренные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Законом</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N 115-ФЗ, другими федеральными законами условия. В случае заключения концессионного соглашения в соответствии с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"/document/12141176/entry/3210"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частью 10 статьи 32</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и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"/document/12141176/entry/381005"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частью 5 статьи 38.10</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не позднее чем через пять рабочих дней со дня принятия концедентом решения о заключении концессионного соглашения с участником конкурса, представившим единственное конкурсное предложение, концедент направляет такому участнику конкурса проект концессионного соглашения, включающий в себя его условия, определенные решением о заключении концессионного соглашения, конкурсной документацией и представленным таким участником конкурса конкурсным предложением, а также иные предусмотренные Законом N 115-ФЗ, другими федеральными законами условия. В этих случаях концессионное соглашение должно быть подписано по итогам проведения переговоров, указанных в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"/document/12141176/entry/3611"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части 1.1 статьи 36</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в срок, установленный конкурсной документацией, указанный в сообщении о проведении конкурса и исчисляемый со дня направления такому заявителю или такому участнику конкурса проекта концессионного соглашения. В случае, если до установленного конкурсной документацией дня подписания концессионного соглашения такой заявитель или такой участник конкурса не представил концеденту документы, предусмотренные конкурсной документацией и подтверждающие обеспечение исполнения обязательств по концессионному соглашению, концедент принимает решение об отказе в заключении концессионного соглашения с таким заявителем или таким участником конкурса.</w:t>
      </w:r>
    </w:p>
    <w:p w14:paraId="32F19FA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6.7.1. В случае, если после направления концедентом победителю конкурса, иному участнику конкурса в соответствии с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"/document/12141176/entry/362"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частью 2 статьи 36</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либо заявителю, участнику конкурса при заключении концессионного соглашения в соответствии с частью 6.8 статьи 29, частью 10 статьи 32 либо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"/document/12141176/entry/381001"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частью 1</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или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"/document/12141176/entry/381005"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5 статьи 38.10</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соответственно документов, предусмотренных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"/document/12141176/entry/361"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частями 1 – 3 статьи 36</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установлено, что в отношении такого лица принято решение о его ликвидации или о прекращении им деятельности в качестве индивидуального предпринимателя либо арбитражным судом принято решение о признании такого лица банкротом и об открытии конкурсного производства в отношении его, концедент принимает решение об отказе в заключении концессионного соглашения с таким лицом и в пятидневный срок со дня принятия этого решения направляет его такому лицу. В тридцатидневный срок со дня получения таким лицом этого решения оно может быть оспорено таким лицом в судебном порядке.</w:t>
      </w:r>
    </w:p>
    <w:p w14:paraId="31A858C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6.7.2. В случае принятия в отношении победителя конкурса решения об отказе в заключении с ним концессионного соглашения концедент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w:t>
      </w:r>
    </w:p>
    <w:p w14:paraId="6112606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Пункт 6.7 дополнен подпунктом 6.7.3. –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"/document/413078113/entry/4"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Постановление</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xml:space="preserve"> Администрации </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Анучинского </w:t>
      </w:r>
      <w:r>
        <w:rPr>
          <w:rFonts w:hint="default" w:ascii="Times New Roman" w:hAnsi="Times New Roman" w:eastAsia="sans-serif" w:cs="Times New Roman"/>
          <w:i w:val="0"/>
          <w:iCs w:val="0"/>
          <w:caps w:val="0"/>
          <w:color w:val="auto"/>
          <w:spacing w:val="0"/>
          <w:sz w:val="28"/>
          <w:szCs w:val="28"/>
          <w:shd w:val="clear" w:fill="FFFFFF"/>
          <w:vertAlign w:val="baseline"/>
        </w:rPr>
        <w:t>муниципального округа  Приморского края от 1 ноября 2025 г. N 1726-па</w:t>
      </w:r>
    </w:p>
    <w:p w14:paraId="5A95BDD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6.7.3. В случае, предусмотренном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"/document/12141176/entry/402"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частью 2 статьи 40</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концедент в течение трех рабочих дней со дня получения им подписанного концессионером проекта концессионного соглашения подписывает и направляет указанный проект высшему должностному лицу субъекта Российской Федерации для подписания концессионного соглашения. Субъект Российской Федерации, от имени которого выступает высшее должностное лицо субъекта Российской Федерации, не позднее чем через двадцать рабочих дней со дня поступления указанного проекта подписывает концессионное соглашение либо принимает решение в форме обоснованного отказа в подписании концессионного соглашения в случае, если в отношении концессионера принято решение о его ликвидации или о прекращении им деятельности в качестве индивидуального предпринимателя либо арбитражным судом принято решение о признании такого лица банкротом и об открытии конкурсного производства в отношении его, и (или) в случае, если концессионное соглашение предусматривает изменение обязательств субъекта Российской Федерации, определенных решением о заключении концессионного соглашения, принятым в соответствии с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"/document/12141176/entry/222"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частью 2 статьи 22</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и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"/document/12141176/entry/451"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частью 1 статьи 45</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w:t>
      </w:r>
    </w:p>
    <w:p w14:paraId="6333DCA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6.8. Концессионное соглашение заключается в письменной форме с победителем конкурса или иными указанными в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"/document/12141176/entry/362"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частях 2</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"/document/12141176/entry/363"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3</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и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"/document/12141176/entry/3632"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3.2 статьи 36</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лицами при условии представления ими документов, предусмотренных конкурсной документацией и подтверждающих обеспечение исполнения обязательств по концессионному соглашению. Концессионное соглашение вступает в силу с момента его подписания.</w:t>
      </w:r>
    </w:p>
    <w:p w14:paraId="019843A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6.9. Концедент в течение пяти рабочих дней со дня заключения концессионного соглашения с победителем конкурса или указанным в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"/document/12141176/entry/363"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части 3 статьи 36</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лицом возвращает сумму задатка, внесенную победителем конкурса или указанным в части 3 статьи 36 Закона N 115-ФЗ лицом, и (или) отказывается от своих прав по безотзывной банковской гарантии, предоставленной победителем конкурса или указанным в части 3 статьи 36 Закона N 115-ФЗ лицом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w:t>
      </w:r>
    </w:p>
    <w:p w14:paraId="684840F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6.10. Концедент не возвращает не подписавшему в установленный срок концессионное соглашение победителю конкурса (победителю конкурса в электронной форме) или указанному в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"/document/12141176/entry/363"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части 3 статьи 36</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лицу сумму задатка, внесенную победителем конкурса (победителем конкурса в электронной форме) или указанным в части 3 статьи 36 Закона N 115-ФЗ лицом, и (или) предъявляет гаранту требование об осуществлении уплаты денежной суммы по безотзывной банковской гарантии, предоставленной победителем конкурса (победителем конкурса в электронной форме) или указанным в части 3 статьи 36 Закона N 115-ФЗ лицом в качестве обеспечения заявки на участие в конкурсе. Форма требования об осуществлении уплаты денежной суммы по безотзывной банковской гарантии, предоставленной победителем конкурса (победителем конкурса в электронной форме) или указанным в части 3 статьи 36 Закона N 115-ФЗ лицом в качестве обеспечения заявки на участие в конкурсе, и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"/document/408417211/entry/4000"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перечень</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документов, предоставляемых концедентом одновременно с требованием об осуществлении уплаты денежной суммы по безотзывной банковской гарантии, предоставленной в качестве обеспечения заявки на участие в конкурсе или исполнения обязательств концессионера по концессионному соглашению, утверждаются Правительством Российской Федерации.</w:t>
      </w:r>
    </w:p>
    <w:p w14:paraId="6C337C6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w:t>
      </w:r>
    </w:p>
    <w:p w14:paraId="250ED8C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7. Порядок определения концессионной платы</w:t>
      </w:r>
    </w:p>
    <w:p w14:paraId="220768B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w:t>
      </w:r>
    </w:p>
    <w:p w14:paraId="0CC44FB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7.1. Концессионным соглашением может предусматриваться плата, вносимая концессионером концеденту в период использования (эксплуатации) объекта концессионного соглашения (далее – концессионная плата). Внесение концессионной платы может предусматриваться как в течение всего срока использования (эксплуатации) объекта концессионного соглашения, так и в течение отдельных периодов такого использования (эксплуатации). Размер концессионной платы, форма, порядок и сроки ее внесения устанавливаются концессионным соглашением в соответствии с решением о заключении концессионного соглашения.</w:t>
      </w:r>
    </w:p>
    <w:p w14:paraId="3D96868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7.2. Концессионная плата может быть установлена в форме:</w:t>
      </w:r>
    </w:p>
    <w:p w14:paraId="0AB6BD7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1) определенных в твердой сумме платежей, вносимых периодически или единовременно в бюджет Партизанского городского округа;</w:t>
      </w:r>
    </w:p>
    <w:p w14:paraId="7019A44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2) установленной доли продукции или доходов, полученных концессионером в результате осуществления деятельности, предусмотренной концессионным соглашением;</w:t>
      </w:r>
    </w:p>
    <w:p w14:paraId="7BE35B9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3) передачи концеденту в собственность имущества, находящегося в собственности концессионера.</w:t>
      </w:r>
    </w:p>
    <w:p w14:paraId="2223CAC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4) Концессионным соглашением может предусматриваться сочетание указанных в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"/document/413078109/entry/1072"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пункте 7.2</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настоящего Положения форм концессионной платы.</w:t>
      </w:r>
    </w:p>
    <w:p w14:paraId="4F6E3DC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7.3. Размер концессионной платы определяется на основании отчета о рыночной оценке размера концессионной платы в соответствии со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"/document/12112509/entry/8"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статьей 8</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Федерального закона от 29.07.1998 г. N 135-ФЗ "Об оценочной деятельности в Российской Федерации".</w:t>
      </w:r>
    </w:p>
    <w:p w14:paraId="126F999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7.4. Концессионная плата концессионным соглашением может не предусматриваться в случаях, установленных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Федеральным законом</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от 21.07.2005 г. N 115-ФЗ "О концессионных соглашениях".</w:t>
      </w:r>
    </w:p>
    <w:p w14:paraId="1E0B8C5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w:t>
      </w:r>
    </w:p>
    <w:p w14:paraId="1D33373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8. Особенности регулирования отношений, возникающих в связи с подготовкой, заключением, исполнением, изменением и прекращением концессионных соглашений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w:t>
      </w:r>
    </w:p>
    <w:p w14:paraId="7ABFB65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w:t>
      </w:r>
    </w:p>
    <w:p w14:paraId="07AF74B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8.1.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концедентом по которому выступает муниципальное образование, третьей стороной в обязательном порядке является также субъект Российской Федерации, в границах территории которого находится имущество, передаваемое концессионеру по концессионному соглашению, в случае, если полномочия по государственному регулированию тарифов в сфере теплоснабжения, в сфере водоснабжения и водоотведения не переданы указанному муниципальному образованию в соответствии с законодательством субъекта Российской Федерации и если при осуществлении концессионером деятельности, предусмотренной таким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w:t>
      </w:r>
    </w:p>
    <w:p w14:paraId="03D5B86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8.2.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указанное имущество на момент заключения концессионного соглашения может принадлежать муниципальному унитарному предприятию или бюджетному учреждению на праве хозяйственного ведения или оперативного управления.</w:t>
      </w:r>
    </w:p>
    <w:p w14:paraId="61C9AD8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8.3. Не позднее чем по истечении одного календарного года после вступления в силу концессионного соглашения, объектом которого являются все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находившиеся во владении и (или) в пользовании муниципального унитарного предприятия на праве хозяйственного ведения или оперативного управления, или муниципального бюджетного или автономного учреждения на праве оперативного управления, в устав (положение или иной документ, определяющий порядок деятельности) муниципального унитарного предприятия, муниципального бюджетного или автономного учреждения, во владении и (или) в пользовании которых находилось указанное имущество, должны быть внесены изменения, предусматривающие исключение видов деятельности в сфере теплоснабжения, в сфере водоснабжения или водоотведения на территории муниципального образования, на которой находится имущество, в полном составе переданное по концессионному соглашению.</w:t>
      </w:r>
    </w:p>
    <w:p w14:paraId="1D7F5DF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8.4. Муниципальное унитарное предприятие, или муниципальное бюджетное или автономное учреждение, в устав (положение или иной документ, определяющий порядок деятельности) которого в соответствии с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"/document/12141176/entry/393"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частью 3 статьи 39</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были внесены изменения, предусматривающие исключение всех видов деятельности, ранее осуществляемых таким муниципальным унитарным предприятием или муниципальным бюджетным или автономным учреждением, подлежат ликвидации в порядке, предусмотренном требованиями законодательства.</w:t>
      </w:r>
    </w:p>
    <w:p w14:paraId="74B7F67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8.5. Концессионным соглашением,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может предусматриваться предоставление концедентом во владение и (или) в пользование концессионера водопроводных сетей и насосных станций, канализационных сетей, канализационных насосных станций, тепловых сетей в составе объекта концессионного соглашения и (или) в составе иного передаваемого концедентом концессионеру по концессионному соглашению недвижимого имущества, технологически и функционально связанного с объектом концессионного соглашения, принадлежащего концеденту на праве собственности и (или) находящегося во владении и (или) в пользовании муниципального унитарного предприятия на праве хозяйственного ведения или оперативного управления, муниципального бюджетного или автономного учреждения на праве оперативного управления, учредителем которых является концедент, не прошедшего в установленном законодательством Российской Федерации порядке государственного кадастрового учета и (или) государственной регистрации прав, сведения о котором отсутствуют в Едином государственном реестре недвижимости (далее – незарегистрированное недвижимое имущество), при выполнении следующих условий:</w:t>
      </w:r>
    </w:p>
    <w:p w14:paraId="0283372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1) наличие документов, подтверждающих факт и (или) обстоятельства возникновения у концедента права собственности на незарегистрированное недвижимое имущество (в том числе права собственности, возникшего до дня вступления в силу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"/document/11901341/entry/0"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Федерального закона</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от 21 июля 1997 года N 122-ФЗ "О государственной регистрации прав на недвижимое имущество и сделок с ним", и (или) документов, подтверждающих факт и (или) обстоятельства возникновения у муниципального унитарного предприятия, или муниципального бюджетного или автономного учреждения, учредителем которых является концедент, права владения или пользования данным незарегистрированным недвижимым имуществом;</w:t>
      </w:r>
    </w:p>
    <w:p w14:paraId="7F692E9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2) балансовая стоимость незарегистрированного недвижимого имущества не превышает пятидесяти процентов балансовой стоимости всего включаемого в объект концессионного соглашения имущества, определенной на последнюю отчетную дату по данным бухгалтерской отчетности на момент принятия решения о заключении концессионного соглашения;</w:t>
      </w:r>
    </w:p>
    <w:p w14:paraId="6F6B5CD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3) опубликование концедентом не менее чем за три месяца до заключения концессионного соглашения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перечня незарегистрированного недвижимого имущества в соответствии с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"/document/12141176/entry/396"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частями 6</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и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"/document/12141176/entry/397"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7 статьи 39</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w:t>
      </w:r>
    </w:p>
    <w:p w14:paraId="549FE19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8.6. При наличии в составе имущества, планируемого к передаче в соответствии с концессионным соглашением, незарегистрированного недвижимого имущества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концедентом опубликовывается перечень незарегистрированного недвижимого имущества в срок не позднее чем за три месяца до планируемой даты заключения концессионного соглашения.</w:t>
      </w:r>
    </w:p>
    <w:p w14:paraId="2BB587B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8.7. Перечень незарегистрированного недвижимого имущества включает в себя сведения о каждом объекте незарегистрированного недвижимого имущества, который планируется передать в соответствии с концессионным соглашением, в том числе описание объектов незарегистрированного недвижимого имущества, включая назначение таких объектов и их местоположение, номера кадастровых кварталов и кадастровые номера участков земли, на которых расположены объекты незарегистрированного недвижимого имущества (при наличии), наименование концедента и муниципального унитарного предприятия, муниципального бюджетного или автономного учреждения, учредителем которых является концедент, идентификаторы указанных лиц (основной государственный регистрационный номер и индивидуальный номер налогоплательщика), а также электронные копии документов, подтверждающие факт и (или) обстоятельства возникновения права владения и (или) пользования данным незарегистрированным недвижимым имуществом.</w:t>
      </w:r>
    </w:p>
    <w:p w14:paraId="57B938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8.8. Объектом концессионного соглашения не может являться незарегистрированное недвижимое имущество, не включенное в опубликованный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перечень незарегистрированного недвижимого имущества.</w:t>
      </w:r>
    </w:p>
    <w:p w14:paraId="67D7FBD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8.9. В случае заключения концессионного соглашения, объектом которого является незарегистрированное недвижимое имущество, в перечне незарегистрированного недвижимого имущества, опубликованном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делается отметка о наличии обременения каждого объекта незарегистрированного недвижимого имущества.</w:t>
      </w:r>
    </w:p>
    <w:p w14:paraId="13D1A96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8.10. В случае передачи по концессионному соглашению незарегистрированного недвижимого имущества в решение о заключении концессионного соглашения включаются также перечень и описание незарегистрированного недвижимого имущества и обязательства концессионера в отношении незарегистрированного недвижимого имущества, указанные в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"/document/12141176/entry/4216"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пункте 6 части 1 статьи 42</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и (или) концедента в отношении такого имущества, указанные в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"/document/12141176/entry/39191"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части 19.1 статьи 39</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w:t>
      </w:r>
    </w:p>
    <w:p w14:paraId="12F8EBA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8.11. В течение трех рабочих дней с момента заключения концессионного соглашения концессионер вносит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сведения о наличии обременения каждого объекта, включенного в перечень незарегистрированного недвижимого имущества в соответствии с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"/document/12141176/entry/396"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частью 6 статьи 39</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w:t>
      </w:r>
    </w:p>
    <w:p w14:paraId="262C85C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8.12. Внесение сведений о наличии обременения переданных по концессионному соглашению объектов незарегистрированного недвижимого имущества является основанием для включения в перечень незарегистрированного недвижимого имущества отметок о наличии обременения каждого из объектов, включенных в указанный перечень. Обременение объекта незарегистрированного недвижимого имущества считается возникшим со дня включения в перечень незарегистрированного недвижимого имущества, опубликованный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отметки о наличии обременения такого объекта.</w:t>
      </w:r>
    </w:p>
    <w:p w14:paraId="0638AAC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8.13. Со дня государственной регистрации и (или) кадастрового учета незарегистрированного недвижимого имущества обременение объекта недвижимого имущества, включенного в перечень незарегистрированного недвижимого имущества в соответствии с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"/document/12141176/entry/396"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частью 6 статьи 39</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учитывается в соответствии с требованиями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"/document/71129192/entry/0"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Федерального закона</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от 13 июля 2015 года N 218-ФЗ "О государственной регистрации недвижимости".</w:t>
      </w:r>
    </w:p>
    <w:p w14:paraId="40B189C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8.14. В течение трех рабочих дней со дня государственной регистрации и (или) кадастрового учета в Едином государственном реестре недвижимости объекта недвижимого имущества, включенного в перечень незарегистрированного имущества, а также государственной регистрации его обременения концессионер вносит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сведения о завершении государственной регистрации и (или) кадастрового учета незарегистрированного недвижимого имущества с приложением электронной копии свидетельства о праве собственности концедента на объект недвижимого имущества, включенный в перечень незарегистрированного недвижимого имущества. Внесение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сведений о завершении государственной регистрации и (или) кадастрового учета незарегистрированного недвижимого имущества является основанием для исключения отметки о наличии обременения объекта (объектов) незарегистрированного недвижимого имущества из перечня незарегистрированного недвижимого имущества, опубликованного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w:t>
      </w:r>
    </w:p>
    <w:p w14:paraId="53500BA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8.15. В случае внесения в концессионное соглашение в порядке, установленном настоящим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Федеральным законом</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изменений, предусматривающих исключение объекта незарегистрированного недвижимого имущества из концессионного соглашения либо дополнение концессионного соглашения новым объектом незарегистрированного недвижимого имущества, концедентом вносятся сведения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об исключении объекта незарегистрированного недвижимого имущества из перечня незарегистрированного недвижимого имущества либо о включении объекта незарегистрированного недвижимого имущества в указанный перечень с приложением электронной копии соглашения о внесении изменений в концессионное соглашение.</w:t>
      </w:r>
    </w:p>
    <w:p w14:paraId="51B271E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8.16. Внесение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сведений об исключении объекта незарегистрированного недвижимого имущества из концессионного соглашения является основанием для включения в перечень незарегистрированного недвижимого имущества отметок о прекращении обременения объектов, включенных в указанный перечень, в связи с исключением объекта незарегистрированного недвижимого имущества из концессионного соглашения. Внесение в указанный реестр сведений о дополнении концессионного соглашения новым объектом незарегистрированного недвижимого имущества является основанием для включения в перечень незарегистрированного недвижимого имущества новых объектов.</w:t>
      </w:r>
    </w:p>
    <w:p w14:paraId="75F1E37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8.17. В случае прекращения концессионного соглашения концедент вносит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сведения о прекращении концессионного соглашения с приложением подтверждающих документов. Внесение в указанный реестр сведений о прекращении концессионного соглашения является основанием для включения в перечень незарегистрированного недвижимого имущества отметок о прекращении обременения объектов, включенных в данный перечень.</w:t>
      </w:r>
    </w:p>
    <w:p w14:paraId="0EA82CF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8.18. Расходы концессионера в связи с государственной регистрацией права собственности концедента на незарегистрированное недвижимое имущество, в том числе в связи с выполнением кадастровых работ, за исключением расходов, возмещение которых было осуществлено концедентом в соответствии с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"/document/12141176/entry/39191"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частью 19.1 статьи 39</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подлежат учету в тарифах концессионера в порядке и размере, предусмотренных нормативными правовыми актами Правительства Российской Федерации в сфере государственного регулирования тарифов.</w:t>
      </w:r>
    </w:p>
    <w:p w14:paraId="67FDF23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8.19. В случае, если принято решение о выплате платы концедента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концессионер реализует производимые товары, выполняет работы, оказывает услуги по регулируемым ценам (тарифам) или с учетом установленных надбавок к ценам (тарифам), размер платы концедента на каждый год срока действия концессионного соглашения определяется в соответствии со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"/document/12141176/entry/1010"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статьей 10.1</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w:t>
      </w:r>
    </w:p>
    <w:p w14:paraId="1E34552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8.19.1. Концессионным соглашением,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наряду с возмещением расходов, предусмотренных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"/document/12141176/entry/101012"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пунктом 2 части 1</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и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"/document/12141176/entry/10102"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частью 2 статьи 10.1</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может предусматриваться плата концедента в целях возмещения части расходов концессионера на осуществление государственного кадастрового учета и (или) государственной регистрации права собственности концедента на незарегистрированное недвижимое имущество, выполнение кадастровых работ в отношении этого имущества.</w:t>
      </w:r>
    </w:p>
    <w:p w14:paraId="0F45559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8.20. В случае включения в указанный в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"/document/12141176/entry/43"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части 3 статьи 4</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перечень объектов, в отношении которых планируется заключение концессионных соглашений,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федеральные органы исполнительной власти, органы государственной власти субъектов Российской Федерации, органы местного самоуправления размещают на официальном сайте для размещения информации о проведении торгов и на официальном сайте концедента сведения о порядке получения копии подготовленного в соответствии с требованиями нормативных правовых актов Российской Федерации в сфере теплоснабжения, сфере водоснабжения и водоотведения отчета о техническом обследовании имущества, предлагаемого к включению в объект концессионного соглашения.</w:t>
      </w:r>
    </w:p>
    <w:p w14:paraId="7F3EF94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8.21.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в случае, если при осуществлении концессионером деятельности, предусмотренной таким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заключение концессионного соглашения одновременно в отношении нескольких видов объектов коммунальной инфраструктуры, а также заключение концессионных соглашений в отношении такого имущества и других объектов концессионного соглашения, предусмотренных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"/document/12141176/entry/4"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статьей 4</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не допускается.</w:t>
      </w:r>
    </w:p>
    <w:p w14:paraId="00AF637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8.22. Заключение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осуществляется в соответствии с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"/document/12141176/entry/400"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главой 4</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а также иных нормативных правовых актов Правительства Российской Федерации, регулирующих отношения в сфере теплоснабжения, водоснабжения и водоотведения.</w:t>
      </w:r>
    </w:p>
    <w:p w14:paraId="2EFA90B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w:t>
      </w:r>
    </w:p>
    <w:p w14:paraId="60F5E45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9. Заключительные положения</w:t>
      </w:r>
    </w:p>
    <w:p w14:paraId="6DE0834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w:t>
      </w:r>
    </w:p>
    <w:p w14:paraId="35BEF14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9.1. Размер задатка, вносимого в качестве обеспечения заявки на участие в конкурсе (далее – задаток), порядок и срок его внесения, реквизиты счетов, на которые вносится задаток, и (или) размер и условия безотзывной банковской гарантии, предоставляемой в качестве обеспечения заявки на участие в конкурсе, порядок ее предоставления и срок действия данной безотзывной банковской гарантии определяется концедентом в составе конкурсной документации.</w:t>
      </w:r>
    </w:p>
    <w:p w14:paraId="0E5C5B9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9.2. Концедент в течение пяти рабочих дней со дня заключения концессионного соглашения с победителем конкурса или указанным в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"/document/12141176/entry/363"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части 3 статьи 36</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лицом возвращает сумму задатка, внесенную победителем конкурса или указанным в части 3 статьи 36 Закона N 115-ФЗ лицом, и (или) отказывается от своих прав по безотзывной банковской гарантии, предоставленной победителем конкурса или указанным в части 3 статьи 36 Закона N 115-ФЗ лицом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w:t>
      </w:r>
    </w:p>
    <w:p w14:paraId="31401B9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9.3. Концедент не возвращает не подписавшему в установленный срок концессионное соглашение победителю конкурса (победителю конкурса в электронной форме) или указанному в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"/document/12141176/entry/363"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части 3 статьи 36</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лицу сумму задатка, внесенную победителем конкурса (победителем конкурса в электронной форме) или указанным в части 3 статьи 36 Закона N 115-ФЗ лицом, и (или) предъявляет гаранту требование об осуществлении уплаты денежной суммы по безотзывной банковской гарантии, предоставленной победителем конкурса (победителем конкурса в электронной форме) или указанным в части 3 статьи 36 Закона N 115-ФЗ лицом в качестве обеспечения заявки на участие в конкурсе. Форма требования об осуществлении уплаты денежной суммы по безотзывной банковской гарантии, предоставленной победителем конкурса (победителем конкурса в электронной форме) или указанным в части 3 статьи 36 Закона N 115-ФЗ лицом в качестве обеспечения заявки на участие в конкурсе, и перечень документов, предоставляемых концедентом одновременно с требованием об осуществлении уплаты денежной суммы по безотзывной банковской гарантии, предоставленной в качестве обеспечения заявки на участие в конкурсе или исполнения обязательств концессионера по концессионному соглашению, утверждаются Правительством Российской Федерации.</w:t>
      </w:r>
    </w:p>
    <w:p w14:paraId="748503C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9.4. Концессионное соглашение заключается в письменной форме с победителем конкурса или иными указанными в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"/document/12141176/entry/362"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частях 2</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"/document/12141176/entry/363"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3</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и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"/document/12141176/entry/3632"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3.2 статьи 36</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лицами при условии представления ими документов, предусмотренных конкурсной документацией и подтверждающих обеспечение исполнения обязательств по концессионному соглашению. Концессионное соглашение заключается соответствии с примерными соглашениями, утвержденными постановлениями Правительства Российской Федерации. Концессионное соглашение вступает в силу с момента его подписания.</w:t>
      </w:r>
    </w:p>
    <w:p w14:paraId="523CA75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xml:space="preserve">9.5. Администрация </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Анучинского </w:t>
      </w:r>
      <w:r>
        <w:rPr>
          <w:rFonts w:hint="default" w:ascii="Times New Roman" w:hAnsi="Times New Roman" w:eastAsia="sans-serif" w:cs="Times New Roman"/>
          <w:i w:val="0"/>
          <w:iCs w:val="0"/>
          <w:caps w:val="0"/>
          <w:color w:val="auto"/>
          <w:spacing w:val="0"/>
          <w:sz w:val="28"/>
          <w:szCs w:val="28"/>
          <w:shd w:val="clear" w:fill="FFFFFF"/>
          <w:vertAlign w:val="baseline"/>
        </w:rPr>
        <w:t>муниципального округа Приморского края заключает с концессионером договор аренды земельного участка, предназначенного для осуществления деятельности, предусмотренной концессионным соглашением, на срок действия концессионного соглашения в соответствии с законодательством Российской Федерации действующего в сфера владения и пользования земельными участками.</w:t>
      </w:r>
    </w:p>
    <w:p w14:paraId="0F30FFE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xml:space="preserve">9.6. Финансирование расходов на организацию соответствующих мероприятий и подготовку заключения концессионных соглашений, контроль исполнения концессионных соглашений осуществляется за счет средств бюджета </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Анучинского муниципального </w:t>
      </w:r>
      <w:r>
        <w:rPr>
          <w:rFonts w:hint="default" w:ascii="Times New Roman" w:hAnsi="Times New Roman" w:eastAsia="sans-serif" w:cs="Times New Roman"/>
          <w:i w:val="0"/>
          <w:iCs w:val="0"/>
          <w:caps w:val="0"/>
          <w:color w:val="auto"/>
          <w:spacing w:val="0"/>
          <w:sz w:val="28"/>
          <w:szCs w:val="28"/>
          <w:shd w:val="clear" w:fill="FFFFFF"/>
          <w:vertAlign w:val="baseline"/>
        </w:rPr>
        <w:t>округа, выделяемых в установленном порядке на осуществление органами местного самоуправления полномочий собственника муниципального имущества.</w:t>
      </w:r>
    </w:p>
    <w:p w14:paraId="76460A8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xml:space="preserve">9.10. Контроль за исполнением концессионного соглашения осуществляется администрацией </w:t>
      </w:r>
      <w:r>
        <w:rPr>
          <w:rFonts w:hint="default" w:ascii="Times New Roman" w:hAnsi="Times New Roman" w:eastAsia="sans-serif" w:cs="Times New Roman"/>
          <w:i w:val="0"/>
          <w:iCs w:val="0"/>
          <w:caps w:val="0"/>
          <w:color w:val="auto"/>
          <w:spacing w:val="0"/>
          <w:sz w:val="28"/>
          <w:szCs w:val="28"/>
          <w:shd w:val="clear" w:fill="FFFFFF"/>
          <w:vertAlign w:val="baseline"/>
          <w:lang w:val="ru-RU"/>
        </w:rPr>
        <w:t xml:space="preserve">Анучинского </w:t>
      </w:r>
      <w:r>
        <w:rPr>
          <w:rFonts w:hint="default" w:ascii="Times New Roman" w:hAnsi="Times New Roman" w:eastAsia="sans-serif" w:cs="Times New Roman"/>
          <w:i w:val="0"/>
          <w:iCs w:val="0"/>
          <w:caps w:val="0"/>
          <w:color w:val="auto"/>
          <w:spacing w:val="0"/>
          <w:sz w:val="28"/>
          <w:szCs w:val="28"/>
          <w:shd w:val="clear" w:fill="FFFFFF"/>
          <w:vertAlign w:val="baseline"/>
        </w:rPr>
        <w:t>муниципального округа  Приморского края в соответствии с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"/document/12141176/entry/83"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пунктом 3 статьи 8</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"/document/12141176/entry/9"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статьи 9</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w:t>
      </w:r>
    </w:p>
    <w:p w14:paraId="31F73A7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9.11. Контроль концедента за исполнением концессионного соглашения осуществляется уполномоченными концедентом в соответствии со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"/document/12141176/entry/5"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статьей 5</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 органами или юридическими лицами в лице их представителей, которые на основании концессионного соглашения имеют право беспрепятственного доступа на объект концессионного соглашения, а также к документации, относящейся к осуществлению деятельности, предусмотренной концессионным соглашением.</w:t>
      </w:r>
    </w:p>
    <w:p w14:paraId="1D5DEC8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9.12. Концедент осуществляет контроль за соблюдением концессионером условий концессионного соглашения, в том числе за исполнением обязательств по соблюдению сроков создания и (или) реконструкции объекта концессионного соглашения, осуществлению инвестиций в его создание и (или) реконструкцию, обеспечению соответствия технико-экономических показателей объекта концессионного соглашения установленным концессионным соглашением технико-экономическим показателям, осуществлению деятельности, предусмотренной концессионным соглашением, использованию (эксплуатации) объекта концессионного соглашения в соответствии с целями, установленными концессионным соглашением, а также результатов соблюдения условий концессионного соглашения по окончании сроков исполнения каждого этапа, установленного в соответствии с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"/document/12141176/entry/10166"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пунктом 6.6 части 1 статьи 10</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Закона N 115-ФЗ.</w:t>
      </w:r>
    </w:p>
    <w:p w14:paraId="017B174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9.13. Стороны концессионного соглашения несут имущественную ответственность за неисполнение или ненадлежащее исполнение своих обязательств по концессионному соглашению, предусмотренную </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begin"/>
      </w:r>
      <w:r>
        <w:rPr>
          <w:rFonts w:hint="default" w:ascii="Times New Roman" w:hAnsi="Times New Roman" w:eastAsia="sans-serif" w:cs="Times New Roman"/>
          <w:i w:val="0"/>
          <w:iCs w:val="0"/>
          <w:caps w:val="0"/>
          <w:color w:val="auto"/>
          <w:spacing w:val="0"/>
          <w:sz w:val="28"/>
          <w:szCs w:val="28"/>
          <w:u w:val="none"/>
          <w:shd w:val="clear" w:fill="FFFFFF"/>
          <w:vertAlign w:val="baseline"/>
        </w:rPr>
        <w:instrText xml:space="preserve"> HYPERLINK "https://garant25.ru/" \l "/document/12141176/entry/0" </w:instrTex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separate"/>
      </w:r>
      <w:r>
        <w:rPr>
          <w:rStyle w:val="4"/>
          <w:rFonts w:hint="default" w:ascii="Times New Roman" w:hAnsi="Times New Roman" w:eastAsia="sans-serif" w:cs="Times New Roman"/>
          <w:i w:val="0"/>
          <w:iCs w:val="0"/>
          <w:caps w:val="0"/>
          <w:color w:val="auto"/>
          <w:spacing w:val="0"/>
          <w:sz w:val="28"/>
          <w:szCs w:val="28"/>
          <w:u w:val="none"/>
          <w:shd w:val="clear" w:fill="FFFFFF"/>
          <w:vertAlign w:val="baseline"/>
        </w:rPr>
        <w:t>Федеральным законом</w:t>
      </w:r>
      <w:r>
        <w:rPr>
          <w:rFonts w:hint="default" w:ascii="Times New Roman" w:hAnsi="Times New Roman" w:eastAsia="sans-serif" w:cs="Times New Roman"/>
          <w:i w:val="0"/>
          <w:iCs w:val="0"/>
          <w:caps w:val="0"/>
          <w:color w:val="auto"/>
          <w:spacing w:val="0"/>
          <w:sz w:val="28"/>
          <w:szCs w:val="28"/>
          <w:u w:val="none"/>
          <w:shd w:val="clear" w:fill="FFFFFF"/>
          <w:vertAlign w:val="baseline"/>
        </w:rPr>
        <w:fldChar w:fldCharType="end"/>
      </w:r>
      <w:r>
        <w:rPr>
          <w:rFonts w:hint="default" w:ascii="Times New Roman" w:hAnsi="Times New Roman" w:eastAsia="sans-serif" w:cs="Times New Roman"/>
          <w:i w:val="0"/>
          <w:iCs w:val="0"/>
          <w:caps w:val="0"/>
          <w:color w:val="auto"/>
          <w:spacing w:val="0"/>
          <w:sz w:val="28"/>
          <w:szCs w:val="28"/>
          <w:shd w:val="clear" w:fill="FFFFFF"/>
          <w:vertAlign w:val="baseline"/>
        </w:rPr>
        <w:t> N 115-ФЗ, другими федеральными законами и концессионным соглашением.</w:t>
      </w:r>
    </w:p>
    <w:p w14:paraId="1316C99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9.14. Возмещение сторонами концессионного соглашения убытков и уплата неустойки в случае неисполнения или ненадлежащего исполнения обязательства по концессионному соглашению не освобождают сторону концессионного соглашения от исполнения этого обязательства в натуре.</w:t>
      </w:r>
    </w:p>
    <w:p w14:paraId="3AF7364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9.15. Споры между концедентом и концессионером разрешаются в соответствии с законодательством Российской Федерации в судах, арбитражных судах, третейских судах Российской Федерации.</w:t>
      </w:r>
    </w:p>
    <w:p w14:paraId="3A80559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rPr>
          <w:rFonts w:hint="default" w:ascii="Times New Roman" w:hAnsi="Times New Roman" w:cs="Times New Roman"/>
          <w:color w:val="auto"/>
          <w:sz w:val="28"/>
          <w:szCs w:val="28"/>
        </w:rPr>
      </w:pPr>
      <w:r>
        <w:rPr>
          <w:rFonts w:hint="default" w:ascii="Times New Roman" w:hAnsi="Times New Roman" w:eastAsia="sans-serif" w:cs="Times New Roman"/>
          <w:i w:val="0"/>
          <w:iCs w:val="0"/>
          <w:caps w:val="0"/>
          <w:color w:val="auto"/>
          <w:spacing w:val="0"/>
          <w:sz w:val="28"/>
          <w:szCs w:val="28"/>
          <w:shd w:val="clear" w:fill="FFFFFF"/>
          <w:vertAlign w:val="baseline"/>
        </w:rPr>
        <w:t> </w:t>
      </w:r>
    </w:p>
    <w:p w14:paraId="2B4B8456">
      <w:pPr>
        <w:ind w:left="426"/>
        <w:jc w:val="both"/>
        <w:rPr>
          <w:rFonts w:hint="default" w:ascii="Times New Roman" w:hAnsi="Times New Roman" w:cs="Times New Roman"/>
          <w:sz w:val="28"/>
          <w:szCs w:val="28"/>
        </w:rPr>
      </w:pPr>
    </w:p>
    <w:p w14:paraId="5B652357">
      <w:pPr>
        <w:rPr>
          <w:rFonts w:hint="default" w:ascii="Times New Roman" w:hAnsi="Times New Roman" w:cs="Times New Roman"/>
          <w:sz w:val="28"/>
          <w:szCs w:val="28"/>
        </w:rPr>
      </w:pPr>
    </w:p>
    <w:sectPr>
      <w:pgSz w:w="11906" w:h="16838"/>
      <w:pgMar w:top="307" w:right="707" w:bottom="491" w:left="1701" w:header="709" w:footer="709"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13687B"/>
    <w:multiLevelType w:val="singleLevel"/>
    <w:tmpl w:val="BF13687B"/>
    <w:lvl w:ilvl="0" w:tentative="0">
      <w:start w:val="1"/>
      <w:numFmt w:val="decimal"/>
      <w:suff w:val="space"/>
      <w:lvlText w:val="%1."/>
      <w:lvlJc w:val="left"/>
      <w:pPr>
        <w:ind w:left="96"/>
      </w:pPr>
      <w:rPr>
        <w:rFonts w:hint="default"/>
        <w:b w:val="0"/>
        <w:bCs w:val="0"/>
      </w:rPr>
    </w:lvl>
  </w:abstractNum>
  <w:abstractNum w:abstractNumId="1">
    <w:nsid w:val="6269764D"/>
    <w:multiLevelType w:val="singleLevel"/>
    <w:tmpl w:val="6269764D"/>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6A35F8"/>
    <w:rsid w:val="04E00836"/>
    <w:rsid w:val="376D427E"/>
    <w:rsid w:val="3ED336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Arial" w:hAnsi="Arial" w:eastAsia="Times New Roman" w:cs="Arial"/>
      <w:color w:val="000000"/>
      <w:spacing w:val="-4"/>
      <w:sz w:val="28"/>
      <w:szCs w:val="28"/>
      <w:lang w:val="ru-RU" w:eastAsia="ru-RU"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unhideWhenUsed/>
    <w:qFormat/>
    <w:uiPriority w:val="0"/>
    <w:rPr>
      <w:color w:val="3772AD"/>
      <w:u w:val="single"/>
    </w:rPr>
  </w:style>
  <w:style w:type="paragraph" w:styleId="5">
    <w:name w:val="header"/>
    <w:basedOn w:val="1"/>
    <w:unhideWhenUsed/>
    <w:qFormat/>
    <w:uiPriority w:val="99"/>
    <w:pPr>
      <w:tabs>
        <w:tab w:val="center" w:pos="4677"/>
        <w:tab w:val="right" w:pos="9355"/>
      </w:tabs>
    </w:pPr>
    <w:rPr>
      <w:rFonts w:cs="Times New Roman"/>
    </w:rPr>
  </w:style>
  <w:style w:type="paragraph" w:styleId="6">
    <w:name w:val="Normal (Web)"/>
    <w:basedOn w:val="1"/>
    <w:qFormat/>
    <w:uiPriority w:val="99"/>
    <w:pPr>
      <w:spacing w:before="100" w:beforeAutospacing="1" w:after="100" w:afterAutospacing="1"/>
    </w:pPr>
    <w:rPr>
      <w:rFonts w:ascii="Times New Roman" w:hAnsi="Times New Roman" w:cs="Times New Roman"/>
      <w:color w:val="auto"/>
      <w:spacing w:val="0"/>
      <w:sz w:val="24"/>
      <w:szCs w:val="24"/>
    </w:rPr>
  </w:style>
  <w:style w:type="paragraph" w:styleId="7">
    <w:name w:val="Subtitle"/>
    <w:basedOn w:val="1"/>
    <w:qFormat/>
    <w:uiPriority w:val="0"/>
    <w:pPr>
      <w:jc w:val="center"/>
    </w:pPr>
    <w:rPr>
      <w:rFonts w:ascii="Times New Roman" w:hAnsi="Times New Roman" w:cs="Times New Roman"/>
      <w:b/>
      <w:color w:val="auto"/>
      <w:spacing w:val="0"/>
      <w:sz w:val="32"/>
      <w:szCs w:val="20"/>
    </w:rPr>
  </w:style>
  <w:style w:type="paragraph" w:customStyle="1" w:styleId="8">
    <w:name w:val="ConsPlusNormal"/>
    <w:qFormat/>
    <w:uiPriority w:val="0"/>
    <w:pPr>
      <w:widowControl w:val="0"/>
      <w:autoSpaceDE w:val="0"/>
      <w:autoSpaceDN w:val="0"/>
      <w:adjustRightInd w:val="0"/>
      <w:ind w:firstLine="720"/>
    </w:pPr>
    <w:rPr>
      <w:rFonts w:ascii="Arial" w:hAnsi="Arial" w:eastAsia="Times New Roman" w:cs="Arial"/>
      <w:lang w:val="ru-RU" w:eastAsia="ru-RU"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31</Pages>
  <Words>7602</Words>
  <Characters>55997</Characters>
  <Lines>0</Lines>
  <Paragraphs>0</Paragraphs>
  <TotalTime>6</TotalTime>
  <ScaleCrop>false</ScaleCrop>
  <LinksUpToDate>false</LinksUpToDate>
  <CharactersWithSpaces>63772</CharactersWithSpaces>
  <Application>WPS Office_12.1.0.25862_F1E327BC-269C-435d-A152-05C5408002CA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2026-02-04T05:29:00Z</dcterms:created>
  <dc:creator>TkachenkoZV</dc:creator>
  <cp:lastModifiedBy>WPS_1778120744</cp:lastModifiedBy>
  <dcterms:modified xsi:type="dcterms:W3CDTF">2026-05-08T02:17:39Z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1049-12.1.0.25862</vt:lpwstr>
  </property>
  <property fmtid="{D5CDD505-2E9C-101B-9397-08002B2CF9AE}" pid="3" name="ICV">
    <vt:lpwstr>E5A13257A63C4FADA106D0FC1D7E0FF9_12</vt:lpwstr>
  </property>
  <property fmtid="{D5CDD505-2E9C-101B-9397-08002B2CF9AE}" pid="4" name="KSOTemplateDocerSaveRecord">
    <vt:lpwstr>eyJoZGlkIjoiOWRjY2JhYWFjNDQxZWM4MjkxYTNiZjkzZjViOWRjMDUiLCJ1c2VySWQiOiI4MjQ2MzUwNzU3NDgifQ==</vt:lpwstr>
  </property>
</Properties>
</file>