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4DE77">
      <w:pPr>
        <w:jc w:val="center"/>
      </w:pPr>
      <w:bookmarkStart w:id="3" w:name="_GoBack"/>
      <w:bookmarkEnd w:id="3"/>
      <w:r>
        <w:rPr>
          <w:rFonts w:cs="Times New Roman"/>
          <w:b/>
          <w:color w:val="000000"/>
          <w:sz w:val="18"/>
          <w:lang w:eastAsia="ru-RU" w:bidi="ar-SA"/>
        </w:rPr>
        <w:t xml:space="preserve">    </w:t>
      </w:r>
      <w:r>
        <w:rPr>
          <w:lang w:eastAsia="ru-RU" w:bidi="ar-SA"/>
        </w:rPr>
        <w:drawing>
          <wp:inline distT="0" distB="0" distL="114300" distR="114300">
            <wp:extent cx="680085" cy="855345"/>
            <wp:effectExtent l="0" t="0" r="5715" b="1905"/>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pic:cNvPicPr>
                  </pic:nvPicPr>
                  <pic:blipFill>
                    <a:blip r:embed="rId5"/>
                    <a:stretch>
                      <a:fillRect/>
                    </a:stretch>
                  </pic:blipFill>
                  <pic:spPr>
                    <a:xfrm>
                      <a:off x="0" y="0"/>
                      <a:ext cx="680085" cy="855345"/>
                    </a:xfrm>
                    <a:prstGeom prst="rect">
                      <a:avLst/>
                    </a:prstGeom>
                    <a:noFill/>
                    <a:ln>
                      <a:noFill/>
                    </a:ln>
                  </pic:spPr>
                </pic:pic>
              </a:graphicData>
            </a:graphic>
          </wp:inline>
        </w:drawing>
      </w:r>
    </w:p>
    <w:p w14:paraId="70989A8C">
      <w:pPr>
        <w:jc w:val="center"/>
      </w:pPr>
      <w:r>
        <w:rPr>
          <w:rFonts w:cs="Times New Roman"/>
          <w:sz w:val="32"/>
          <w:szCs w:val="32"/>
          <w:lang w:eastAsia="ru-RU" w:bidi="ar-SA"/>
        </w:rPr>
        <w:t>ДУМА</w:t>
      </w:r>
    </w:p>
    <w:p w14:paraId="6C228145">
      <w:pPr>
        <w:jc w:val="center"/>
      </w:pPr>
      <w:r>
        <w:rPr>
          <w:rFonts w:cs="Times New Roman"/>
          <w:sz w:val="32"/>
          <w:szCs w:val="32"/>
          <w:lang w:eastAsia="ru-RU" w:bidi="ar-SA"/>
        </w:rPr>
        <w:t>АНУЧИНСКОГО МУНИЦИПАЛЬНОГО ОКРУГА</w:t>
      </w:r>
    </w:p>
    <w:p w14:paraId="05208921">
      <w:pPr>
        <w:jc w:val="center"/>
      </w:pPr>
      <w:r>
        <w:rPr>
          <w:rFonts w:cs="Times New Roman"/>
          <w:sz w:val="32"/>
          <w:szCs w:val="32"/>
          <w:lang w:eastAsia="ru-RU" w:bidi="ar-SA"/>
        </w:rPr>
        <w:t>ПРИМОРСКОГО КРАЯ</w:t>
      </w:r>
    </w:p>
    <w:p w14:paraId="5D5D3561">
      <w:pPr>
        <w:jc w:val="center"/>
        <w:rPr>
          <w:rFonts w:cs="Times New Roman"/>
          <w:sz w:val="28"/>
          <w:szCs w:val="28"/>
          <w:lang w:eastAsia="ru-RU" w:bidi="ar-SA"/>
        </w:rPr>
      </w:pPr>
    </w:p>
    <w:p w14:paraId="3577C87C">
      <w:pPr>
        <w:jc w:val="center"/>
        <w:rPr>
          <w:rFonts w:cs="Times New Roman"/>
          <w:b/>
          <w:sz w:val="28"/>
          <w:szCs w:val="28"/>
          <w:lang w:eastAsia="ru-RU" w:bidi="ar-SA"/>
        </w:rPr>
      </w:pPr>
      <w:r>
        <w:rPr>
          <w:rFonts w:cs="Times New Roman"/>
          <w:b/>
          <w:sz w:val="28"/>
          <w:szCs w:val="28"/>
          <w:lang w:eastAsia="ru-RU" w:bidi="ar-SA"/>
        </w:rPr>
        <w:t>РЕШЕНИЕ</w:t>
      </w:r>
    </w:p>
    <w:p w14:paraId="0986AD89">
      <w:pPr>
        <w:jc w:val="center"/>
        <w:rPr>
          <w:rFonts w:cs="Times New Roman"/>
          <w:b/>
          <w:sz w:val="28"/>
          <w:szCs w:val="28"/>
          <w:lang w:eastAsia="ru-RU" w:bidi="ar-SA"/>
        </w:rPr>
      </w:pPr>
    </w:p>
    <w:p w14:paraId="4D291DB1">
      <w:pPr>
        <w:jc w:val="center"/>
        <w:rPr>
          <w:rFonts w:cs="Times New Roman"/>
          <w:b/>
          <w:sz w:val="28"/>
          <w:szCs w:val="28"/>
          <w:lang w:eastAsia="ru-RU" w:bidi="ar-SA"/>
        </w:rPr>
      </w:pPr>
      <w:r>
        <w:rPr>
          <w:rFonts w:cs="Times New Roman"/>
          <w:b/>
          <w:sz w:val="28"/>
          <w:szCs w:val="28"/>
          <w:lang w:eastAsia="ru-RU" w:bidi="ar-SA"/>
        </w:rPr>
        <w:t>О Правилах благоустройства и санитарного содержания территории Анучинского муниципального округа Приморского края</w:t>
      </w:r>
    </w:p>
    <w:p w14:paraId="43547187">
      <w:pPr>
        <w:jc w:val="both"/>
        <w:rPr>
          <w:rFonts w:cs="Times New Roman"/>
          <w:sz w:val="28"/>
          <w:szCs w:val="28"/>
          <w:lang w:eastAsia="ru-RU" w:bidi="ar-SA"/>
        </w:rPr>
      </w:pPr>
    </w:p>
    <w:tbl>
      <w:tblPr>
        <w:tblStyle w:val="3"/>
        <w:tblW w:w="9992" w:type="dxa"/>
        <w:tblInd w:w="0" w:type="dxa"/>
        <w:tblLayout w:type="autofit"/>
        <w:tblCellMar>
          <w:top w:w="0" w:type="dxa"/>
          <w:left w:w="108" w:type="dxa"/>
          <w:bottom w:w="0" w:type="dxa"/>
          <w:right w:w="108" w:type="dxa"/>
        </w:tblCellMar>
      </w:tblPr>
      <w:tblGrid>
        <w:gridCol w:w="5778"/>
        <w:gridCol w:w="4214"/>
      </w:tblGrid>
      <w:tr w14:paraId="134FF7D5">
        <w:tblPrEx>
          <w:tblCellMar>
            <w:top w:w="0" w:type="dxa"/>
            <w:left w:w="108" w:type="dxa"/>
            <w:bottom w:w="0" w:type="dxa"/>
            <w:right w:w="108" w:type="dxa"/>
          </w:tblCellMar>
        </w:tblPrEx>
        <w:trPr>
          <w:wBefore w:w="0" w:type="dxa"/>
          <w:wAfter w:w="0" w:type="dxa"/>
        </w:trPr>
        <w:tc>
          <w:tcPr>
            <w:tcW w:w="5778" w:type="dxa"/>
            <w:noWrap w:val="0"/>
            <w:vAlign w:val="top"/>
          </w:tcPr>
          <w:p w14:paraId="52344F86">
            <w:pPr>
              <w:jc w:val="both"/>
            </w:pPr>
            <w:r>
              <w:rPr>
                <w:rFonts w:cs="Times New Roman"/>
                <w:sz w:val="28"/>
                <w:szCs w:val="28"/>
                <w:lang w:eastAsia="ru-RU" w:bidi="ar-SA"/>
              </w:rPr>
              <w:t xml:space="preserve"> </w:t>
            </w:r>
          </w:p>
        </w:tc>
        <w:tc>
          <w:tcPr>
            <w:tcW w:w="4214" w:type="dxa"/>
            <w:noWrap w:val="0"/>
            <w:vAlign w:val="top"/>
          </w:tcPr>
          <w:p w14:paraId="043077EA">
            <w:pPr>
              <w:rPr>
                <w:sz w:val="28"/>
                <w:szCs w:val="28"/>
              </w:rPr>
            </w:pPr>
            <w:r>
              <w:rPr>
                <w:sz w:val="28"/>
                <w:szCs w:val="28"/>
              </w:rPr>
              <w:t xml:space="preserve">Принято Думой Анучинского муниципального округа </w:t>
            </w:r>
          </w:p>
          <w:p w14:paraId="37717D8C">
            <w:r>
              <w:rPr>
                <w:sz w:val="28"/>
                <w:szCs w:val="28"/>
              </w:rPr>
              <w:t>23 июня 2025 года</w:t>
            </w:r>
          </w:p>
        </w:tc>
      </w:tr>
    </w:tbl>
    <w:p w14:paraId="1C17783C">
      <w:pPr>
        <w:ind w:left="5760"/>
        <w:rPr>
          <w:rFonts w:cs="Times New Roman"/>
          <w:sz w:val="28"/>
          <w:szCs w:val="28"/>
          <w:lang w:eastAsia="ru-RU" w:bidi="ar-SA"/>
        </w:rPr>
      </w:pPr>
    </w:p>
    <w:p w14:paraId="6F895DB4">
      <w:pPr>
        <w:jc w:val="both"/>
      </w:pPr>
      <w:r>
        <w:rPr>
          <w:rFonts w:cs="Times New Roman"/>
          <w:sz w:val="28"/>
          <w:szCs w:val="28"/>
          <w:lang w:eastAsia="ru-RU" w:bidi="ar-SA"/>
        </w:rPr>
        <w:tab/>
      </w:r>
    </w:p>
    <w:p w14:paraId="541DFE18">
      <w:pPr>
        <w:pStyle w:val="8"/>
        <w:spacing w:line="360" w:lineRule="auto"/>
        <w:ind w:firstLine="539"/>
        <w:jc w:val="both"/>
      </w:pPr>
      <w:r>
        <w:rPr>
          <w:rFonts w:ascii="Times New Roman" w:hAnsi="Times New Roman" w:cs="Times New Roman"/>
          <w:sz w:val="28"/>
          <w:szCs w:val="28"/>
          <w:lang w:eastAsia="ru-RU"/>
        </w:rPr>
        <w:t xml:space="preserve"> В соответствии с  </w:t>
      </w:r>
      <w:r>
        <w:rPr>
          <w:rFonts w:ascii="Times New Roman" w:hAnsi="Times New Roman" w:cs="Times New Roman"/>
          <w:sz w:val="28"/>
          <w:szCs w:val="28"/>
        </w:rPr>
        <w:t>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24.06.1998 № 89-ФЗ «Об отходах производства и потребления», Федеральным законом Российской Федерации от 10.01.2002 № 7-ФЗ "Об охране окружающей среды», Градостроительным кодексом Российской Федерации, Земельным кодексом Российской Федерации, Федеральным законом Российской Федерации от 07.12.2011 № 416-ФЗ «О водоснабжении и водоотведении», Федеральным законом Российской Федерации от 30.03.1999 № 52-ФЗ «О санитарно-эпидемиологическом благополучии населения», Законом Приморского края от 05.03 2007  № 44-КЗ «Об административных правонарушениях в Приморском крае», законом Приморского края от 09.07. 2018 № 313-КЗ «О порядке определения границ прилегающих территории и вопросах, регулируемых правилами благоустройства территорий муниципальных образований Приморского края», Методическими рекомендациями для подготовки правил благоустройства территории поселений, городских округов, внутригородских районов, утверждёнными приказом от 13.04.2017 №711/пр Министерства строительства и жилищно-коммунального хозяйства Российской Федерации</w:t>
      </w:r>
      <w:r>
        <w:rPr>
          <w:rFonts w:ascii="Times New Roman" w:hAnsi="Times New Roman" w:cs="Times New Roman"/>
          <w:kern w:val="0"/>
          <w:sz w:val="28"/>
          <w:szCs w:val="28"/>
          <w:lang w:eastAsia="ru-RU"/>
        </w:rPr>
        <w:t>, Уставом Анучинского муниципального округа</w:t>
      </w:r>
      <w:r>
        <w:rPr>
          <w:rFonts w:eastAsia="SimSun" w:cs="Times New Roman"/>
          <w:sz w:val="28"/>
          <w:szCs w:val="28"/>
        </w:rPr>
        <w:t>:</w:t>
      </w:r>
    </w:p>
    <w:p w14:paraId="093D93D8">
      <w:pPr>
        <w:ind w:firstLine="540"/>
        <w:jc w:val="both"/>
      </w:pPr>
    </w:p>
    <w:p w14:paraId="10614A4F">
      <w:pPr>
        <w:numPr>
          <w:ilvl w:val="0"/>
          <w:numId w:val="1"/>
        </w:numPr>
        <w:shd w:val="clear" w:color="auto" w:fill="FFFFFF"/>
        <w:spacing w:line="360" w:lineRule="auto"/>
        <w:ind w:firstLine="567"/>
        <w:jc w:val="both"/>
        <w:rPr>
          <w:rFonts w:eastAsia="SimSun" w:cs="Times New Roman"/>
          <w:sz w:val="28"/>
          <w:szCs w:val="28"/>
          <w:lang w:bidi="ar-SA"/>
        </w:rPr>
      </w:pPr>
      <w:r>
        <w:rPr>
          <w:rFonts w:eastAsia="SimSun" w:cs="Times New Roman"/>
          <w:sz w:val="28"/>
          <w:szCs w:val="28"/>
          <w:lang w:bidi="ar-SA"/>
        </w:rPr>
        <w:t xml:space="preserve">Утвердить </w:t>
      </w:r>
      <w:r>
        <w:rPr>
          <w:rFonts w:eastAsia="SimSun" w:cs="Times New Roman"/>
          <w:sz w:val="28"/>
          <w:szCs w:val="28"/>
          <w:lang w:eastAsia="ru-RU" w:bidi="ar-SA"/>
        </w:rPr>
        <w:t>Правила благоустройства и санитарного содержания территории Анучинского муниципального округа Приморского края (Приложение 1)</w:t>
      </w:r>
      <w:r>
        <w:rPr>
          <w:rFonts w:eastAsia="SimSun" w:cs="Times New Roman"/>
          <w:sz w:val="28"/>
          <w:szCs w:val="28"/>
          <w:lang w:bidi="ar-SA"/>
        </w:rPr>
        <w:t xml:space="preserve">. </w:t>
      </w:r>
    </w:p>
    <w:p w14:paraId="691967B2">
      <w:pPr>
        <w:numPr>
          <w:ilvl w:val="0"/>
          <w:numId w:val="1"/>
        </w:numPr>
        <w:shd w:val="clear" w:color="auto" w:fill="FFFFFF"/>
        <w:spacing w:line="360" w:lineRule="auto"/>
        <w:ind w:firstLine="567"/>
        <w:jc w:val="both"/>
        <w:rPr>
          <w:rFonts w:eastAsia="SimSun" w:cs="Times New Roman"/>
          <w:sz w:val="28"/>
          <w:szCs w:val="28"/>
          <w:lang w:bidi="ar-SA"/>
        </w:rPr>
      </w:pPr>
      <w:r>
        <w:rPr>
          <w:rFonts w:eastAsia="SimSun" w:cs="Times New Roman"/>
          <w:sz w:val="28"/>
          <w:szCs w:val="28"/>
          <w:lang w:bidi="ar-SA"/>
        </w:rPr>
        <w:t xml:space="preserve">Признать утратившими силу: </w:t>
      </w:r>
    </w:p>
    <w:p w14:paraId="20D38680">
      <w:pPr>
        <w:shd w:val="clear" w:color="auto" w:fill="FFFFFF"/>
        <w:spacing w:line="360" w:lineRule="auto"/>
        <w:ind w:firstLine="478" w:firstLineChars="171"/>
        <w:jc w:val="both"/>
        <w:rPr>
          <w:rFonts w:eastAsia="Times New Roman"/>
          <w:sz w:val="28"/>
        </w:rPr>
      </w:pPr>
      <w:r>
        <w:rPr>
          <w:rFonts w:eastAsia="SimSun" w:cs="Times New Roman"/>
          <w:sz w:val="28"/>
          <w:szCs w:val="28"/>
          <w:lang w:bidi="ar-SA"/>
        </w:rPr>
        <w:t xml:space="preserve">- Решение Думы Анучинского муниципального округа </w:t>
      </w:r>
      <w:r>
        <w:rPr>
          <w:rFonts w:eastAsia="Times New Roman"/>
          <w:sz w:val="28"/>
        </w:rPr>
        <w:t xml:space="preserve">от 25.11.2020 № 124-НПА «О Правилах благоустройства и санитарного содержания территории Анучинского муниципального округа Приморского края»; </w:t>
      </w:r>
    </w:p>
    <w:p w14:paraId="70C43271">
      <w:pPr>
        <w:shd w:val="clear" w:color="auto" w:fill="FFFFFF"/>
        <w:spacing w:line="360" w:lineRule="auto"/>
        <w:ind w:firstLine="478" w:firstLineChars="171"/>
        <w:jc w:val="both"/>
        <w:rPr>
          <w:rFonts w:eastAsia="Times New Roman"/>
          <w:sz w:val="28"/>
        </w:rPr>
      </w:pPr>
      <w:r>
        <w:rPr>
          <w:rFonts w:eastAsia="Times New Roman"/>
          <w:sz w:val="28"/>
        </w:rPr>
        <w:t xml:space="preserve">- Решение Думы Анучинского муниципального округа от 26.01.2022 № 281-НПА «О внесении изменений в "Правила благоустройства и санитарного содержания территории Анучинского муниципального округа Приморского края», утвержденные решением Думы Анучинского муниципального округа Приморского края от 25.11.2020 № 124-НПА». </w:t>
      </w:r>
    </w:p>
    <w:p w14:paraId="73713652">
      <w:pPr>
        <w:spacing w:line="360" w:lineRule="auto"/>
        <w:ind w:firstLine="624"/>
        <w:jc w:val="both"/>
      </w:pPr>
      <w:r>
        <w:rPr>
          <w:rFonts w:eastAsia="Times New Roman" w:cs="Times New Roman"/>
          <w:sz w:val="28"/>
          <w:szCs w:val="28"/>
          <w:lang w:eastAsia="ru-RU" w:bidi="ar-SA"/>
        </w:rPr>
        <w:t>3. Настоящее решение</w:t>
      </w:r>
      <w:r>
        <w:rPr>
          <w:rFonts w:eastAsia="Times New Roman" w:cs="Times New Roman"/>
          <w:bCs/>
          <w:sz w:val="28"/>
          <w:szCs w:val="28"/>
          <w:lang w:bidi="ar-SA"/>
        </w:rPr>
        <w:t xml:space="preserve"> опубликовать </w:t>
      </w:r>
      <w:r>
        <w:rPr>
          <w:rFonts w:eastAsia="Times New Roman" w:cs="Times New Roman"/>
          <w:sz w:val="28"/>
          <w:szCs w:val="28"/>
          <w:lang w:eastAsia="ru-RU" w:bidi="ar-SA"/>
        </w:rPr>
        <w:t xml:space="preserve"> в средствах массовой информации и разместить на официальном сайте администрации Анучинского муниципального округа.</w:t>
      </w:r>
    </w:p>
    <w:p w14:paraId="3A81F554">
      <w:pPr>
        <w:tabs>
          <w:tab w:val="left" w:pos="180"/>
        </w:tabs>
        <w:spacing w:line="360" w:lineRule="auto"/>
        <w:ind w:firstLine="624"/>
        <w:jc w:val="both"/>
      </w:pPr>
      <w:r>
        <w:rPr>
          <w:rFonts w:eastAsia="Times New Roman" w:cs="Times New Roman"/>
          <w:sz w:val="28"/>
          <w:szCs w:val="28"/>
          <w:lang w:eastAsia="ar-SA" w:bidi="ar-SA"/>
        </w:rPr>
        <w:t xml:space="preserve">  4</w:t>
      </w:r>
      <w:r>
        <w:rPr>
          <w:rFonts w:eastAsia="Times New Roman" w:cs="Times New Roman"/>
          <w:sz w:val="28"/>
          <w:szCs w:val="28"/>
          <w:lang w:eastAsia="ru-RU" w:bidi="ar-SA"/>
        </w:rPr>
        <w:t xml:space="preserve">. Настоящее решение вступает в силу со дня его официального опубликования. </w:t>
      </w:r>
    </w:p>
    <w:p w14:paraId="6046F0E7">
      <w:pPr>
        <w:widowControl w:val="0"/>
        <w:shd w:val="clear" w:color="auto" w:fill="FFFFFF"/>
        <w:ind w:left="360"/>
        <w:jc w:val="both"/>
        <w:rPr>
          <w:rFonts w:ascii="Times New Roman CYR" w:hAnsi="Times New Roman CYR" w:eastAsia="SimSun" w:cs="Times New Roman CYR"/>
          <w:color w:val="000000"/>
          <w:sz w:val="28"/>
          <w:szCs w:val="28"/>
          <w:lang w:bidi="ar-SA"/>
        </w:rPr>
      </w:pPr>
    </w:p>
    <w:p w14:paraId="6ED20897">
      <w:pPr>
        <w:widowControl w:val="0"/>
        <w:shd w:val="clear" w:color="auto" w:fill="FFFFFF"/>
        <w:ind w:left="360"/>
        <w:jc w:val="both"/>
        <w:rPr>
          <w:rFonts w:ascii="Times New Roman CYR" w:hAnsi="Times New Roman CYR" w:eastAsia="SimSun" w:cs="Times New Roman CYR"/>
          <w:color w:val="000000"/>
          <w:sz w:val="28"/>
          <w:szCs w:val="28"/>
          <w:lang w:bidi="ar-SA"/>
        </w:rPr>
      </w:pPr>
    </w:p>
    <w:p w14:paraId="62EA26E0">
      <w:pPr>
        <w:widowControl w:val="0"/>
        <w:shd w:val="clear" w:color="auto" w:fill="FFFFFF"/>
        <w:ind w:left="360"/>
        <w:jc w:val="both"/>
      </w:pPr>
      <w:r>
        <w:rPr>
          <w:rFonts w:ascii="Times New Roman CYR" w:hAnsi="Times New Roman CYR" w:eastAsia="SimSun" w:cs="Times New Roman CYR"/>
          <w:color w:val="000000"/>
          <w:sz w:val="28"/>
          <w:szCs w:val="28"/>
          <w:lang w:bidi="ar-SA"/>
        </w:rPr>
        <w:t>И.о. главы администрации Анучинского</w:t>
      </w:r>
    </w:p>
    <w:p w14:paraId="5D5E795C">
      <w:pPr>
        <w:widowControl w:val="0"/>
        <w:shd w:val="clear" w:color="auto" w:fill="FFFFFF"/>
        <w:ind w:left="360"/>
        <w:jc w:val="both"/>
        <w:rPr>
          <w:rFonts w:ascii="Times New Roman CYR" w:hAnsi="Times New Roman CYR" w:eastAsia="SimSun" w:cs="Times New Roman CYR"/>
          <w:color w:val="000000"/>
          <w:sz w:val="28"/>
          <w:szCs w:val="28"/>
          <w:lang w:bidi="ar-SA"/>
        </w:rPr>
      </w:pPr>
      <w:r>
        <w:rPr>
          <w:rFonts w:ascii="Times New Roman CYR" w:hAnsi="Times New Roman CYR" w:eastAsia="SimSun" w:cs="Times New Roman CYR"/>
          <w:color w:val="000000"/>
          <w:sz w:val="28"/>
          <w:szCs w:val="28"/>
          <w:lang w:bidi="ar-SA"/>
        </w:rPr>
        <w:t>муниципального округа                                                             И.В. Дубовцев</w:t>
      </w:r>
    </w:p>
    <w:p w14:paraId="5252784B">
      <w:pPr>
        <w:widowControl w:val="0"/>
        <w:shd w:val="clear" w:color="auto" w:fill="FFFFFF"/>
        <w:ind w:left="360"/>
        <w:jc w:val="both"/>
        <w:rPr>
          <w:rFonts w:ascii="Times New Roman CYR" w:hAnsi="Times New Roman CYR" w:eastAsia="SimSun" w:cs="Times New Roman CYR"/>
          <w:color w:val="000000"/>
          <w:sz w:val="28"/>
          <w:szCs w:val="28"/>
          <w:lang w:bidi="ar-SA"/>
        </w:rPr>
      </w:pPr>
    </w:p>
    <w:p w14:paraId="7C6CCF7E">
      <w:pPr>
        <w:widowControl w:val="0"/>
        <w:shd w:val="clear" w:color="auto" w:fill="FFFFFF"/>
        <w:ind w:left="360"/>
        <w:jc w:val="both"/>
        <w:rPr>
          <w:rFonts w:ascii="Times New Roman CYR" w:hAnsi="Times New Roman CYR" w:eastAsia="SimSun" w:cs="Times New Roman CYR"/>
          <w:color w:val="000000"/>
          <w:sz w:val="28"/>
          <w:szCs w:val="28"/>
          <w:lang w:bidi="ar-SA"/>
        </w:rPr>
      </w:pPr>
    </w:p>
    <w:p w14:paraId="6BA48531">
      <w:pPr>
        <w:widowControl w:val="0"/>
        <w:shd w:val="clear" w:color="auto" w:fill="FFFFFF"/>
        <w:ind w:left="360"/>
        <w:jc w:val="both"/>
        <w:rPr>
          <w:rFonts w:ascii="Times New Roman CYR" w:hAnsi="Times New Roman CYR" w:eastAsia="SimSun" w:cs="Times New Roman CYR"/>
          <w:color w:val="000000"/>
          <w:sz w:val="28"/>
          <w:szCs w:val="28"/>
          <w:lang w:bidi="ar-SA"/>
        </w:rPr>
      </w:pPr>
    </w:p>
    <w:p w14:paraId="5E17526F">
      <w:pPr>
        <w:widowControl w:val="0"/>
        <w:shd w:val="clear" w:color="auto" w:fill="FFFFFF"/>
        <w:ind w:left="360"/>
        <w:jc w:val="both"/>
        <w:rPr>
          <w:rFonts w:ascii="Times New Roman CYR" w:hAnsi="Times New Roman CYR" w:eastAsia="SimSun" w:cs="Times New Roman CYR"/>
          <w:color w:val="000000"/>
          <w:sz w:val="28"/>
          <w:szCs w:val="28"/>
          <w:lang w:bidi="ar-SA"/>
        </w:rPr>
      </w:pPr>
    </w:p>
    <w:p w14:paraId="1924D35A">
      <w:pPr>
        <w:widowControl w:val="0"/>
        <w:shd w:val="clear" w:color="auto" w:fill="FFFFFF"/>
        <w:ind w:left="360"/>
        <w:jc w:val="both"/>
        <w:rPr>
          <w:rFonts w:ascii="Times New Roman CYR" w:hAnsi="Times New Roman CYR" w:eastAsia="SimSun" w:cs="Times New Roman CYR"/>
          <w:color w:val="000000"/>
          <w:sz w:val="28"/>
          <w:szCs w:val="28"/>
          <w:lang w:bidi="ar-SA"/>
        </w:rPr>
      </w:pPr>
    </w:p>
    <w:p w14:paraId="3E42B79B">
      <w:pPr>
        <w:widowControl w:val="0"/>
        <w:shd w:val="clear" w:color="auto" w:fill="FFFFFF"/>
        <w:ind w:left="360"/>
        <w:jc w:val="both"/>
        <w:rPr>
          <w:rFonts w:ascii="Times New Roman CYR" w:hAnsi="Times New Roman CYR" w:eastAsia="SimSun" w:cs="Times New Roman CYR"/>
          <w:color w:val="000000"/>
          <w:sz w:val="28"/>
          <w:szCs w:val="28"/>
          <w:lang w:bidi="ar-SA"/>
        </w:rPr>
      </w:pPr>
    </w:p>
    <w:p w14:paraId="18811ABC">
      <w:pPr>
        <w:widowControl w:val="0"/>
        <w:shd w:val="clear" w:color="auto" w:fill="FFFFFF"/>
        <w:ind w:left="360"/>
        <w:jc w:val="both"/>
        <w:rPr>
          <w:rFonts w:ascii="Times New Roman CYR" w:hAnsi="Times New Roman CYR" w:eastAsia="SimSun" w:cs="Times New Roman CYR"/>
          <w:color w:val="000000"/>
          <w:sz w:val="28"/>
          <w:szCs w:val="28"/>
          <w:lang w:bidi="ar-SA"/>
        </w:rPr>
      </w:pPr>
    </w:p>
    <w:p w14:paraId="302CCDF5">
      <w:pPr>
        <w:widowControl w:val="0"/>
        <w:shd w:val="clear" w:color="auto" w:fill="FFFFFF"/>
        <w:ind w:left="360"/>
        <w:jc w:val="both"/>
        <w:rPr>
          <w:rFonts w:ascii="Times New Roman CYR" w:hAnsi="Times New Roman CYR" w:eastAsia="SimSun" w:cs="Times New Roman CYR"/>
          <w:color w:val="000000"/>
          <w:sz w:val="28"/>
          <w:szCs w:val="28"/>
          <w:lang w:bidi="ar-SA"/>
        </w:rPr>
      </w:pPr>
    </w:p>
    <w:p w14:paraId="5A7A3689">
      <w:pPr>
        <w:widowControl w:val="0"/>
        <w:shd w:val="clear" w:color="auto" w:fill="FFFFFF"/>
        <w:ind w:left="360"/>
        <w:jc w:val="both"/>
        <w:rPr>
          <w:rFonts w:ascii="Times New Roman CYR" w:hAnsi="Times New Roman CYR" w:eastAsia="SimSun" w:cs="Times New Roman CYR"/>
          <w:color w:val="000000"/>
          <w:sz w:val="28"/>
          <w:szCs w:val="28"/>
          <w:lang w:bidi="ar-SA"/>
        </w:rPr>
      </w:pPr>
    </w:p>
    <w:p w14:paraId="3ED77FB2">
      <w:pPr>
        <w:widowControl w:val="0"/>
        <w:shd w:val="clear" w:color="auto" w:fill="FFFFFF"/>
        <w:ind w:left="360"/>
        <w:jc w:val="both"/>
        <w:rPr>
          <w:rFonts w:ascii="Times New Roman CYR" w:hAnsi="Times New Roman CYR" w:eastAsia="SimSun" w:cs="Times New Roman CYR"/>
          <w:color w:val="000000"/>
          <w:sz w:val="28"/>
          <w:szCs w:val="28"/>
          <w:lang w:bidi="ar-SA"/>
        </w:rPr>
      </w:pPr>
    </w:p>
    <w:p w14:paraId="698DEA7E">
      <w:pPr>
        <w:widowControl w:val="0"/>
        <w:shd w:val="clear" w:color="auto" w:fill="FFFFFF"/>
        <w:ind w:left="360"/>
        <w:jc w:val="both"/>
        <w:rPr>
          <w:rFonts w:ascii="Times New Roman CYR" w:hAnsi="Times New Roman CYR" w:eastAsia="SimSun" w:cs="Times New Roman CYR"/>
          <w:color w:val="000000"/>
          <w:sz w:val="28"/>
          <w:szCs w:val="28"/>
          <w:lang w:bidi="ar-SA"/>
        </w:rPr>
      </w:pPr>
    </w:p>
    <w:p w14:paraId="2CD902DF">
      <w:pPr>
        <w:pStyle w:val="8"/>
        <w:jc w:val="right"/>
        <w:outlineLvl w:val="0"/>
        <w:rPr>
          <w:rFonts w:ascii="Times New Roman" w:hAnsi="Times New Roman" w:cs="Times New Roman"/>
          <w:color w:val="000000"/>
          <w:szCs w:val="22"/>
        </w:rPr>
      </w:pPr>
    </w:p>
    <w:p w14:paraId="1FB4DB83">
      <w:pPr>
        <w:pStyle w:val="8"/>
        <w:jc w:val="right"/>
        <w:outlineLvl w:val="0"/>
        <w:rPr>
          <w:rFonts w:ascii="Times New Roman" w:hAnsi="Times New Roman" w:cs="Times New Roman"/>
          <w:color w:val="000000"/>
          <w:szCs w:val="22"/>
        </w:rPr>
      </w:pPr>
    </w:p>
    <w:p w14:paraId="7131200B">
      <w:pPr>
        <w:pStyle w:val="8"/>
        <w:jc w:val="right"/>
        <w:outlineLvl w:val="0"/>
        <w:rPr>
          <w:rFonts w:ascii="Times New Roman" w:hAnsi="Times New Roman" w:cs="Times New Roman"/>
          <w:color w:val="000000"/>
          <w:szCs w:val="22"/>
        </w:rPr>
      </w:pPr>
    </w:p>
    <w:p w14:paraId="374175FC">
      <w:pPr>
        <w:pStyle w:val="8"/>
        <w:jc w:val="right"/>
        <w:outlineLvl w:val="0"/>
        <w:rPr>
          <w:rFonts w:ascii="Times New Roman" w:hAnsi="Times New Roman" w:cs="Times New Roman"/>
          <w:color w:val="000000"/>
          <w:szCs w:val="22"/>
        </w:rPr>
      </w:pPr>
    </w:p>
    <w:p w14:paraId="715FB590">
      <w:pPr>
        <w:pStyle w:val="8"/>
        <w:jc w:val="right"/>
        <w:outlineLvl w:val="0"/>
        <w:rPr>
          <w:rFonts w:ascii="Times New Roman" w:hAnsi="Times New Roman" w:cs="Times New Roman"/>
          <w:color w:val="000000"/>
          <w:sz w:val="28"/>
          <w:szCs w:val="28"/>
        </w:rPr>
      </w:pPr>
      <w:r>
        <w:rPr>
          <w:rFonts w:ascii="Times New Roman" w:hAnsi="Times New Roman" w:cs="Times New Roman"/>
          <w:color w:val="000000"/>
          <w:sz w:val="28"/>
          <w:szCs w:val="28"/>
        </w:rPr>
        <w:t>Приложение 1</w:t>
      </w:r>
    </w:p>
    <w:p w14:paraId="4F25F2A5">
      <w:pPr>
        <w:pStyle w:val="8"/>
        <w:jc w:val="right"/>
        <w:rPr>
          <w:rFonts w:ascii="Times New Roman" w:hAnsi="Times New Roman" w:cs="Times New Roman"/>
          <w:color w:val="000000"/>
          <w:sz w:val="28"/>
          <w:szCs w:val="28"/>
        </w:rPr>
      </w:pPr>
      <w:r>
        <w:rPr>
          <w:rFonts w:ascii="Times New Roman" w:hAnsi="Times New Roman" w:cs="Times New Roman"/>
          <w:color w:val="000000"/>
          <w:sz w:val="28"/>
          <w:szCs w:val="28"/>
        </w:rPr>
        <w:t>Утверждено: Решением</w:t>
      </w:r>
    </w:p>
    <w:p w14:paraId="13155941">
      <w:pPr>
        <w:pStyle w:val="8"/>
        <w:jc w:val="right"/>
        <w:rPr>
          <w:rFonts w:ascii="Times New Roman" w:hAnsi="Times New Roman" w:cs="Times New Roman"/>
          <w:color w:val="000000"/>
          <w:sz w:val="28"/>
          <w:szCs w:val="28"/>
        </w:rPr>
      </w:pPr>
      <w:r>
        <w:rPr>
          <w:rFonts w:ascii="Times New Roman" w:hAnsi="Times New Roman" w:cs="Times New Roman"/>
          <w:color w:val="000000"/>
          <w:sz w:val="28"/>
          <w:szCs w:val="28"/>
        </w:rPr>
        <w:t>Думы Анучинского</w:t>
      </w:r>
    </w:p>
    <w:p w14:paraId="5A7C180A">
      <w:pPr>
        <w:pStyle w:val="8"/>
        <w:jc w:val="right"/>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округа</w:t>
      </w:r>
    </w:p>
    <w:p w14:paraId="0EB12609">
      <w:pPr>
        <w:pStyle w:val="8"/>
        <w:jc w:val="right"/>
        <w:rPr>
          <w:rFonts w:ascii="Times New Roman" w:hAnsi="Times New Roman" w:cs="Times New Roman"/>
          <w:color w:val="000000"/>
          <w:sz w:val="28"/>
          <w:szCs w:val="28"/>
        </w:rPr>
      </w:pPr>
      <w:r>
        <w:rPr>
          <w:rFonts w:ascii="Times New Roman" w:hAnsi="Times New Roman" w:cs="Times New Roman"/>
          <w:color w:val="000000"/>
          <w:sz w:val="28"/>
          <w:szCs w:val="28"/>
        </w:rPr>
        <w:t>от  23.06.2025 № 713-НПА</w:t>
      </w:r>
    </w:p>
    <w:p w14:paraId="121AF51E">
      <w:pPr>
        <w:pStyle w:val="8"/>
        <w:jc w:val="both"/>
        <w:rPr>
          <w:rFonts w:ascii="Times New Roman" w:hAnsi="Times New Roman" w:cs="Times New Roman"/>
          <w:color w:val="000000"/>
          <w:sz w:val="28"/>
          <w:szCs w:val="28"/>
        </w:rPr>
      </w:pPr>
    </w:p>
    <w:p w14:paraId="055E3E9A">
      <w:pPr>
        <w:pStyle w:val="9"/>
        <w:jc w:val="center"/>
        <w:rPr>
          <w:rFonts w:ascii="Times New Roman" w:hAnsi="Times New Roman" w:cs="Times New Roman"/>
          <w:color w:val="000000"/>
          <w:sz w:val="26"/>
          <w:szCs w:val="26"/>
        </w:rPr>
      </w:pPr>
      <w:bookmarkStart w:id="0" w:name="P38"/>
      <w:bookmarkEnd w:id="0"/>
      <w:r>
        <w:rPr>
          <w:rFonts w:ascii="Times New Roman" w:hAnsi="Times New Roman" w:cs="Times New Roman"/>
          <w:color w:val="000000"/>
          <w:sz w:val="26"/>
          <w:szCs w:val="26"/>
        </w:rPr>
        <w:t>ПРАВИЛА</w:t>
      </w:r>
    </w:p>
    <w:p w14:paraId="16CF572B">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БЛАГОУСТРОЙСТВА ТЕРРИТОРИИ </w:t>
      </w:r>
    </w:p>
    <w:p w14:paraId="2850FFA6">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АНУЧИНСКОГО МУНИЦИПАЛЬНОГО ОКРУГА</w:t>
      </w:r>
    </w:p>
    <w:p w14:paraId="43DE901C">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ПРИМОРСКОГО КРАЯ</w:t>
      </w:r>
    </w:p>
    <w:p w14:paraId="03CB543A">
      <w:pPr>
        <w:pStyle w:val="8"/>
        <w:jc w:val="both"/>
        <w:rPr>
          <w:rFonts w:ascii="Times New Roman" w:hAnsi="Times New Roman" w:cs="Times New Roman"/>
          <w:color w:val="000000"/>
          <w:sz w:val="26"/>
          <w:szCs w:val="26"/>
        </w:rPr>
      </w:pPr>
    </w:p>
    <w:p w14:paraId="2780005C">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1. Общие положения</w:t>
      </w:r>
    </w:p>
    <w:p w14:paraId="17373F3D">
      <w:pPr>
        <w:pStyle w:val="9"/>
        <w:numPr>
          <w:ilvl w:val="1"/>
          <w:numId w:val="2"/>
        </w:numPr>
        <w:ind w:firstLine="572" w:firstLineChars="220"/>
        <w:jc w:val="both"/>
        <w:rPr>
          <w:rFonts w:ascii="Times New Roman" w:hAnsi="Times New Roman" w:cs="Times New Roman"/>
          <w:b w:val="0"/>
          <w:color w:val="000000"/>
          <w:sz w:val="26"/>
          <w:szCs w:val="26"/>
        </w:rPr>
      </w:pPr>
      <w:r>
        <w:rPr>
          <w:rFonts w:ascii="Times New Roman" w:hAnsi="Times New Roman" w:cs="Times New Roman"/>
          <w:b w:val="0"/>
          <w:color w:val="000000"/>
          <w:sz w:val="26"/>
          <w:szCs w:val="26"/>
        </w:rPr>
        <w:t xml:space="preserve">Правила благоустройства территории Анучинского муниципального округа Приморского края (далее - Правила) разработаны в соответствии с требованиями Градостроительного </w:t>
      </w:r>
      <w:r>
        <w:rPr>
          <w:color w:val="000000"/>
        </w:rPr>
        <w:fldChar w:fldCharType="begin"/>
      </w:r>
      <w:r>
        <w:rPr>
          <w:color w:val="000000"/>
        </w:rPr>
        <w:instrText xml:space="preserve"> HYPERLINK "https://login.consultant.ru/link/?req=doc&amp;base=LAW&amp;n=494926" \h </w:instrText>
      </w:r>
      <w:r>
        <w:rPr>
          <w:color w:val="000000"/>
        </w:rPr>
        <w:fldChar w:fldCharType="separate"/>
      </w:r>
      <w:r>
        <w:rPr>
          <w:rFonts w:ascii="Times New Roman" w:hAnsi="Times New Roman" w:cs="Times New Roman"/>
          <w:b w:val="0"/>
          <w:color w:val="000000"/>
          <w:sz w:val="26"/>
          <w:szCs w:val="26"/>
        </w:rPr>
        <w:t>кодекса</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 Российской Федерации, Жилищного </w:t>
      </w:r>
      <w:r>
        <w:rPr>
          <w:color w:val="000000"/>
        </w:rPr>
        <w:fldChar w:fldCharType="begin"/>
      </w:r>
      <w:r>
        <w:rPr>
          <w:color w:val="000000"/>
        </w:rPr>
        <w:instrText xml:space="preserve"> HYPERLINK "https://login.consultant.ru/link/?req=doc&amp;base=LAW&amp;n=466787" \h </w:instrText>
      </w:r>
      <w:r>
        <w:rPr>
          <w:color w:val="000000"/>
        </w:rPr>
        <w:fldChar w:fldCharType="separate"/>
      </w:r>
      <w:r>
        <w:rPr>
          <w:rFonts w:ascii="Times New Roman" w:hAnsi="Times New Roman" w:cs="Times New Roman"/>
          <w:b w:val="0"/>
          <w:color w:val="000000"/>
          <w:sz w:val="26"/>
          <w:szCs w:val="26"/>
        </w:rPr>
        <w:t>кодекса</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 Российской Федерации, Земельного </w:t>
      </w:r>
      <w:r>
        <w:rPr>
          <w:color w:val="000000"/>
        </w:rPr>
        <w:fldChar w:fldCharType="begin"/>
      </w:r>
      <w:r>
        <w:rPr>
          <w:color w:val="000000"/>
        </w:rPr>
        <w:instrText xml:space="preserve"> HYPERLINK "https://login.consultant.ru/link/?req=doc&amp;base=LAW&amp;n=481376" \h </w:instrText>
      </w:r>
      <w:r>
        <w:rPr>
          <w:color w:val="000000"/>
        </w:rPr>
        <w:fldChar w:fldCharType="separate"/>
      </w:r>
      <w:r>
        <w:rPr>
          <w:rFonts w:ascii="Times New Roman" w:hAnsi="Times New Roman" w:cs="Times New Roman"/>
          <w:b w:val="0"/>
          <w:color w:val="000000"/>
          <w:sz w:val="26"/>
          <w:szCs w:val="26"/>
        </w:rPr>
        <w:t>кодекса</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 Российской Федерации, Лесного </w:t>
      </w:r>
      <w:r>
        <w:rPr>
          <w:color w:val="000000"/>
        </w:rPr>
        <w:fldChar w:fldCharType="begin"/>
      </w:r>
      <w:r>
        <w:rPr>
          <w:color w:val="000000"/>
        </w:rPr>
        <w:instrText xml:space="preserve"> HYPERLINK "https://login.consultant.ru/link/?req=doc&amp;base=LAW&amp;n=480012" \h </w:instrText>
      </w:r>
      <w:r>
        <w:rPr>
          <w:color w:val="000000"/>
        </w:rPr>
        <w:fldChar w:fldCharType="separate"/>
      </w:r>
      <w:r>
        <w:rPr>
          <w:rFonts w:ascii="Times New Roman" w:hAnsi="Times New Roman" w:cs="Times New Roman"/>
          <w:b w:val="0"/>
          <w:color w:val="000000"/>
          <w:sz w:val="26"/>
          <w:szCs w:val="26"/>
        </w:rPr>
        <w:t>кодекса</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 Российской Федерации, Федерального закона от 06.10.2003 № 131-ФЗ «Об общих принципах организации местного самоуправления Российской Федерации», Федерального </w:t>
      </w:r>
      <w:r>
        <w:rPr>
          <w:color w:val="000000"/>
        </w:rPr>
        <w:fldChar w:fldCharType="begin"/>
      </w:r>
      <w:r>
        <w:rPr>
          <w:color w:val="000000"/>
        </w:rPr>
        <w:instrText xml:space="preserve"> HYPERLINK "https://login.consultant.ru/link/?req=doc&amp;base=LAW&amp;n=494631" \h </w:instrText>
      </w:r>
      <w:r>
        <w:rPr>
          <w:color w:val="000000"/>
        </w:rPr>
        <w:fldChar w:fldCharType="separate"/>
      </w:r>
      <w:r>
        <w:rPr>
          <w:rFonts w:ascii="Times New Roman" w:hAnsi="Times New Roman" w:cs="Times New Roman"/>
          <w:b w:val="0"/>
          <w:color w:val="000000"/>
          <w:sz w:val="26"/>
          <w:szCs w:val="26"/>
        </w:rPr>
        <w:t>закона</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 Российской Федерации от 24.06.1998 № 89-ФЗ «Об отходах производства и потребления», Федерального </w:t>
      </w:r>
      <w:r>
        <w:rPr>
          <w:color w:val="000000"/>
        </w:rPr>
        <w:fldChar w:fldCharType="begin"/>
      </w:r>
      <w:r>
        <w:rPr>
          <w:color w:val="000000"/>
        </w:rPr>
        <w:instrText xml:space="preserve"> HYPERLINK "https://login.consultant.ru/link/?req=doc&amp;base=LAW&amp;n=494620" \h </w:instrText>
      </w:r>
      <w:r>
        <w:rPr>
          <w:color w:val="000000"/>
        </w:rPr>
        <w:fldChar w:fldCharType="separate"/>
      </w:r>
      <w:r>
        <w:rPr>
          <w:rFonts w:ascii="Times New Roman" w:hAnsi="Times New Roman" w:cs="Times New Roman"/>
          <w:b w:val="0"/>
          <w:color w:val="000000"/>
          <w:sz w:val="26"/>
          <w:szCs w:val="26"/>
        </w:rPr>
        <w:t>закона</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 Российской Федерации от 30.03.1999 № 52-ФЗ «О санитарно-эпидемиологическом благополучии населения», закона Приморского края от 05.03.2007 № 44-КЗ «Об административных правонарушениях в Приморском крае», </w:t>
      </w:r>
      <w:r>
        <w:rPr>
          <w:color w:val="000000"/>
        </w:rPr>
        <w:fldChar w:fldCharType="begin"/>
      </w:r>
      <w:r>
        <w:rPr>
          <w:color w:val="000000"/>
        </w:rPr>
        <w:instrText xml:space="preserve"> HYPERLINK "consultantplus://offline/ref=21FE437A3C9D2E32093025614CDD0549CEF7DF4D073B8ECA2111896CE29210ABA9675B7F1D87B93827E604532090999E86CAP3H" </w:instrText>
      </w:r>
      <w:r>
        <w:rPr>
          <w:color w:val="000000"/>
        </w:rPr>
        <w:fldChar w:fldCharType="separate"/>
      </w:r>
      <w:r>
        <w:rPr>
          <w:rFonts w:ascii="Times New Roman" w:hAnsi="Times New Roman" w:cs="Times New Roman"/>
          <w:b w:val="0"/>
          <w:color w:val="000000"/>
          <w:sz w:val="26"/>
          <w:szCs w:val="26"/>
        </w:rPr>
        <w:t>закон</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 xml:space="preserve">а Приморского края от 09.07.2018 № 313-КЗ «О порядке определения границ прилегающих территории и вопросах, регулируемых правилами благоустройства территорий муниципальных образований Приморского края», Методических </w:t>
      </w:r>
      <w:r>
        <w:rPr>
          <w:color w:val="000000"/>
        </w:rPr>
        <w:fldChar w:fldCharType="begin"/>
      </w:r>
      <w:r>
        <w:rPr>
          <w:color w:val="000000"/>
        </w:rPr>
        <w:instrText xml:space="preserve"> HYPERLINK "consultantplus://offline/ref=21FE437A3C9D2E3209303B6C5AB15B46CCFD84460E398C957A458F3BBDC216FEE9275D2A4CC3EC352DEC4E0261DB969D85BFE889F43F5E57CCPCH" </w:instrText>
      </w:r>
      <w:r>
        <w:rPr>
          <w:color w:val="000000"/>
        </w:rPr>
        <w:fldChar w:fldCharType="separate"/>
      </w:r>
      <w:r>
        <w:rPr>
          <w:rFonts w:ascii="Times New Roman" w:hAnsi="Times New Roman" w:cs="Times New Roman"/>
          <w:b w:val="0"/>
          <w:color w:val="000000"/>
          <w:sz w:val="26"/>
          <w:szCs w:val="26"/>
        </w:rPr>
        <w:t>рекомендаци</w:t>
      </w:r>
      <w:r>
        <w:rPr>
          <w:rFonts w:ascii="Times New Roman" w:hAnsi="Times New Roman" w:cs="Times New Roman"/>
          <w:b w:val="0"/>
          <w:color w:val="000000"/>
          <w:sz w:val="26"/>
          <w:szCs w:val="26"/>
        </w:rPr>
        <w:fldChar w:fldCharType="end"/>
      </w:r>
      <w:r>
        <w:rPr>
          <w:rFonts w:ascii="Times New Roman" w:hAnsi="Times New Roman" w:cs="Times New Roman"/>
          <w:b w:val="0"/>
          <w:color w:val="000000"/>
          <w:sz w:val="26"/>
          <w:szCs w:val="26"/>
        </w:rPr>
        <w:t>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1042/пр.</w:t>
      </w:r>
    </w:p>
    <w:p w14:paraId="250CF7A3">
      <w:pPr>
        <w:pStyle w:val="8"/>
        <w:numPr>
          <w:ilvl w:val="1"/>
          <w:numId w:val="2"/>
        </w:numPr>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Правила устанавливают требования к благоустройству и элементам благоустройства территории Анучинского муниципального округа, перечень мероприятий по благоустройству, порядок и периодичность их проведения.</w:t>
      </w:r>
    </w:p>
    <w:p w14:paraId="3C6C30AE">
      <w:pPr>
        <w:pStyle w:val="8"/>
        <w:numPr>
          <w:ilvl w:val="1"/>
          <w:numId w:val="2"/>
        </w:numPr>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Органом местного самоуправления, уполномоченным на организацию благоустройства территории Анучинского муниципального округа, является администрация Анучинского муниципального округа.</w:t>
      </w:r>
    </w:p>
    <w:p w14:paraId="56EE3CF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1.4. Организация работ по благоустройству территорий обеспечивается лицами, являющимися владельцами и (или) пользователями соответствующих земельных участков, зданий и сооружений, если иное не установлено действующим законодательством Российской Федерации, а также положениями настоящих Правил.</w:t>
      </w:r>
    </w:p>
    <w:p w14:paraId="14570DB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Организация работ по благоустройству зданий, сооружений, прилегающих к ним территорий обеспечивается собственником (собственниками) здания, сооружения или лицом, владеющим зданием, сооружением на ином законном праве.</w:t>
      </w:r>
    </w:p>
    <w:p w14:paraId="3296E55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Организация работ по благоустройству многоквартирных жилых домов и прилегающих к ним территорий обеспечивается организациями, осуществляющими управление многоквартирным домом, если иное не установлено действующим законодательством Российской Федерации.</w:t>
      </w:r>
    </w:p>
    <w:p w14:paraId="3972CC48">
      <w:pPr>
        <w:pStyle w:val="9"/>
        <w:ind w:firstLine="572" w:firstLineChars="220"/>
        <w:jc w:val="both"/>
        <w:rPr>
          <w:rFonts w:ascii="Times New Roman" w:hAnsi="Times New Roman" w:cs="Times New Roman"/>
          <w:b w:val="0"/>
          <w:color w:val="000000"/>
          <w:sz w:val="26"/>
          <w:szCs w:val="26"/>
          <w:highlight w:val="green"/>
        </w:rPr>
      </w:pPr>
      <w:r>
        <w:rPr>
          <w:rFonts w:ascii="Times New Roman" w:hAnsi="Times New Roman" w:cs="Times New Roman"/>
          <w:b w:val="0"/>
          <w:color w:val="000000"/>
          <w:sz w:val="26"/>
          <w:szCs w:val="26"/>
        </w:rPr>
        <w:t xml:space="preserve">1.5. Правила действуют на всей территории  Анучинского муниципального округа и обязательны для исполнения. </w:t>
      </w:r>
    </w:p>
    <w:p w14:paraId="595D5CD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1.6. Участниками деятельности по благоустройству территории Анучинского муниципального округа выступают:</w:t>
      </w:r>
    </w:p>
    <w:p w14:paraId="24F5301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граждане, которые формируют предложения на благоустройство, принимают участие в оценке предлагаемых решений, участвуют в выполнении работ. Граждане могут быть представлены общественными организациями и объединениями;</w:t>
      </w:r>
    </w:p>
    <w:p w14:paraId="6E68A407">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органы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14:paraId="43953A5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юридические лица, которые формируют предложения по благоустройству, выбирают исполнителей и обеспечивают финансирование.</w:t>
      </w:r>
    </w:p>
    <w:p w14:paraId="4FA09A7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1.7. Правила регулируют следующие вопросы:</w:t>
      </w:r>
    </w:p>
    <w:p w14:paraId="637B034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 содержание территорий общего пользования и порядок пользования такими территориями;</w:t>
      </w:r>
    </w:p>
    <w:p w14:paraId="1C790ED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 внешний вид фасадов и ограждающих конструкций зданий, строений, сооружений, в том числе порядок установки кондиционеров;</w:t>
      </w:r>
    </w:p>
    <w:p w14:paraId="546E4E7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3) проектирование, размещение, содержание и восстановление элементов благоустройства, в том числе после проведения земляных работ;</w:t>
      </w:r>
    </w:p>
    <w:p w14:paraId="0F97B0E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4) организация освещения территории муниципального образования, включая архитектурную подсветку зданий, строений, сооружений;</w:t>
      </w:r>
    </w:p>
    <w:p w14:paraId="0CB8519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5) 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4079CA1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6) размещение информации на территории муниципального образования, в том числе установка указателей с наименованиями улиц и номерами домов, вывесок;</w:t>
      </w:r>
    </w:p>
    <w:p w14:paraId="698429C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7) размещение и содержание детских и спортивных площадок, площадок для выгула животных, парковок (парковочных мест), малых архитектурных форм;</w:t>
      </w:r>
    </w:p>
    <w:p w14:paraId="2E63EAD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8) размещение некапитальных нестационарных объектов;</w:t>
      </w:r>
    </w:p>
    <w:p w14:paraId="236F8DC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9) организация пешеходных коммуникаций, в том числе тротуаров, аллей, дорожек, тропинок;</w:t>
      </w:r>
    </w:p>
    <w:p w14:paraId="754B3A3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10)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5766F3A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11) уборка территории муниципального образования, в том числе в зимний период;</w:t>
      </w:r>
    </w:p>
    <w:p w14:paraId="60385A2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 организация стоков ливневых вод;</w:t>
      </w:r>
    </w:p>
    <w:p w14:paraId="2F9B47B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13) порядок проведения земляных работ;</w:t>
      </w:r>
    </w:p>
    <w:p w14:paraId="790C21D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14)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3A8AAB5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15) определение границ прилегающих территорий в соответствии с порядком, установленным </w:t>
      </w:r>
      <w:r>
        <w:rPr>
          <w:color w:val="000000"/>
        </w:rPr>
        <w:fldChar w:fldCharType="begin"/>
      </w:r>
      <w:r>
        <w:rPr>
          <w:color w:val="000000"/>
        </w:rPr>
        <w:instrText xml:space="preserve"> HYPERLINK "consultantplus://offline/ref=21FE437A3C9D2E32093025614CDD0549CEF7DF4D073B8ECA2111896CE29210ABA9675B7F1D87B93827E604532090999E86CAP3H" </w:instrText>
      </w:r>
      <w:r>
        <w:rPr>
          <w:color w:val="000000"/>
        </w:rPr>
        <w:fldChar w:fldCharType="separate"/>
      </w:r>
      <w:r>
        <w:rPr>
          <w:rFonts w:ascii="Times New Roman" w:hAnsi="Times New Roman" w:cs="Times New Roman"/>
          <w:color w:val="000000"/>
          <w:sz w:val="26"/>
          <w:szCs w:val="26"/>
        </w:rPr>
        <w:t>закон</w:t>
      </w:r>
      <w:r>
        <w:rPr>
          <w:rFonts w:ascii="Times New Roman" w:hAnsi="Times New Roman" w:cs="Times New Roman"/>
          <w:color w:val="000000"/>
          <w:sz w:val="26"/>
          <w:szCs w:val="26"/>
        </w:rPr>
        <w:fldChar w:fldCharType="end"/>
      </w:r>
      <w:r>
        <w:rPr>
          <w:rFonts w:ascii="Times New Roman" w:hAnsi="Times New Roman" w:cs="Times New Roman"/>
          <w:color w:val="000000"/>
          <w:sz w:val="26"/>
          <w:szCs w:val="26"/>
        </w:rPr>
        <w:t xml:space="preserve">ом Приморского края от 09.07.2018 № 313-КЗ; </w:t>
      </w:r>
    </w:p>
    <w:p w14:paraId="39871C0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16) праздничное оформление территории муниципального образования;</w:t>
      </w:r>
    </w:p>
    <w:p w14:paraId="2AB8B2C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17) порядок участия граждан и организаций в реализации мероприятий по благоустройству территории муниципального образования;</w:t>
      </w:r>
    </w:p>
    <w:p w14:paraId="443DC80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 оформление витрин и размещение рекламных конструкций;</w:t>
      </w:r>
    </w:p>
    <w:p w14:paraId="577DEF3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19) создание и содержание мест (площадок) накопления твердых коммунальных отходов.</w:t>
      </w:r>
    </w:p>
    <w:p w14:paraId="2C1E11E7">
      <w:pPr>
        <w:pStyle w:val="8"/>
        <w:numPr>
          <w:ilvl w:val="0"/>
          <w:numId w:val="2"/>
        </w:num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Цели и задачи</w:t>
      </w:r>
    </w:p>
    <w:p w14:paraId="71EECFB1">
      <w:pPr>
        <w:pStyle w:val="8"/>
        <w:numPr>
          <w:ilvl w:val="1"/>
          <w:numId w:val="2"/>
        </w:numPr>
        <w:ind w:firstLine="855" w:firstLineChars="329"/>
        <w:jc w:val="both"/>
        <w:rPr>
          <w:rFonts w:ascii="Times New Roman" w:hAnsi="Times New Roman" w:cs="Times New Roman"/>
          <w:color w:val="000000"/>
          <w:sz w:val="26"/>
          <w:szCs w:val="26"/>
        </w:rPr>
      </w:pPr>
      <w:r>
        <w:rPr>
          <w:rFonts w:ascii="Times New Roman" w:hAnsi="Times New Roman" w:cs="Times New Roman"/>
          <w:color w:val="000000"/>
          <w:sz w:val="26"/>
          <w:szCs w:val="26"/>
        </w:rPr>
        <w:t>Основной целью благоустройства территории Анучинского муниципального округа является формирование безопасной, комфортной,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на территории округа.</w:t>
      </w:r>
    </w:p>
    <w:p w14:paraId="31F727BC">
      <w:pPr>
        <w:pStyle w:val="8"/>
        <w:numPr>
          <w:ilvl w:val="1"/>
          <w:numId w:val="2"/>
        </w:numPr>
        <w:ind w:firstLine="855" w:firstLineChars="32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Основные задачи правил: </w:t>
      </w:r>
    </w:p>
    <w:p w14:paraId="151A1CB4">
      <w:pPr>
        <w:pStyle w:val="8"/>
        <w:ind w:firstLine="569" w:firstLineChars="219"/>
        <w:jc w:val="both"/>
        <w:rPr>
          <w:rFonts w:ascii="Times New Roman" w:hAnsi="Times New Roman" w:cs="Times New Roman"/>
          <w:color w:val="000000"/>
          <w:sz w:val="26"/>
          <w:szCs w:val="26"/>
        </w:rPr>
      </w:pPr>
      <w:r>
        <w:rPr>
          <w:rFonts w:ascii="Times New Roman" w:hAnsi="Times New Roman" w:cs="Times New Roman"/>
          <w:color w:val="000000"/>
          <w:sz w:val="26"/>
          <w:szCs w:val="26"/>
        </w:rPr>
        <w:t>а) формирование комфортной, современной городской среды на территории округа;</w:t>
      </w:r>
    </w:p>
    <w:p w14:paraId="47C0DCA7">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б) обеспечение и повышение комфортности условий проживания граждан;</w:t>
      </w:r>
    </w:p>
    <w:p w14:paraId="4010D55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 поддержание и улучшение санитарного и эстетического состояния территории округа;</w:t>
      </w:r>
    </w:p>
    <w:p w14:paraId="08AD4F1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г) содержание территорий округа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21E8057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д) формирование архитектурного облика в населенных пунктах на территории округа с учетом особенностей пространственной организации, исторических традиций и природного ландшафта;</w:t>
      </w:r>
    </w:p>
    <w:p w14:paraId="25330FB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е) установление требований к благоустройству и элементам благоустройства территории округа, установление перечня мероприятий по благоустройству территории округа, порядка и периодичности их проведения;</w:t>
      </w:r>
    </w:p>
    <w:p w14:paraId="6750902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ж) обеспечение доступности территорий округа, объектов социальной, инженерной и транспортной инфраструктур и предоставляемых услуг для маломобильных групп населения (далее - МГН), получении ими услуг, необходимой информации или при ориентировании в пространстве;</w:t>
      </w:r>
    </w:p>
    <w:p w14:paraId="048F30F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з) создание условий для ведения здорового образа жизни граждан, включая активный досуг и отдых, физическое развитие.</w:t>
      </w:r>
    </w:p>
    <w:p w14:paraId="0556D9FA">
      <w:pPr>
        <w:pStyle w:val="8"/>
        <w:jc w:val="both"/>
        <w:rPr>
          <w:rFonts w:ascii="Times New Roman" w:hAnsi="Times New Roman" w:cs="Times New Roman"/>
          <w:color w:val="000000"/>
          <w:sz w:val="26"/>
          <w:szCs w:val="26"/>
        </w:rPr>
      </w:pPr>
    </w:p>
    <w:p w14:paraId="388F0B36">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3. Основные термины</w:t>
      </w:r>
    </w:p>
    <w:p w14:paraId="1371EBA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Афиша - рекламная или справочная печатная продукция, предназначенная для оповещения о предстоящем мероприятии.</w:t>
      </w:r>
    </w:p>
    <w:p w14:paraId="408EDAB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Баннер - изготовленное из виниловой или другого вида ткани полотно с нанесенным на него с помощью широкоформатной печати изображением.</w:t>
      </w:r>
    </w:p>
    <w:p w14:paraId="291955C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Благоустройство территории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округа, по содержанию территории и расположенных на ней объектов, в том числе территорий общего пользования, земельных участков, зданий, строений, сооружений и прилегающих к ним территорий.</w:t>
      </w:r>
    </w:p>
    <w:p w14:paraId="02BADD1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Вывеска - информационная конструкция, содержащая сведения, предусмотренные действующим законодательством Российской Федерации, об организациях, индивидуальных предпринимателях или об обобщенном наименовании группы товаров без выделения конкретного товара среди ряда однородных товаров, размещаемая в месте производства или реализации таких товаров.</w:t>
      </w:r>
    </w:p>
    <w:p w14:paraId="0AA45F0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Восстановительная (компенсационная) стоимость зеленых насаждений - стоимостная оценка конкретных зеленых насаждений, устанавливаемая для учета их ценности при вынужденном сносе или повреждении, складывающаяся из показателя восстановительной стоимости, поправочных коэффициентов.</w:t>
      </w:r>
    </w:p>
    <w:p w14:paraId="4F0955F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Вывоз твердых коммунальных отходов (далее - ТКО), крупногабаритных отходов (КГО) - загрузка ТКО (КГО) в специализированный транспорт, зачистка площадок от просыпавшегося мусора и транспортировка их в места санкционированного размещения отходов.</w:t>
      </w:r>
    </w:p>
    <w:p w14:paraId="32B8E6E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Газон - участок земли со специально созданным травянистым покровом, большей частью ровно и коротко подстриженным, либо участок земли, подготовленный для озеленения.</w:t>
      </w:r>
    </w:p>
    <w:p w14:paraId="75D46C5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Границы прилегающих территорий - границы территорий общего пользования, прилегающие к зданиям, строениям, сооружениям, земельным участкам (за исключением многоквартирных домов, земельные участки под которыми не образованы или образованы по границам таких домов), определяемые в порядке, установленном </w:t>
      </w:r>
      <w:r>
        <w:rPr>
          <w:color w:val="000000"/>
        </w:rPr>
        <w:fldChar w:fldCharType="begin"/>
      </w:r>
      <w:r>
        <w:rPr>
          <w:color w:val="000000"/>
        </w:rPr>
        <w:instrText xml:space="preserve"> HYPERLINK "consultantplus://offline/ref=21FE437A3C9D2E32093025614CDD0549CEF7DF4D073B8ECA2111896CE29210ABA9675B7F1D87B93827E604532090999E86CAP3H" </w:instrText>
      </w:r>
      <w:r>
        <w:rPr>
          <w:color w:val="000000"/>
        </w:rPr>
        <w:fldChar w:fldCharType="separate"/>
      </w:r>
      <w:r>
        <w:rPr>
          <w:rFonts w:ascii="Times New Roman" w:hAnsi="Times New Roman" w:cs="Times New Roman"/>
          <w:color w:val="000000"/>
          <w:sz w:val="26"/>
          <w:szCs w:val="26"/>
        </w:rPr>
        <w:t>Законом</w:t>
      </w:r>
      <w:r>
        <w:rPr>
          <w:rFonts w:ascii="Times New Roman" w:hAnsi="Times New Roman" w:cs="Times New Roman"/>
          <w:color w:val="000000"/>
          <w:sz w:val="26"/>
          <w:szCs w:val="26"/>
        </w:rPr>
        <w:fldChar w:fldCharType="end"/>
      </w:r>
      <w:r>
        <w:rPr>
          <w:rFonts w:ascii="Times New Roman" w:hAnsi="Times New Roman" w:cs="Times New Roman"/>
          <w:color w:val="000000"/>
          <w:sz w:val="26"/>
          <w:szCs w:val="26"/>
        </w:rPr>
        <w:t xml:space="preserve"> Приморского края от 09.07.2018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14:paraId="27C7A72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Дорога - обустроенная или приспособленная,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кюветы, водоотводные сооружения и разделительные полосы при их наличии.</w:t>
      </w:r>
    </w:p>
    <w:p w14:paraId="58076A9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Детская площадка - место, предназначенное для игры детей, преимущественно дошкольного возраста. Находится в населенном пункте и ограждена от дорог.</w:t>
      </w:r>
    </w:p>
    <w:p w14:paraId="6C3A3B1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Жидкие бытовые отходы (далее - ЖБО) - хозяйственно-бытовые сточные воды, образующиеся в результате жизнедеятельности населения и сбрасываемые в сооружения и устройства, не подключенные (технологически не присоединенные) к централизованной системе водоотведения и предназначенные для приема и накопления сточных вод.</w:t>
      </w:r>
    </w:p>
    <w:p w14:paraId="09EA252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Земляные работы - работы с механическим, взрывным или гидромеханизированным воздействием на грунтовой массив природного или техногенного залегания (осушение, экскавация, взрывание, рыхление, перемещение, отсыпка, намыв, планировка, уплотнение, вытрамбовка, укрепление, армирование, бурение, увлажнение, обжиг, замораживание, оттаивание, мелиорация) в целях изменения его потребительских свойств и места расположения.</w:t>
      </w:r>
    </w:p>
    <w:p w14:paraId="488C899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Зеленые насаждения - совокупность древесно-кустарниковой и травянистой растительности естественного и искусственного происхождения (включая парки, бульвары, скверы, сады, газоны, цветники, а также отдельно стоящие деревья и кустарники).</w:t>
      </w:r>
    </w:p>
    <w:p w14:paraId="6A1C1B0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Информационные указатели - объекты благоустройства, выполняющие функцию информирования населения. К информационным указателям относятся: указатели площадей, улиц и номеров домов, указатели километровых участков автодорог и трасс федерального значения; указатели территориального деления, указатели картографической информации, а также указатели маршрутов (схемы) движения, в том числе адаптированных путей движения инвалидов, и расписания пассажирского транспорта.</w:t>
      </w:r>
    </w:p>
    <w:p w14:paraId="5D0839D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Компенсационное озеленение - воспроизводство зеленых насаждений взамен утраченных при вынужденном сносе путем создания озелененных территорий, осуществления благоустройства существующих озелененных территорий, иных объектов благоустройства, на которых имеются зеленые насаждения, либо проведения единичных посадок зеленых насаждений.</w:t>
      </w:r>
    </w:p>
    <w:p w14:paraId="33B3864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Крупногабаритные отходы (далее - КГО)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6170C9F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37455A2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Место (площадка) для накопления твердых коммунальных отходов - специально оборудованное сооружение, предназначенное для временного складирования отходов (контейнерная (бункерная) площадка, площадка под крупногабаритные отходы, навес, площадка с установленными специальными контейнерами для раздельного складирования ТКО (бумага, стекло, пластик, металл и пр.).</w:t>
      </w:r>
    </w:p>
    <w:p w14:paraId="59643D1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Наружное освещение - стационарное освещение, обеспечивающее безопасное и комфортное движение транспортных средств и пешеходов на дорогах, улицах, велосипедных дорожках и в пешеходных зонах парков и скверов в темное время суток.</w:t>
      </w:r>
    </w:p>
    <w:p w14:paraId="0043DBC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Несанкционированная свалка мусора - несанкционированный сброс (размещение) или складирование ТКО, КГО, другого мусора, образованного в процессе деятельности юридических лиц, индивидуальных предпринимателей и физических лиц вне специально оборудованных мест, предназначенных для размещения отходов.</w:t>
      </w:r>
    </w:p>
    <w:p w14:paraId="66C1484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Объекты благоустройства:</w:t>
      </w:r>
    </w:p>
    <w:p w14:paraId="5BCC215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улично-дорожная сеть, включая дороги, внутриквартальные проезды и тротуары, пешеходные дорожки; пешеходные переходы; сооружения и сети ливневой (водосточной) канализации, водоотводы поверхностного стока;</w:t>
      </w:r>
    </w:p>
    <w:p w14:paraId="4066940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здания, строения, инженерные и другие сооружения;</w:t>
      </w:r>
    </w:p>
    <w:p w14:paraId="3595564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зеленые насаждения;</w:t>
      </w:r>
    </w:p>
    <w:p w14:paraId="7295BE9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уличное освещение;</w:t>
      </w:r>
    </w:p>
    <w:p w14:paraId="202A348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малые архитектурные формы;</w:t>
      </w:r>
    </w:p>
    <w:p w14:paraId="15CAE2B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места захоронения;</w:t>
      </w:r>
    </w:p>
    <w:p w14:paraId="43BEC66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места отдыха населения (скверы, площади, спортивные сооружения и т.д.).</w:t>
      </w:r>
    </w:p>
    <w:p w14:paraId="2DDC709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1208FCD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Озеленение - комплекс мероприятий по созданию и использованию зеленых насаждений, а также поддержанию и бережному уходу за ранее созданной или изначально существующей природной средой.</w:t>
      </w:r>
    </w:p>
    <w:p w14:paraId="41785C6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Обрезка зеленых насаждений - это действие, которое направлено на достижение цели:</w:t>
      </w:r>
    </w:p>
    <w:p w14:paraId="72CA2E2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удаление сухих, поврежденных ветвей и сучьев, снижающих декоративность растения и способствующих образованию дупел;</w:t>
      </w:r>
    </w:p>
    <w:p w14:paraId="2FF9A897">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прореживание кроны дерева, удаление мешающих друг другу ветвей, осветление, способствующее улучшению роста и мешающие инженерным коммуникациям;</w:t>
      </w:r>
    </w:p>
    <w:p w14:paraId="5C36CFA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сохранение ранее приданных кроне форм и размеров;</w:t>
      </w:r>
    </w:p>
    <w:p w14:paraId="6580DC4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уменьшение кроны, омолаживание растения;</w:t>
      </w:r>
    </w:p>
    <w:p w14:paraId="55C4CD9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Пешеходные коммуникации - тротуары, аллеи, дорожки, тропинки, пешеходные переходы, пешеходные лестницы.</w:t>
      </w:r>
    </w:p>
    <w:p w14:paraId="650F875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которого определены в порядке, установленном </w:t>
      </w:r>
      <w:r>
        <w:rPr>
          <w:color w:val="000000"/>
        </w:rPr>
        <w:fldChar w:fldCharType="begin"/>
      </w:r>
      <w:r>
        <w:rPr>
          <w:color w:val="000000"/>
        </w:rPr>
        <w:instrText xml:space="preserve"> HYPERLINK "consultantplus://offline/ref=21FE437A3C9D2E32093025614CDD0549CEF7DF4D073B8ECA2111896CE29210ABA9675B7F1D87B93827E604532090999E86CAP3H" </w:instrText>
      </w:r>
      <w:r>
        <w:rPr>
          <w:color w:val="000000"/>
        </w:rPr>
        <w:fldChar w:fldCharType="separate"/>
      </w:r>
      <w:r>
        <w:rPr>
          <w:rFonts w:ascii="Times New Roman" w:hAnsi="Times New Roman" w:cs="Times New Roman"/>
          <w:color w:val="000000"/>
          <w:sz w:val="26"/>
          <w:szCs w:val="26"/>
        </w:rPr>
        <w:t>Законом</w:t>
      </w:r>
      <w:r>
        <w:rPr>
          <w:rFonts w:ascii="Times New Roman" w:hAnsi="Times New Roman" w:cs="Times New Roman"/>
          <w:color w:val="000000"/>
          <w:sz w:val="26"/>
          <w:szCs w:val="26"/>
        </w:rPr>
        <w:fldChar w:fldCharType="end"/>
      </w:r>
      <w:r>
        <w:rPr>
          <w:rFonts w:ascii="Times New Roman" w:hAnsi="Times New Roman" w:cs="Times New Roman"/>
          <w:color w:val="000000"/>
          <w:sz w:val="26"/>
          <w:szCs w:val="26"/>
        </w:rPr>
        <w:t xml:space="preserve"> Приморского края от 09.07.2018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14:paraId="679B108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Придомовая территория - примыкающий к многоквартирному дому земельный участок, необходимый для эксплуатации многоквартирного дома, а также объектов, предназначенных для обслуживания, эксплуатации многоквартирного дома, который может включать в себя дворовые тротуары, зеленые насаждения, хозяйственные, детские и спортивные площадки, и т.п.</w:t>
      </w:r>
    </w:p>
    <w:p w14:paraId="7CAE653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Пешеходные коммуникации - участки и пространства, предназначенные для пешеходного движения, обеспечивающие пешеходные связи и передвижения на территории населенного пункта. К пешеходным коммуникациям относят: тротуары, аллеи, дорожки.</w:t>
      </w:r>
    </w:p>
    <w:p w14:paraId="5C393F0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Паспорт благоустройства территории - документ содержащий инвентаризационные данные о территории и расположенных на ней элементах, проектные решения благоустройства территории, а также перечень работ, выполняемых в рамках содержания территории и в случаях, установленных законодательством РФ, Приморского края, муниципальными нормативно-правовыми актами.</w:t>
      </w:r>
    </w:p>
    <w:p w14:paraId="2E41375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773A387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Праздничное оформление территории - размещение элементов праздничного, тематического и праздничного оформления в рамках проведения праздничных и культурно-массовых мероприятий.</w:t>
      </w:r>
    </w:p>
    <w:p w14:paraId="6E7BA4F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Рекламные конструкции - щиты, стенды,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в целях распространения рекламы.</w:t>
      </w:r>
    </w:p>
    <w:p w14:paraId="1C05C65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Реконструкция зеленых насаждений - изменение видового, возрастного состава и ландшафтной планировки зеленых насаждений с целью восстановления или улучшения их рекреационных, защитных, санитарно-гигиенических, эстетических и иных полезных свойств и функций, с разработкой и реализацией мероприятий по сохранению существующих насаждений.</w:t>
      </w:r>
    </w:p>
    <w:p w14:paraId="323AC56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Санитарная очистка территории - очистка территории, сбор, вывоз и утилизация (обезвреживание) ТКО и КГО и жидких отходов.</w:t>
      </w:r>
    </w:p>
    <w:p w14:paraId="72D6847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Смет - грунтовые наносы, пыль, опавшие листья.</w:t>
      </w:r>
    </w:p>
    <w:p w14:paraId="5D70994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Содержание территории - регулярная уборка от мусора, снега, льда, подсыпка противогололедными материалами в зимнее время, уход за зелеными насаждениями, покос травостоя, текущий ремонт малых архитектурных форм и уличного освещения, зданий, строений, инженерных и других сооружений в летнее время года.</w:t>
      </w:r>
    </w:p>
    <w:p w14:paraId="03A227C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 в соответствии с эксплуатационными требованиями.</w:t>
      </w:r>
    </w:p>
    <w:p w14:paraId="7F7A65D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Сетевые организации - предприятия и (или) организации, в ведении которых находятся инженерные сети, объекты и коммуникации.</w:t>
      </w:r>
    </w:p>
    <w:p w14:paraId="1606211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Снос зеленых насаждений - снос (пересадка) деревьев, кустарников, цветников, газонов, выполнение, которого объективно необходимо в целях обеспечения условий для размещения тех или иных объектов строительства, обслуживания инженерного благоустройства, надземных коммуникаций, создания качества окружающей среды, отвечающего нормативным требованиям инсоляции жилых и общественных помещений.</w:t>
      </w:r>
    </w:p>
    <w:p w14:paraId="2C2AF80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Световая информация - конструкции с внутренним или внешним освещением: щитовые и объемно-пространственные конструкции, стенды, тумбы, панели-кронштейны, настенные панно, перетяжки, электронные табло, проекционные, лазерные и иные технические средства, конструкции с элементами ориентирующей информации (информирующие о маршрутах движения и находящихся на них объектах), арки, порталы, рамы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и сооружений или вне их, а также витражи (витрины) в оконных, дверных проемах и арках зданий, функционально предназначенные для распространения рекламы или социальной рекламы.</w:t>
      </w:r>
    </w:p>
    <w:p w14:paraId="2735783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Спортивное сооружение - инженерно-строительный объект, созданный для проведения физкультурных мероприятий и (или) спортивных мероприятий и имеющий пространственно-территориальные границы.</w:t>
      </w:r>
    </w:p>
    <w:p w14:paraId="5A5A26B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Создание зеленых насаждений - деятельность по посадке деревьев, кустарников, лиан, цветов, посеву трав, устройству газонов, в том числе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14:paraId="4BEA68F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14:paraId="0DC2881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3A49F8F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Тротуар - элемент дороги, предназначенный для движения пешеходов и примыкающий к проезжей части или отделенный от нее газоном.</w:t>
      </w:r>
    </w:p>
    <w:p w14:paraId="666B833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Территории общего пользования - территории, которыми беспрепятственно пользуется неограниченный круг лиц (в том числе площади, улицы, проезды, скверы).</w:t>
      </w:r>
    </w:p>
    <w:p w14:paraId="05F6724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44D22C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Уличное коммунально-бытовое оборудование - контейнеры, в том числе малогабаритные (малые) контейнеры, урны для сбора отходов и мусора.</w:t>
      </w:r>
    </w:p>
    <w:p w14:paraId="40869E5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14:paraId="3E69403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Повреждение зеленых насаждений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 Повреждением является механическое повреждение ветвей, корневой системы, нарушение целостности коры, нарушение целостности живого надпочвенного покрова, загрязнение зеленых насаждений либо почвы в корневой зоне вредными веществами, поджог и иное причинение вреда.</w:t>
      </w:r>
    </w:p>
    <w:p w14:paraId="77C989A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Уничтожение зеленых насаждений - повреждение зеленых насаждений, повлекшее прекращение их роста.</w:t>
      </w:r>
    </w:p>
    <w:p w14:paraId="7EDB193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Элементы благоустройства 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объекты, имеющие признаки капитальности или являющиеся частью капитальных объектов, информационные щиты и указатели, применяемые как составные части благоустройства территории.</w:t>
      </w:r>
    </w:p>
    <w:p w14:paraId="3B1EEBE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Иные понятия, используемые в настоящих Правилах, применяются в значениях, установленных действующим законодательством Российской Федерации, Приморского края и муниципальными нормативно-правовыми актами.</w:t>
      </w:r>
    </w:p>
    <w:p w14:paraId="4C96C4C4">
      <w:pPr>
        <w:pStyle w:val="9"/>
        <w:jc w:val="center"/>
        <w:outlineLvl w:val="1"/>
        <w:rPr>
          <w:rFonts w:ascii="Times New Roman" w:hAnsi="Times New Roman" w:cs="Times New Roman"/>
          <w:color w:val="000000"/>
          <w:sz w:val="26"/>
          <w:szCs w:val="26"/>
        </w:rPr>
      </w:pPr>
    </w:p>
    <w:p w14:paraId="5790CA72">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4. Благоустройство и содержание территорий</w:t>
      </w:r>
    </w:p>
    <w:p w14:paraId="28DF93A9">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общего пользования Анучинского муниципального округа,</w:t>
      </w:r>
    </w:p>
    <w:p w14:paraId="54A2455D">
      <w:pPr>
        <w:pStyle w:val="9"/>
        <w:ind w:firstLine="572" w:firstLineChars="220"/>
        <w:jc w:val="center"/>
        <w:rPr>
          <w:rFonts w:ascii="Times New Roman" w:hAnsi="Times New Roman" w:cs="Times New Roman"/>
          <w:color w:val="000000"/>
          <w:sz w:val="26"/>
          <w:szCs w:val="26"/>
        </w:rPr>
      </w:pPr>
      <w:r>
        <w:rPr>
          <w:rFonts w:ascii="Times New Roman" w:hAnsi="Times New Roman" w:cs="Times New Roman"/>
          <w:color w:val="000000"/>
          <w:sz w:val="26"/>
          <w:szCs w:val="26"/>
        </w:rPr>
        <w:t>порядок пользования такими территориями</w:t>
      </w:r>
    </w:p>
    <w:p w14:paraId="6113B567">
      <w:pPr>
        <w:pStyle w:val="9"/>
        <w:ind w:firstLine="572" w:firstLineChars="220"/>
        <w:jc w:val="center"/>
        <w:rPr>
          <w:rFonts w:ascii="Times New Roman" w:hAnsi="Times New Roman" w:cs="Times New Roman"/>
          <w:color w:val="000000"/>
          <w:sz w:val="26"/>
          <w:szCs w:val="26"/>
        </w:rPr>
      </w:pPr>
    </w:p>
    <w:p w14:paraId="218AF2ED">
      <w:pPr>
        <w:pStyle w:val="9"/>
        <w:ind w:firstLine="572" w:firstLineChars="220"/>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4.1. Благоустройство территорий общественного назначения.</w:t>
      </w:r>
    </w:p>
    <w:p w14:paraId="46442675">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4.1.1. На территориях общественного назначения (общественные пространства, участки и зоны общественной застройки, центры, многофункциональные и специализированные общественные зоны и т.п.) при благоустройстве должно предусматриваться: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инвалидов и другие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w:t>
      </w:r>
    </w:p>
    <w:p w14:paraId="4DA81368">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Планировка и обустройство территорий общественного назначения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790B3AB2">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 Парки.</w:t>
      </w:r>
    </w:p>
    <w:p w14:paraId="0F836440">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4.1.2.1. На территории Анучинского муниципального округа могут размещаться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w:t>
      </w:r>
    </w:p>
    <w:p w14:paraId="69837734">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116C39DA">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14:paraId="1F3732F1">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4.1.2.4. Обязательный перечень элементов благоустройства на территории многофункционального парка включает: твердые виды покрытия (за исключением щебня) основных дорожек и площадок (кроме спортивных и детских); элементы сопряжения поверхностей; тактильные указатели; озеленение; элементы декоративно-прикладного оформления; водные устройства (водоемы, фонтаны); скамьи, урны и контейнеры для мусора и других отходов;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специально оборудованные места для курения на открытом воздухе; носители информации о зоне парка и о парке в целом, с учетом условий доступности для инвалидов; туалеты.</w:t>
      </w:r>
    </w:p>
    <w:p w14:paraId="486EC015">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4.1.2.5. Специализированные парки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14:paraId="0F23BCEE">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4.1.2.6. Обязательный перечень элементов благоустройства на территории специализированных парков включает: твердые виды покрытия (за исключением щебня) основных дорожек; элементы сопряжения поверхностей; тактильные указатели; скамьи; урны; специально оборудованные места для курения на открытом воздухе, информационное оборудование (схема парка) с учетом условий доступности для инвалидов. Допускается установка ограждения, туалетных кабин.</w:t>
      </w:r>
    </w:p>
    <w:p w14:paraId="23EBB17F">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4.1.2.7.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14:paraId="2ACB9671">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4.1.2.8. Обязательный перечень элементов благоустройства на территории парка жилого района включает: твердые виды покрытия (за исключением щебня) основных дорожек; элементы сопряжения поверхностей; озеленение; скамьи; урны и малые контейнеры для мусора и других отходов; оборудование площадок; специально оборудованные места для курения на открытом воздухе; осветительное оборудование.</w:t>
      </w:r>
    </w:p>
    <w:p w14:paraId="6FB5EC29">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4.1.2.9. Для организации потоков, защиты природных ценных объектов, элементов благоустройства парков следует применять светопрозрачные ограждения, включающие различные виды литых, кованых, сварных и иных конструкций, а также живую изгородь и посадки кустарникового озеленения, выполняющие роль ограждений. Ограждения могут применяться по границам парка и внутри него.</w:t>
      </w:r>
    </w:p>
    <w:p w14:paraId="18B42C7C">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4.1.2.10. На территории парков рекомендуется предусматривать точки видеонаблюдения с функцией видеоаналитики, средства связи и иные средства, способствующие обеспечению безопасности посетителей, а также оказывающие сдерживающее воздействие на правонарушителей.</w:t>
      </w:r>
    </w:p>
    <w:p w14:paraId="313F3282">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4.1.3. Скверы.</w:t>
      </w:r>
    </w:p>
    <w:p w14:paraId="1F3005B3">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4.1.3.1. Скверы предназначены для организации кратковременного отдыха, прогулок, транзитных пешеходных передвижений.</w:t>
      </w:r>
    </w:p>
    <w:p w14:paraId="3CF68070">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4.1.3.2.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тактильные указатели, озеленение, скамьи, урны или малые контейнеры для мусора и иных отходов, специально оборудованные места для курения на открытом воздухе, осветительное оборудование, оборудование архитектурно-декоративного освещения.</w:t>
      </w:r>
    </w:p>
    <w:p w14:paraId="7EE0A2FA">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4.1.3.3. Дорожки проектируются в твердом покрытии (за исключением щебня). Предусматривается колористическое решение покрытия, размещение элементов декоративно-прикладного оформления, низких декоративных ограждений.</w:t>
      </w:r>
    </w:p>
    <w:p w14:paraId="6A7F0043">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4.1.3.4. При озеленении скверов используются приемы зрительного расширения озеленяемого пространства.</w:t>
      </w:r>
    </w:p>
    <w:p w14:paraId="5FE18B30">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4.1.3.5. На территории скверов рекомендуется предусматривать точки видеонаблюдения с функцией видеоаналитики, средства связи и иные средства, способствующие обеспечению безопасности посетителей, а также оказывающие сдерживающее воздействие на правонарушителей.</w:t>
      </w:r>
    </w:p>
    <w:p w14:paraId="462160E0">
      <w:pPr>
        <w:pStyle w:val="8"/>
        <w:ind w:firstLine="574" w:firstLineChars="220"/>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rPr>
        <w:t>4.2. Благоустройство на территориях жилого назначения.</w:t>
      </w:r>
    </w:p>
    <w:p w14:paraId="16A5A648">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4.2.1. Объектами благоустройства на территориях жилого назначения являются общественные пространства, участки жилой застройки, территории образовательных организаций,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5B53E20C">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02321BC">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4.2.2. Объекты благоустройства на территориях жилого назначения оборудуются площадками при входах. Для объектов обслуживания с большим количеством посетителей (торговые точки, объекты здравоохранения) следует предусматривать устройство приобъектных автостоянок и парковок.</w:t>
      </w:r>
    </w:p>
    <w:p w14:paraId="47F92089">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4.2.3. Перечень элементов благоустройства на территориях пешеходных коммуникаций и участков организаций обслуживания включает: твердые виды покрытия (за исключением щебня), элементы сопряжения поверхностей, тактильные указатели, урны, малогабаритные (малые) контейнеры, осветительное оборудование, носители информации, мобильное озеленение, уличное техническое оборудование, скамьи.</w:t>
      </w:r>
    </w:p>
    <w:p w14:paraId="10D50DF0">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4.2.4. На территории участка жилой застройки с коллективным пользованием придомовой территорией (многоквартирные дома) предусматриваются транспортный проезд (проезды), пешеходные коммуникации (основные, второстепенные), площадки (для игр детей дошкольного возраста, отдыха взрослых, гостевых автостоянок), озелененные территории.</w:t>
      </w:r>
    </w:p>
    <w:p w14:paraId="054B1FFC">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Если размеры территории участка позволяют, в границах участка осуществляется размещение спортивных площадок и площадок для игр детей школьного возраста, площадок для выгула домашних животных.</w:t>
      </w:r>
    </w:p>
    <w:p w14:paraId="22C6C365">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Необходимо учитывать особенности благоустройства участков жилой застройки при их размещении в составе исторической застройки, на территориях сложившейся застройки. </w:t>
      </w:r>
    </w:p>
    <w:p w14:paraId="7C15EA2B">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4.2.5. Перечень элементов благоустройства на территории участка жилой застройки включает: твердые виды покрытия проезда (за исключением щебня), различные виды покрытия площадок в зависимости от их назначения, элементы сопряжения поверхностей, оборудование площадок, озеленение, осветительное оборудование, систему наружного освещения, включая уличные, архитектурные опоры освещения, тросы, кронштейны, оборудование для управления наружным освещением.</w:t>
      </w:r>
    </w:p>
    <w:p w14:paraId="2C99EA29">
      <w:pPr>
        <w:pStyle w:val="8"/>
        <w:ind w:firstLine="572" w:firstLineChars="220"/>
        <w:jc w:val="both"/>
        <w:rPr>
          <w:rFonts w:ascii="Times New Roman" w:hAnsi="Times New Roman" w:cs="Times New Roman"/>
          <w:color w:val="000000"/>
          <w:sz w:val="26"/>
          <w:szCs w:val="26"/>
        </w:rPr>
      </w:pPr>
      <w:bookmarkStart w:id="1" w:name="P188"/>
      <w:bookmarkEnd w:id="1"/>
      <w:r>
        <w:rPr>
          <w:rFonts w:ascii="Times New Roman" w:hAnsi="Times New Roman" w:cs="Times New Roman"/>
          <w:color w:val="000000"/>
          <w:sz w:val="26"/>
          <w:szCs w:val="26"/>
        </w:rPr>
        <w:t>4.2.6. На территориях жилого назначения не допускается осуществление благоустройства с использованием автомобильных шин.</w:t>
      </w:r>
    </w:p>
    <w:p w14:paraId="5E7054EB">
      <w:pPr>
        <w:pStyle w:val="8"/>
        <w:ind w:firstLine="574" w:firstLineChars="220"/>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rPr>
        <w:t>4.3. Благоустройство на территориях транспортных и инженерных коммуникаций.</w:t>
      </w:r>
    </w:p>
    <w:p w14:paraId="3E41652A">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4.3.1. Объектами благоустройства на территориях транспортных коммуникаций являются улично-дорожная сеть и пешеходные переходы различных типов.</w:t>
      </w:r>
    </w:p>
    <w:p w14:paraId="234D9F3E">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Объектами благоустройства на территориях инженерных коммуникаций являются наземные поверхности.</w:t>
      </w:r>
    </w:p>
    <w:p w14:paraId="6E31DC74">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4.3.2. Проектирование комплексного благоустройства на территориях транспортных и инженерных коммуникаций следует вести, обеспечивая условия безопасности движения и безопасности населения, защиту прилегающих территорий от негативного воздействия, с учетом действующих норм и требований.</w:t>
      </w:r>
    </w:p>
    <w:p w14:paraId="6160EA3B">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4.3.3. На территории Анучинского муниципального округа на улицах и дорогах с интенсивным движением проектируются пешеходные переходы. </w:t>
      </w:r>
    </w:p>
    <w:p w14:paraId="269F76F2">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4.3.4. Перечень элементов благоустройства пешеходных переходов включает: дорожную разметку, бордюрные пандусы для съезда с уровня тротуара на уровень проезжей части, осветительное оборудование, пешеходное ограждение.</w:t>
      </w:r>
    </w:p>
    <w:p w14:paraId="630F1B10">
      <w:pPr>
        <w:pStyle w:val="8"/>
        <w:ind w:firstLine="574" w:firstLineChars="220"/>
        <w:jc w:val="both"/>
        <w:rPr>
          <w:rFonts w:ascii="Times New Roman" w:hAnsi="Times New Roman" w:cs="Times New Roman"/>
          <w:color w:val="000000"/>
          <w:sz w:val="26"/>
          <w:szCs w:val="26"/>
        </w:rPr>
      </w:pPr>
      <w:r>
        <w:rPr>
          <w:rFonts w:ascii="Times New Roman" w:hAnsi="Times New Roman" w:cs="Times New Roman"/>
          <w:b/>
          <w:bCs/>
          <w:color w:val="000000"/>
          <w:sz w:val="26"/>
          <w:szCs w:val="26"/>
        </w:rPr>
        <w:t>4.4.</w:t>
      </w:r>
      <w:r>
        <w:rPr>
          <w:rFonts w:ascii="Times New Roman" w:hAnsi="Times New Roman" w:cs="Times New Roman"/>
          <w:color w:val="000000"/>
          <w:sz w:val="26"/>
          <w:szCs w:val="26"/>
        </w:rPr>
        <w:t xml:space="preserve"> Содержание и пользование территориями общего пользования организует администрация Анучинского муниципального округа в соответствии с правовыми актами Анучинского муниципального округа. </w:t>
      </w:r>
    </w:p>
    <w:p w14:paraId="07329503">
      <w:pPr>
        <w:pStyle w:val="8"/>
        <w:ind w:firstLine="572" w:firstLineChars="220"/>
        <w:jc w:val="both"/>
        <w:rPr>
          <w:rFonts w:ascii="Times New Roman" w:hAnsi="Times New Roman" w:cs="Times New Roman"/>
          <w:color w:val="000000"/>
          <w:sz w:val="26"/>
          <w:szCs w:val="26"/>
        </w:rPr>
      </w:pPr>
    </w:p>
    <w:p w14:paraId="4A9FB983">
      <w:pPr>
        <w:pStyle w:val="10"/>
        <w:numPr>
          <w:ilvl w:val="0"/>
          <w:numId w:val="3"/>
        </w:numPr>
        <w:suppressAutoHyphens/>
        <w:jc w:val="center"/>
        <w:rPr>
          <w:rFonts w:cs="Times New Roman"/>
          <w:b/>
          <w:bCs/>
          <w:color w:val="000000"/>
          <w:sz w:val="26"/>
          <w:szCs w:val="26"/>
        </w:rPr>
      </w:pPr>
      <w:r>
        <w:rPr>
          <w:rFonts w:cs="Times New Roman"/>
          <w:b/>
          <w:bCs/>
          <w:color w:val="000000"/>
          <w:sz w:val="26"/>
          <w:szCs w:val="26"/>
        </w:rPr>
        <w:t>Внешний вид фасадов и ограждающих конструкций зданий, строений, сооружений, в том числе порядок установки кондиционеров</w:t>
      </w:r>
    </w:p>
    <w:p w14:paraId="43C34630">
      <w:pPr>
        <w:ind w:firstLine="567"/>
        <w:jc w:val="both"/>
        <w:rPr>
          <w:rFonts w:cs="Times New Roman"/>
          <w:color w:val="000000"/>
          <w:sz w:val="26"/>
          <w:szCs w:val="26"/>
          <w:u w:val="single"/>
          <w:lang w:eastAsia="ru-RU"/>
        </w:rPr>
      </w:pPr>
    </w:p>
    <w:p w14:paraId="69AD6AFA">
      <w:pPr>
        <w:ind w:firstLine="567"/>
        <w:jc w:val="both"/>
        <w:rPr>
          <w:rFonts w:cs="Times New Roman"/>
          <w:color w:val="000000"/>
          <w:sz w:val="26"/>
          <w:szCs w:val="26"/>
          <w:u w:val="single"/>
          <w:lang w:eastAsia="ru-RU"/>
        </w:rPr>
      </w:pPr>
      <w:r>
        <w:rPr>
          <w:rFonts w:cs="Times New Roman"/>
          <w:color w:val="000000"/>
          <w:sz w:val="26"/>
          <w:szCs w:val="26"/>
          <w:u w:val="single"/>
          <w:lang w:eastAsia="ru-RU"/>
        </w:rPr>
        <w:t>5.1. Внешний вид фасадов:</w:t>
      </w:r>
    </w:p>
    <w:p w14:paraId="5CED019D">
      <w:pPr>
        <w:ind w:firstLine="567"/>
        <w:jc w:val="both"/>
        <w:rPr>
          <w:rFonts w:cs="Times New Roman"/>
          <w:color w:val="000000"/>
          <w:sz w:val="26"/>
          <w:szCs w:val="26"/>
          <w:lang w:eastAsia="ru-RU"/>
        </w:rPr>
      </w:pPr>
      <w:r>
        <w:rPr>
          <w:rFonts w:cs="Times New Roman"/>
          <w:color w:val="000000"/>
          <w:sz w:val="26"/>
          <w:szCs w:val="26"/>
          <w:lang w:eastAsia="ru-RU"/>
        </w:rPr>
        <w:t>Основным условием для фасадов зданий (включая жилые дома), сооружений является стилевое единство в архитектурно-художественном образе, материалах и цветовом решении, локальные участки фасада, детали, элементы и дополнительное оборудование должны размещаться в соответствии с комплексным решением.</w:t>
      </w:r>
    </w:p>
    <w:p w14:paraId="3A5E7BBE">
      <w:pPr>
        <w:ind w:firstLine="567"/>
        <w:jc w:val="both"/>
        <w:rPr>
          <w:rFonts w:cs="Times New Roman"/>
          <w:color w:val="000000"/>
          <w:sz w:val="26"/>
          <w:szCs w:val="26"/>
          <w:lang w:eastAsia="ru-RU"/>
        </w:rPr>
      </w:pPr>
      <w:r>
        <w:rPr>
          <w:rFonts w:cs="Times New Roman"/>
          <w:color w:val="000000"/>
          <w:sz w:val="26"/>
          <w:szCs w:val="26"/>
          <w:lang w:eastAsia="ru-RU"/>
        </w:rPr>
        <w:t>Фасады зданий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фасадов зданий не должны превышать более 1% от общей площади фасада.</w:t>
      </w:r>
    </w:p>
    <w:p w14:paraId="3F02018B">
      <w:pPr>
        <w:ind w:firstLine="567"/>
        <w:jc w:val="both"/>
        <w:rPr>
          <w:rFonts w:cs="Times New Roman"/>
          <w:color w:val="000000"/>
          <w:sz w:val="26"/>
          <w:szCs w:val="26"/>
          <w:lang w:eastAsia="ru-RU"/>
        </w:rPr>
      </w:pPr>
      <w:r>
        <w:rPr>
          <w:rFonts w:cs="Times New Roman"/>
          <w:color w:val="000000"/>
          <w:sz w:val="26"/>
          <w:szCs w:val="26"/>
          <w:lang w:eastAsia="ru-RU"/>
        </w:rPr>
        <w:t>Изменения фасадов зданий, связанные с ликвидацией или изменением отдельных деталей, допускаются в порядке, установленном нормативными правовыми актами.</w:t>
      </w:r>
    </w:p>
    <w:p w14:paraId="6DD04486">
      <w:pPr>
        <w:ind w:firstLine="567"/>
        <w:jc w:val="both"/>
        <w:rPr>
          <w:rFonts w:cs="Times New Roman"/>
          <w:color w:val="000000"/>
          <w:sz w:val="26"/>
          <w:szCs w:val="26"/>
          <w:lang w:eastAsia="ru-RU"/>
        </w:rPr>
      </w:pPr>
      <w:r>
        <w:rPr>
          <w:rFonts w:cs="Times New Roman"/>
          <w:color w:val="000000"/>
          <w:sz w:val="26"/>
          <w:szCs w:val="26"/>
          <w:lang w:eastAsia="ru-RU"/>
        </w:rPr>
        <w:t>Содержание зданий, жилых домов,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w:t>
      </w:r>
    </w:p>
    <w:p w14:paraId="10C2D0A0">
      <w:pPr>
        <w:ind w:firstLine="567"/>
        <w:jc w:val="both"/>
        <w:rPr>
          <w:rFonts w:cs="Times New Roman"/>
          <w:color w:val="000000"/>
          <w:sz w:val="26"/>
          <w:szCs w:val="26"/>
          <w:lang w:eastAsia="ru-RU"/>
        </w:rPr>
      </w:pPr>
      <w:r>
        <w:rPr>
          <w:rFonts w:cs="Times New Roman"/>
          <w:color w:val="000000"/>
          <w:sz w:val="26"/>
          <w:szCs w:val="26"/>
          <w:lang w:eastAsia="ru-RU"/>
        </w:rPr>
        <w:t>Собственники, иные правообладатели зданий, жилых домов, сооружений, на которых возложены соответствующие обязанности, обязаны:</w:t>
      </w:r>
    </w:p>
    <w:p w14:paraId="22DB017D">
      <w:pPr>
        <w:ind w:firstLine="567"/>
        <w:jc w:val="both"/>
        <w:rPr>
          <w:rFonts w:cs="Times New Roman"/>
          <w:color w:val="000000"/>
          <w:sz w:val="26"/>
          <w:szCs w:val="26"/>
          <w:lang w:eastAsia="ru-RU"/>
        </w:rPr>
      </w:pPr>
      <w:r>
        <w:rPr>
          <w:rFonts w:cs="Times New Roman"/>
          <w:color w:val="000000"/>
          <w:sz w:val="26"/>
          <w:szCs w:val="26"/>
          <w:lang w:eastAsia="ru-RU"/>
        </w:rPr>
        <w:t>- проводить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14:paraId="41BC6B3F">
      <w:pPr>
        <w:ind w:firstLine="567"/>
        <w:jc w:val="both"/>
        <w:rPr>
          <w:rFonts w:cs="Times New Roman"/>
          <w:color w:val="000000"/>
          <w:sz w:val="26"/>
          <w:szCs w:val="26"/>
          <w:lang w:eastAsia="ru-RU"/>
        </w:rPr>
      </w:pPr>
      <w:r>
        <w:rPr>
          <w:rFonts w:cs="Times New Roman"/>
          <w:color w:val="000000"/>
          <w:sz w:val="26"/>
          <w:szCs w:val="26"/>
          <w:lang w:eastAsia="ru-RU"/>
        </w:rPr>
        <w:t>- обеспечить выполнение работ по герметизации, заделке и расшивке швов, трещин и выбоин на стенах;</w:t>
      </w:r>
    </w:p>
    <w:p w14:paraId="5C5EB763">
      <w:pPr>
        <w:ind w:firstLine="567"/>
        <w:jc w:val="both"/>
        <w:rPr>
          <w:rFonts w:cs="Times New Roman"/>
          <w:color w:val="000000"/>
          <w:sz w:val="26"/>
          <w:szCs w:val="26"/>
          <w:lang w:eastAsia="ru-RU"/>
        </w:rPr>
      </w:pPr>
      <w:r>
        <w:rPr>
          <w:rFonts w:cs="Times New Roman"/>
          <w:color w:val="000000"/>
          <w:sz w:val="26"/>
          <w:szCs w:val="26"/>
          <w:lang w:eastAsia="ru-RU"/>
        </w:rPr>
        <w:t>- проводить восстановление, ремонт и своевременную очистку отмосток, приямков цокольных окон и входов в подвалы;</w:t>
      </w:r>
    </w:p>
    <w:p w14:paraId="1D5013E6">
      <w:pPr>
        <w:ind w:firstLine="567"/>
        <w:jc w:val="both"/>
        <w:rPr>
          <w:rFonts w:cs="Times New Roman"/>
          <w:color w:val="000000"/>
          <w:sz w:val="26"/>
          <w:szCs w:val="26"/>
          <w:lang w:eastAsia="ru-RU"/>
        </w:rPr>
      </w:pPr>
      <w:r>
        <w:rPr>
          <w:rFonts w:cs="Times New Roman"/>
          <w:color w:val="000000"/>
          <w:sz w:val="26"/>
          <w:szCs w:val="26"/>
          <w:lang w:eastAsia="ru-RU"/>
        </w:rPr>
        <w:t>- поддерживать в исправном состоянии размещенное на фасаде электроосвещение и включать его с наступлением темноты;</w:t>
      </w:r>
    </w:p>
    <w:p w14:paraId="16C728EB">
      <w:pPr>
        <w:ind w:firstLine="567"/>
        <w:jc w:val="both"/>
        <w:rPr>
          <w:rFonts w:cs="Times New Roman"/>
          <w:color w:val="000000"/>
          <w:sz w:val="26"/>
          <w:szCs w:val="26"/>
          <w:lang w:eastAsia="ru-RU"/>
        </w:rPr>
      </w:pPr>
      <w:r>
        <w:rPr>
          <w:rFonts w:cs="Times New Roman"/>
          <w:color w:val="000000"/>
          <w:sz w:val="26"/>
          <w:szCs w:val="26"/>
          <w:lang w:eastAsia="ru-RU"/>
        </w:rPr>
        <w:t>- проводить своевременную очистку и промывку поверхностей фасадов в зависимости от их состояния и условий эксплуатации;</w:t>
      </w:r>
    </w:p>
    <w:p w14:paraId="15E5636F">
      <w:pPr>
        <w:ind w:firstLine="567"/>
        <w:jc w:val="both"/>
        <w:rPr>
          <w:rFonts w:cs="Times New Roman"/>
          <w:color w:val="000000"/>
          <w:sz w:val="26"/>
          <w:szCs w:val="26"/>
          <w:lang w:eastAsia="ru-RU"/>
        </w:rPr>
      </w:pPr>
      <w:r>
        <w:rPr>
          <w:rFonts w:cs="Times New Roman"/>
          <w:color w:val="000000"/>
          <w:sz w:val="26"/>
          <w:szCs w:val="26"/>
          <w:lang w:eastAsia="ru-RU"/>
        </w:rPr>
        <w:t>- проводить своевременное мытье, замену поврежденных элементов окон и витрин, вывесок и указателей;</w:t>
      </w:r>
    </w:p>
    <w:p w14:paraId="358FBFD6">
      <w:pPr>
        <w:ind w:firstLine="567"/>
        <w:jc w:val="both"/>
        <w:rPr>
          <w:rFonts w:cs="Times New Roman"/>
          <w:color w:val="000000"/>
          <w:sz w:val="26"/>
          <w:szCs w:val="26"/>
          <w:lang w:eastAsia="ru-RU"/>
        </w:rPr>
      </w:pPr>
      <w:r>
        <w:rPr>
          <w:rFonts w:cs="Times New Roman"/>
          <w:color w:val="000000"/>
          <w:sz w:val="26"/>
          <w:szCs w:val="26"/>
          <w:lang w:eastAsia="ru-RU"/>
        </w:rPr>
        <w:t>- проводить очистку стен от надписей, рисунков, объявлений, плакатов и иной информационно-печатной продукции.</w:t>
      </w:r>
    </w:p>
    <w:p w14:paraId="5B31F74A">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При организации стока воды со скатных крыш через водосточные трубы надлежит:</w:t>
      </w:r>
    </w:p>
    <w:p w14:paraId="57B1447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-не нарушать поверхность отмостки зданий,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2845645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-не допускать высоты свободного падения воды из выходного отверстия трубы более 200 мм;</w:t>
      </w:r>
    </w:p>
    <w:p w14:paraId="579F69D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0,5% в направлении водоотводных лотков либо устройство лотков в покрытии;</w:t>
      </w:r>
    </w:p>
    <w:p w14:paraId="60155AD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-предусматривать устройство дренажа в местах стока воды из трубы на газон или иные мягкие виды покрытия;</w:t>
      </w:r>
    </w:p>
    <w:p w14:paraId="2838BA2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-водоотводящие устройства наружных стен (фасадов) должны находиться в технически исправном состоянии и обеспечивать беспрепятственный отвод атмосферных вод с крыш зданий.</w:t>
      </w:r>
    </w:p>
    <w:p w14:paraId="327D5489">
      <w:pPr>
        <w:ind w:firstLine="567"/>
        <w:jc w:val="both"/>
        <w:rPr>
          <w:rFonts w:cs="Times New Roman"/>
          <w:color w:val="000000"/>
          <w:sz w:val="26"/>
          <w:szCs w:val="26"/>
          <w:lang w:eastAsia="ru-RU"/>
        </w:rPr>
      </w:pPr>
      <w:r>
        <w:rPr>
          <w:rFonts w:cs="Times New Roman"/>
          <w:color w:val="000000"/>
          <w:sz w:val="26"/>
          <w:szCs w:val="26"/>
          <w:lang w:eastAsia="ru-RU"/>
        </w:rPr>
        <w:t>Обеспечить оборудование зданий, жилых домов знаками адресации (аншлагами) и номерными знаками, а многоквартирные жилые дома – еще и указателями номеров подъездов и квартир. Указатели на угловых домах должны иметь названия пересекающихся улиц. На зданиях и сооружениях обязательно размещение указателей пожарного гидранта, камер магистрали и колодцев водопроводной сети, канализации сооружений подземного газопровода. Состав домовых знаков на конкретном здании и условия их размещения определяется функциональным назначением и местоположением здания относительно улично-дорожной сети и сетей инженерных коммуникаций. За размещение указателей сетей инженерных коммуникаций несут ответственность владельцы сетей или организации, обслуживающие сети на договорной основе.</w:t>
      </w:r>
    </w:p>
    <w:p w14:paraId="144D72A0">
      <w:pPr>
        <w:suppressAutoHyphens/>
        <w:ind w:firstLine="567"/>
        <w:jc w:val="both"/>
        <w:rPr>
          <w:rFonts w:cs="Times New Roman"/>
          <w:color w:val="000000"/>
          <w:sz w:val="26"/>
          <w:szCs w:val="26"/>
          <w:u w:val="single"/>
        </w:rPr>
      </w:pPr>
      <w:r>
        <w:rPr>
          <w:rFonts w:cs="Times New Roman"/>
          <w:color w:val="000000"/>
          <w:sz w:val="26"/>
          <w:szCs w:val="26"/>
          <w:u w:val="single"/>
        </w:rPr>
        <w:t xml:space="preserve">5.2. Внешний вид ограждений: </w:t>
      </w:r>
    </w:p>
    <w:p w14:paraId="60BACED2">
      <w:pPr>
        <w:suppressAutoHyphens/>
        <w:ind w:firstLine="567"/>
        <w:jc w:val="both"/>
        <w:rPr>
          <w:rFonts w:cs="Times New Roman"/>
          <w:color w:val="000000"/>
          <w:sz w:val="26"/>
          <w:szCs w:val="26"/>
        </w:rPr>
      </w:pPr>
      <w:r>
        <w:rPr>
          <w:rFonts w:cs="Times New Roman"/>
          <w:color w:val="000000"/>
          <w:sz w:val="26"/>
          <w:szCs w:val="26"/>
        </w:rPr>
        <w:t xml:space="preserve">В целях благоустройства на территории Анучинского муниципального округа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- 1,8 - 2,4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 </w:t>
      </w:r>
    </w:p>
    <w:p w14:paraId="02A509A3">
      <w:pPr>
        <w:ind w:firstLine="567"/>
        <w:jc w:val="both"/>
        <w:rPr>
          <w:rFonts w:cs="Times New Roman"/>
          <w:color w:val="000000"/>
          <w:sz w:val="26"/>
          <w:szCs w:val="26"/>
          <w:lang w:eastAsia="ru-RU"/>
        </w:rPr>
      </w:pPr>
      <w:r>
        <w:rPr>
          <w:rFonts w:cs="Times New Roman"/>
          <w:color w:val="000000"/>
          <w:sz w:val="26"/>
          <w:szCs w:val="26"/>
          <w:lang w:eastAsia="ru-RU"/>
        </w:rPr>
        <w:t>При размещении ограждений допустимо применение:</w:t>
      </w:r>
    </w:p>
    <w:p w14:paraId="4BB70660">
      <w:pPr>
        <w:ind w:firstLine="567"/>
        <w:jc w:val="both"/>
        <w:rPr>
          <w:rFonts w:cs="Times New Roman"/>
          <w:color w:val="000000"/>
          <w:sz w:val="26"/>
          <w:szCs w:val="26"/>
          <w:lang w:eastAsia="ru-RU"/>
        </w:rPr>
      </w:pPr>
      <w:r>
        <w:rPr>
          <w:rFonts w:cs="Times New Roman"/>
          <w:color w:val="000000"/>
          <w:sz w:val="26"/>
          <w:szCs w:val="26"/>
          <w:lang w:eastAsia="ru-RU"/>
        </w:rPr>
        <w:t xml:space="preserve"> - ограждающих элементов - столбиков, блоков, малых архитектурных форм, зеленых насаждений, подпорных стенок с установкой парапетных ограждений, участков рельефа;</w:t>
      </w:r>
    </w:p>
    <w:p w14:paraId="783D4D75">
      <w:pPr>
        <w:ind w:firstLine="567"/>
        <w:jc w:val="both"/>
        <w:rPr>
          <w:rFonts w:cs="Times New Roman"/>
          <w:color w:val="000000"/>
          <w:sz w:val="26"/>
          <w:szCs w:val="26"/>
          <w:lang w:eastAsia="ru-RU"/>
        </w:rPr>
      </w:pPr>
      <w:r>
        <w:rPr>
          <w:rFonts w:cs="Times New Roman"/>
          <w:color w:val="000000"/>
          <w:sz w:val="26"/>
          <w:szCs w:val="26"/>
          <w:lang w:eastAsia="ru-RU"/>
        </w:rPr>
        <w:t>- ограждающих устройств - устройств, предназначенных для временного ограничения прохода и (или) проезда на территорию, устанавливаемых отдельно или в составе ограждений.</w:t>
      </w:r>
    </w:p>
    <w:p w14:paraId="75A9C6A5">
      <w:pPr>
        <w:ind w:firstLine="567"/>
        <w:jc w:val="both"/>
        <w:rPr>
          <w:rFonts w:cs="Times New Roman"/>
          <w:color w:val="000000"/>
          <w:sz w:val="26"/>
          <w:szCs w:val="26"/>
          <w:lang w:eastAsia="ru-RU"/>
        </w:rPr>
      </w:pPr>
      <w:r>
        <w:rPr>
          <w:rFonts w:cs="Times New Roman"/>
          <w:color w:val="000000"/>
          <w:sz w:val="26"/>
          <w:szCs w:val="26"/>
          <w:lang w:eastAsia="ru-RU"/>
        </w:rPr>
        <w:t xml:space="preserve">Ограждения не должны иметь, сколов облицовки, трещин, поврежденных, деформированных или отсутствующих элементов, не допускается наличие проломов и других нарушений целостности конструкции ограждений. </w:t>
      </w:r>
    </w:p>
    <w:p w14:paraId="3CCAADE6">
      <w:pPr>
        <w:ind w:firstLine="567"/>
        <w:jc w:val="both"/>
        <w:rPr>
          <w:rFonts w:cs="Times New Roman"/>
          <w:color w:val="000000"/>
          <w:sz w:val="26"/>
          <w:szCs w:val="26"/>
          <w:lang w:eastAsia="ru-RU"/>
        </w:rPr>
      </w:pPr>
      <w:r>
        <w:rPr>
          <w:rFonts w:cs="Times New Roman"/>
          <w:color w:val="000000"/>
          <w:sz w:val="26"/>
          <w:szCs w:val="26"/>
          <w:lang w:eastAsia="ru-RU"/>
        </w:rPr>
        <w:t>Поверхность ограждений должна быть окрашена или иным образом защищена от воздействия атмосферных осадков.</w:t>
      </w:r>
    </w:p>
    <w:p w14:paraId="6C44384C">
      <w:pPr>
        <w:ind w:firstLine="567"/>
        <w:jc w:val="both"/>
        <w:rPr>
          <w:rFonts w:cs="Times New Roman"/>
          <w:color w:val="000000"/>
          <w:sz w:val="26"/>
          <w:szCs w:val="26"/>
          <w:lang w:eastAsia="ru-RU"/>
        </w:rPr>
      </w:pPr>
      <w:r>
        <w:rPr>
          <w:rFonts w:cs="Times New Roman"/>
          <w:color w:val="000000"/>
          <w:sz w:val="26"/>
          <w:szCs w:val="26"/>
          <w:lang w:eastAsia="ru-RU"/>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 и устанавливаются в соответствии с проектами организации строительства.</w:t>
      </w:r>
    </w:p>
    <w:p w14:paraId="68FC5328">
      <w:pPr>
        <w:ind w:firstLine="567"/>
        <w:jc w:val="both"/>
        <w:rPr>
          <w:rFonts w:cs="Times New Roman"/>
          <w:color w:val="000000"/>
          <w:sz w:val="26"/>
          <w:szCs w:val="26"/>
          <w:lang w:eastAsia="ru-RU"/>
        </w:rPr>
      </w:pPr>
      <w:r>
        <w:rPr>
          <w:rFonts w:cs="Times New Roman"/>
          <w:color w:val="000000"/>
          <w:sz w:val="26"/>
          <w:szCs w:val="26"/>
          <w:lang w:eastAsia="ru-RU"/>
        </w:rPr>
        <w:t>Дорожные ограждения содержатся специализированной организацией, осуществляющей содержание и уборку дорог.</w:t>
      </w:r>
    </w:p>
    <w:p w14:paraId="6D0ECFDE">
      <w:pPr>
        <w:ind w:firstLine="567"/>
        <w:jc w:val="both"/>
        <w:rPr>
          <w:rFonts w:cs="Times New Roman"/>
          <w:color w:val="000000"/>
          <w:sz w:val="26"/>
          <w:szCs w:val="26"/>
          <w:lang w:eastAsia="ru-RU"/>
        </w:rPr>
      </w:pPr>
      <w:r>
        <w:rPr>
          <w:rFonts w:cs="Times New Roman"/>
          <w:color w:val="000000"/>
          <w:sz w:val="26"/>
          <w:szCs w:val="26"/>
          <w:lang w:eastAsia="ru-RU"/>
        </w:rPr>
        <w:t>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14:paraId="0F9DF6ED">
      <w:pPr>
        <w:ind w:firstLine="567"/>
        <w:jc w:val="both"/>
        <w:rPr>
          <w:rFonts w:cs="Times New Roman"/>
          <w:color w:val="000000"/>
          <w:sz w:val="26"/>
          <w:szCs w:val="26"/>
          <w:lang w:eastAsia="ru-RU"/>
        </w:rPr>
      </w:pPr>
      <w:r>
        <w:rPr>
          <w:rFonts w:cs="Times New Roman"/>
          <w:color w:val="000000"/>
          <w:sz w:val="26"/>
          <w:szCs w:val="26"/>
          <w:lang w:eastAsia="ru-RU"/>
        </w:rPr>
        <w:t>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0B09E761">
      <w:pPr>
        <w:suppressAutoHyphens/>
        <w:ind w:firstLine="567"/>
        <w:jc w:val="both"/>
        <w:rPr>
          <w:rFonts w:cs="Times New Roman"/>
          <w:color w:val="000000"/>
          <w:sz w:val="26"/>
          <w:szCs w:val="26"/>
          <w:u w:val="single"/>
        </w:rPr>
      </w:pPr>
      <w:r>
        <w:rPr>
          <w:rFonts w:cs="Times New Roman"/>
          <w:color w:val="000000"/>
          <w:sz w:val="26"/>
          <w:szCs w:val="26"/>
          <w:u w:val="single"/>
        </w:rPr>
        <w:t xml:space="preserve">5.3. Порядок установки кондиционеров. </w:t>
      </w:r>
    </w:p>
    <w:p w14:paraId="67820DA8">
      <w:pPr>
        <w:suppressAutoHyphens/>
        <w:ind w:firstLine="567"/>
        <w:jc w:val="both"/>
        <w:rPr>
          <w:rFonts w:cs="Times New Roman"/>
          <w:color w:val="000000"/>
          <w:sz w:val="26"/>
          <w:szCs w:val="26"/>
        </w:rPr>
      </w:pPr>
      <w:r>
        <w:rPr>
          <w:rFonts w:cs="Times New Roman"/>
          <w:color w:val="000000"/>
          <w:sz w:val="26"/>
          <w:szCs w:val="26"/>
        </w:rPr>
        <w:t xml:space="preserve">Установка кондиционеров на объектах капитального строительства жилого и общественного назначения должна производиться в соответствии </w:t>
      </w:r>
      <w:r>
        <w:rPr>
          <w:rFonts w:cs="Times New Roman"/>
          <w:color w:val="000000"/>
          <w:sz w:val="26"/>
          <w:szCs w:val="26"/>
        </w:rPr>
        <w:br w:type="textWrapping"/>
      </w:r>
      <w:r>
        <w:rPr>
          <w:rFonts w:cs="Times New Roman"/>
          <w:color w:val="000000"/>
          <w:sz w:val="26"/>
          <w:szCs w:val="26"/>
        </w:rPr>
        <w:t xml:space="preserve">со специальными техническими нормами и правилами и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 </w:t>
      </w:r>
    </w:p>
    <w:p w14:paraId="442A0E49">
      <w:pPr>
        <w:suppressAutoHyphens/>
        <w:ind w:firstLine="567"/>
        <w:jc w:val="both"/>
        <w:rPr>
          <w:rFonts w:cs="Times New Roman"/>
          <w:color w:val="000000"/>
          <w:sz w:val="26"/>
          <w:szCs w:val="26"/>
        </w:rPr>
      </w:pPr>
      <w:r>
        <w:rPr>
          <w:rFonts w:cs="Times New Roman"/>
          <w:color w:val="000000"/>
          <w:sz w:val="26"/>
          <w:szCs w:val="26"/>
        </w:rPr>
        <w:t>Не допускается размещение наружных блоков кондиционеров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14:paraId="4BDD16D8">
      <w:pPr>
        <w:ind w:firstLine="567"/>
        <w:jc w:val="both"/>
        <w:rPr>
          <w:rFonts w:cs="Times New Roman"/>
          <w:color w:val="000000"/>
          <w:sz w:val="26"/>
          <w:szCs w:val="26"/>
          <w:lang w:eastAsia="ru-RU"/>
        </w:rPr>
      </w:pPr>
      <w:r>
        <w:rPr>
          <w:rFonts w:cs="Times New Roman"/>
          <w:color w:val="000000"/>
          <w:sz w:val="26"/>
          <w:szCs w:val="26"/>
          <w:lang w:eastAsia="ru-RU"/>
        </w:rPr>
        <w:t>Для установки кондиционера необходимо получить разрешения от уполномоченного органа местного самоуправления в случае, если установка бытового кондиционера требует переустройства, реконструкции или перепланировки помещения.</w:t>
      </w:r>
    </w:p>
    <w:p w14:paraId="5B583A91">
      <w:pPr>
        <w:numPr>
          <w:ilvl w:val="0"/>
          <w:numId w:val="4"/>
        </w:numPr>
        <w:suppressAutoHyphens/>
        <w:jc w:val="center"/>
        <w:rPr>
          <w:rFonts w:cs="Times New Roman"/>
          <w:b/>
          <w:bCs/>
          <w:color w:val="000000"/>
          <w:sz w:val="26"/>
          <w:szCs w:val="26"/>
        </w:rPr>
      </w:pPr>
      <w:r>
        <w:rPr>
          <w:rFonts w:cs="Times New Roman"/>
          <w:b/>
          <w:bCs/>
          <w:color w:val="000000"/>
          <w:sz w:val="26"/>
          <w:szCs w:val="26"/>
        </w:rPr>
        <w:t>Проектирование, размещение, содержание и восстановление</w:t>
      </w:r>
    </w:p>
    <w:p w14:paraId="3882DBE6">
      <w:pPr>
        <w:suppressAutoHyphens/>
        <w:jc w:val="center"/>
        <w:rPr>
          <w:rFonts w:cs="Times New Roman"/>
          <w:b/>
          <w:bCs/>
          <w:color w:val="000000"/>
          <w:sz w:val="26"/>
          <w:szCs w:val="26"/>
        </w:rPr>
      </w:pPr>
      <w:r>
        <w:rPr>
          <w:rFonts w:cs="Times New Roman"/>
          <w:b/>
          <w:bCs/>
          <w:color w:val="000000"/>
          <w:sz w:val="26"/>
          <w:szCs w:val="26"/>
        </w:rPr>
        <w:t>элементов благоустройства, в том числе после</w:t>
      </w:r>
    </w:p>
    <w:p w14:paraId="26B81102">
      <w:pPr>
        <w:suppressAutoHyphens/>
        <w:jc w:val="center"/>
        <w:rPr>
          <w:rFonts w:cs="Times New Roman"/>
          <w:b/>
          <w:bCs/>
          <w:color w:val="000000"/>
          <w:sz w:val="26"/>
          <w:szCs w:val="26"/>
        </w:rPr>
      </w:pPr>
      <w:r>
        <w:rPr>
          <w:rFonts w:cs="Times New Roman"/>
          <w:b/>
          <w:bCs/>
          <w:color w:val="000000"/>
          <w:sz w:val="26"/>
          <w:szCs w:val="26"/>
        </w:rPr>
        <w:t>проведения земляных работ</w:t>
      </w:r>
    </w:p>
    <w:p w14:paraId="024678C8">
      <w:pPr>
        <w:suppressAutoHyphens/>
        <w:jc w:val="both"/>
        <w:rPr>
          <w:rFonts w:cs="Times New Roman"/>
          <w:b/>
          <w:bCs/>
          <w:color w:val="000000"/>
          <w:sz w:val="26"/>
          <w:szCs w:val="26"/>
        </w:rPr>
      </w:pPr>
    </w:p>
    <w:p w14:paraId="0E7542DA">
      <w:pPr>
        <w:autoSpaceDE w:val="0"/>
        <w:autoSpaceDN w:val="0"/>
        <w:adjustRightInd w:val="0"/>
        <w:ind w:firstLine="540"/>
        <w:jc w:val="both"/>
        <w:rPr>
          <w:rFonts w:cs="Times New Roman"/>
          <w:color w:val="000000"/>
          <w:sz w:val="26"/>
          <w:szCs w:val="26"/>
        </w:rPr>
      </w:pPr>
      <w:r>
        <w:rPr>
          <w:rFonts w:cs="Times New Roman"/>
          <w:color w:val="000000"/>
          <w:sz w:val="26"/>
          <w:szCs w:val="26"/>
        </w:rPr>
        <w:t>6.1. Проектирование, размещение элементов благоустройства:</w:t>
      </w:r>
    </w:p>
    <w:p w14:paraId="336C6304">
      <w:pPr>
        <w:autoSpaceDE w:val="0"/>
        <w:autoSpaceDN w:val="0"/>
        <w:adjustRightInd w:val="0"/>
        <w:ind w:firstLine="540"/>
        <w:jc w:val="both"/>
        <w:rPr>
          <w:rFonts w:cs="Times New Roman"/>
          <w:color w:val="000000"/>
          <w:sz w:val="26"/>
          <w:szCs w:val="26"/>
        </w:rPr>
      </w:pPr>
      <w:r>
        <w:rPr>
          <w:rFonts w:cs="Times New Roman"/>
          <w:color w:val="000000"/>
          <w:sz w:val="26"/>
          <w:szCs w:val="26"/>
        </w:rPr>
        <w:t>Места размещения открытых плоскостных физкультурно-спортивных, физкультурно-досуговых и детских площадок должны соответствовать требованиям СанПиН 2.2.1/2.1.1.1200-03.</w:t>
      </w:r>
    </w:p>
    <w:p w14:paraId="49C122E4">
      <w:pPr>
        <w:autoSpaceDE w:val="0"/>
        <w:autoSpaceDN w:val="0"/>
        <w:adjustRightInd w:val="0"/>
        <w:ind w:firstLine="540"/>
        <w:jc w:val="both"/>
        <w:rPr>
          <w:rFonts w:cs="Times New Roman"/>
          <w:color w:val="000000"/>
          <w:sz w:val="26"/>
          <w:szCs w:val="26"/>
        </w:rPr>
      </w:pPr>
      <w:r>
        <w:rPr>
          <w:rFonts w:cs="Times New Roman"/>
          <w:color w:val="000000"/>
          <w:sz w:val="26"/>
          <w:szCs w:val="26"/>
        </w:rPr>
        <w:t>Устройство подстилающего слоя должно осуществляться путем послойной расстилки и уплотнения этого слоя грунта. При уплотнении грунта подстилающих слоев катками массой 1,2 т толщины уплотняемых слоев не должны превышать 30 см для связных грунтов и песков с модулем крупности менее 2 и 20 см - для песков с модулем крупности более 2.</w:t>
      </w:r>
    </w:p>
    <w:p w14:paraId="6ACC5BEF">
      <w:pPr>
        <w:autoSpaceDE w:val="0"/>
        <w:autoSpaceDN w:val="0"/>
        <w:adjustRightInd w:val="0"/>
        <w:ind w:firstLine="540"/>
        <w:jc w:val="both"/>
        <w:rPr>
          <w:rFonts w:cs="Times New Roman"/>
          <w:color w:val="000000"/>
          <w:sz w:val="26"/>
          <w:szCs w:val="26"/>
        </w:rPr>
      </w:pPr>
      <w:r>
        <w:rPr>
          <w:rFonts w:cs="Times New Roman"/>
          <w:color w:val="000000"/>
          <w:sz w:val="26"/>
          <w:szCs w:val="26"/>
        </w:rPr>
        <w:t>Необходимое уплотнение грунта должно достигаться 12 - 15 проходами катка по одному месту. Фильтрующие слои должны выполняться с соблюдением мер, исключающих засорение пустот между камнями и снижающих фильтрующую способность слоя. При отсыпке слоев более крупный камень следует укладывать вниз, а более мелкий - сверху. Минимальный размер камня для тела фильтрующего слоя должен быть не менее 70 мм. Расстилка камня в фильтрующем слое должна производиться планировочными машинами, уплотняющими фильтрующий слой в процессе его устройства.</w:t>
      </w:r>
    </w:p>
    <w:p w14:paraId="0DE326F5">
      <w:pPr>
        <w:autoSpaceDE w:val="0"/>
        <w:autoSpaceDN w:val="0"/>
        <w:adjustRightInd w:val="0"/>
        <w:ind w:firstLine="540"/>
        <w:jc w:val="both"/>
        <w:rPr>
          <w:rFonts w:cs="Times New Roman"/>
          <w:color w:val="000000"/>
          <w:sz w:val="26"/>
          <w:szCs w:val="26"/>
        </w:rPr>
      </w:pPr>
      <w:r>
        <w:rPr>
          <w:rFonts w:cs="Times New Roman"/>
          <w:color w:val="000000"/>
          <w:sz w:val="26"/>
          <w:szCs w:val="26"/>
        </w:rPr>
        <w:t>Элементы оборудования мест отдыха (скамейки, песочницы, грибки, навесы и т.д.) должны быть выполнены в соответствии с проектом, надежно закреплены, окрашены влагостойкими красками и соответствовать следующим требованиям:</w:t>
      </w:r>
    </w:p>
    <w:p w14:paraId="455B6C76">
      <w:pPr>
        <w:autoSpaceDE w:val="0"/>
        <w:autoSpaceDN w:val="0"/>
        <w:adjustRightInd w:val="0"/>
        <w:ind w:firstLine="540"/>
        <w:jc w:val="both"/>
        <w:rPr>
          <w:rFonts w:cs="Times New Roman"/>
          <w:color w:val="000000"/>
          <w:sz w:val="26"/>
          <w:szCs w:val="26"/>
        </w:rPr>
      </w:pPr>
      <w:r>
        <w:rPr>
          <w:rFonts w:cs="Times New Roman"/>
          <w:color w:val="000000"/>
          <w:sz w:val="26"/>
          <w:szCs w:val="26"/>
        </w:rPr>
        <w:t>- деревянные - предохранены от загнивания, выполнены из древесины хвойных пород не ниже 2-го сорта, гладко оструганы;</w:t>
      </w:r>
    </w:p>
    <w:p w14:paraId="6A7C127B">
      <w:pPr>
        <w:autoSpaceDE w:val="0"/>
        <w:autoSpaceDN w:val="0"/>
        <w:adjustRightInd w:val="0"/>
        <w:ind w:firstLine="540"/>
        <w:jc w:val="both"/>
        <w:rPr>
          <w:rFonts w:cs="Times New Roman"/>
          <w:color w:val="000000"/>
          <w:sz w:val="26"/>
          <w:szCs w:val="26"/>
        </w:rPr>
      </w:pPr>
      <w:r>
        <w:rPr>
          <w:rFonts w:cs="Times New Roman"/>
          <w:color w:val="000000"/>
          <w:sz w:val="26"/>
          <w:szCs w:val="26"/>
        </w:rPr>
        <w:t>- бетонные и железобетонные - выполнены из бетона класса не ниже B25, марки по морозостойкости не менее F150, поверхности должны быть гладкими;</w:t>
      </w:r>
    </w:p>
    <w:p w14:paraId="1329815C">
      <w:pPr>
        <w:autoSpaceDE w:val="0"/>
        <w:autoSpaceDN w:val="0"/>
        <w:adjustRightInd w:val="0"/>
        <w:ind w:firstLine="540"/>
        <w:jc w:val="both"/>
        <w:rPr>
          <w:rFonts w:cs="Times New Roman"/>
          <w:color w:val="000000"/>
          <w:sz w:val="26"/>
          <w:szCs w:val="26"/>
        </w:rPr>
      </w:pPr>
      <w:r>
        <w:rPr>
          <w:rFonts w:cs="Times New Roman"/>
          <w:color w:val="000000"/>
          <w:sz w:val="26"/>
          <w:szCs w:val="26"/>
        </w:rPr>
        <w:t>- металлические - должны быть надежно соединены. Элементы, нагружаемые динамическими воздействиями (качели, карусели, лестницы и др.), должны быть проверены на надежность и устойчивость. Грунтовые откосы микрорельефа должны быть с уклонами, не превышающими углов естественного откоса грунта, из которого они отсыпаны, и быть засеянными или озелененными.</w:t>
      </w:r>
    </w:p>
    <w:p w14:paraId="5DDA928A">
      <w:pPr>
        <w:autoSpaceDE w:val="0"/>
        <w:autoSpaceDN w:val="0"/>
        <w:adjustRightInd w:val="0"/>
        <w:ind w:firstLine="540"/>
        <w:jc w:val="both"/>
        <w:rPr>
          <w:rFonts w:cs="Times New Roman"/>
          <w:color w:val="000000"/>
          <w:sz w:val="26"/>
          <w:szCs w:val="26"/>
        </w:rPr>
      </w:pPr>
      <w:r>
        <w:rPr>
          <w:rFonts w:cs="Times New Roman"/>
          <w:color w:val="000000"/>
          <w:sz w:val="26"/>
          <w:szCs w:val="26"/>
        </w:rPr>
        <w:t>Устройства для крепления флагодержателей, указателей, рекламы и др. должны быть выполнены в процессе возведения зданий или сооружений в местах, установленных проектом, представителем авторского надзора или инспекцией технического надзора заказчика.</w:t>
      </w:r>
    </w:p>
    <w:p w14:paraId="0B383076">
      <w:pPr>
        <w:autoSpaceDE w:val="0"/>
        <w:autoSpaceDN w:val="0"/>
        <w:adjustRightInd w:val="0"/>
        <w:ind w:firstLine="540"/>
        <w:jc w:val="both"/>
        <w:rPr>
          <w:rFonts w:cs="Times New Roman"/>
          <w:color w:val="000000"/>
          <w:sz w:val="26"/>
          <w:szCs w:val="26"/>
        </w:rPr>
      </w:pPr>
      <w:r>
        <w:rPr>
          <w:rFonts w:cs="Times New Roman"/>
          <w:color w:val="000000"/>
          <w:sz w:val="26"/>
          <w:szCs w:val="26"/>
        </w:rPr>
        <w:t>В песке песочниц детских площадок не должно быть примесей зерен гравия, ила и глины. Для песочниц следует применять просеянный мытый речной песок. Применение горного песка не допускается.</w:t>
      </w:r>
    </w:p>
    <w:p w14:paraId="1D1CA57F">
      <w:pPr>
        <w:autoSpaceDE w:val="0"/>
        <w:autoSpaceDN w:val="0"/>
        <w:adjustRightInd w:val="0"/>
        <w:ind w:firstLine="540"/>
        <w:jc w:val="both"/>
        <w:rPr>
          <w:rFonts w:cs="Times New Roman"/>
          <w:color w:val="000000"/>
          <w:sz w:val="26"/>
          <w:szCs w:val="26"/>
        </w:rPr>
      </w:pPr>
      <w:r>
        <w:rPr>
          <w:rFonts w:cs="Times New Roman"/>
          <w:color w:val="000000"/>
          <w:sz w:val="26"/>
          <w:szCs w:val="26"/>
        </w:rPr>
        <w:t>Покрытие детских площадок следует выполнять из современных материалов, обеспечивающих травмобезопасность, экологичность и эстетический вид (резиновая крошка, резиновые плиты, гранулы или этиленпропиленовый каучук, пластиковое покрытие, искусственная трава и другие согласно ГОСТ Р 52169-2012 Национальный Стандарт РФ).</w:t>
      </w:r>
    </w:p>
    <w:p w14:paraId="2E51A0B5">
      <w:pPr>
        <w:autoSpaceDE w:val="0"/>
        <w:autoSpaceDN w:val="0"/>
        <w:adjustRightInd w:val="0"/>
        <w:ind w:firstLine="540"/>
        <w:jc w:val="both"/>
        <w:rPr>
          <w:rFonts w:cs="Times New Roman"/>
          <w:color w:val="000000"/>
          <w:sz w:val="26"/>
          <w:szCs w:val="26"/>
        </w:rPr>
      </w:pPr>
      <w:r>
        <w:rPr>
          <w:rFonts w:cs="Times New Roman"/>
          <w:color w:val="000000"/>
          <w:sz w:val="26"/>
          <w:szCs w:val="26"/>
        </w:rPr>
        <w:t>При осуществлении благоустройства территорий вертикальная планировка должна обеспечивать сохранение своеобразия рельефа, максимальное сохранение существующих зеленых насаждений, подчеркивать эстетические качества ландшафта, способствовать восприятию исторически сложившейся среды памятников истории и культуры. Организация рельефа должна обеспечивать отвод поверхностных вод, а также нормативные уклоны дорог округа и пешеходных коммуникаций.</w:t>
      </w:r>
    </w:p>
    <w:p w14:paraId="52E0F707">
      <w:pPr>
        <w:autoSpaceDE w:val="0"/>
        <w:autoSpaceDN w:val="0"/>
        <w:adjustRightInd w:val="0"/>
        <w:ind w:firstLine="540"/>
        <w:jc w:val="both"/>
        <w:rPr>
          <w:rFonts w:cs="Times New Roman"/>
          <w:color w:val="000000"/>
          <w:sz w:val="26"/>
          <w:szCs w:val="26"/>
        </w:rPr>
      </w:pPr>
      <w:r>
        <w:rPr>
          <w:rFonts w:cs="Times New Roman"/>
          <w:color w:val="000000"/>
          <w:sz w:val="26"/>
          <w:szCs w:val="26"/>
        </w:rPr>
        <w:t>Вертикальные отметки дорог, тротуаров, набережных, площадей, водопропускных труб, лотков должны соответствовать утвержденным проектам, исключать застаивание поверхностных вод, подтопление и затопление территорий.</w:t>
      </w:r>
    </w:p>
    <w:p w14:paraId="59887154">
      <w:pPr>
        <w:autoSpaceDE w:val="0"/>
        <w:autoSpaceDN w:val="0"/>
        <w:adjustRightInd w:val="0"/>
        <w:ind w:firstLine="540"/>
        <w:jc w:val="both"/>
        <w:rPr>
          <w:rFonts w:cs="Times New Roman"/>
          <w:color w:val="000000"/>
          <w:sz w:val="26"/>
          <w:szCs w:val="26"/>
        </w:rPr>
      </w:pPr>
      <w:r>
        <w:rPr>
          <w:rFonts w:cs="Times New Roman"/>
          <w:color w:val="000000"/>
          <w:sz w:val="26"/>
          <w:szCs w:val="26"/>
        </w:rPr>
        <w:t>При реконструкции, строительстве дорог, железнодорожных путей и других сооружений, выполнении земельно-планировочных работ вокруг существующих зеленых насаждений не допускается изменение вертикальных отметок.</w:t>
      </w:r>
    </w:p>
    <w:p w14:paraId="79F9C4F6">
      <w:pPr>
        <w:autoSpaceDE w:val="0"/>
        <w:autoSpaceDN w:val="0"/>
        <w:adjustRightInd w:val="0"/>
        <w:ind w:firstLine="540"/>
        <w:jc w:val="both"/>
        <w:rPr>
          <w:rFonts w:cs="Times New Roman"/>
          <w:color w:val="000000"/>
          <w:sz w:val="26"/>
          <w:szCs w:val="26"/>
        </w:rPr>
      </w:pPr>
      <w:r>
        <w:rPr>
          <w:rFonts w:cs="Times New Roman"/>
          <w:color w:val="000000"/>
          <w:sz w:val="26"/>
          <w:szCs w:val="26"/>
        </w:rPr>
        <w:t>В случаях, когда обнажение либо засыпка корней неизбежны, необходимо предусматривать соответствующие условия для нормального роста деревьев.</w:t>
      </w:r>
    </w:p>
    <w:p w14:paraId="4081F582">
      <w:pPr>
        <w:autoSpaceDE w:val="0"/>
        <w:autoSpaceDN w:val="0"/>
        <w:adjustRightInd w:val="0"/>
        <w:ind w:firstLine="540"/>
        <w:jc w:val="both"/>
        <w:rPr>
          <w:rFonts w:cs="Times New Roman"/>
          <w:color w:val="000000"/>
          <w:sz w:val="26"/>
          <w:szCs w:val="26"/>
        </w:rPr>
      </w:pPr>
      <w:r>
        <w:rPr>
          <w:rFonts w:cs="Times New Roman"/>
          <w:color w:val="000000"/>
          <w:sz w:val="26"/>
          <w:szCs w:val="26"/>
        </w:rPr>
        <w:t>6.2. Содержание элементов благоустройства:</w:t>
      </w:r>
    </w:p>
    <w:p w14:paraId="1DE9FCC8">
      <w:pPr>
        <w:autoSpaceDE w:val="0"/>
        <w:autoSpaceDN w:val="0"/>
        <w:adjustRightInd w:val="0"/>
        <w:ind w:firstLine="540"/>
        <w:jc w:val="both"/>
        <w:rPr>
          <w:rFonts w:cs="Times New Roman"/>
          <w:color w:val="000000"/>
          <w:sz w:val="26"/>
          <w:szCs w:val="26"/>
        </w:rPr>
      </w:pPr>
      <w:r>
        <w:rPr>
          <w:rFonts w:cs="Times New Roman"/>
          <w:color w:val="000000"/>
          <w:sz w:val="26"/>
          <w:szCs w:val="26"/>
        </w:rPr>
        <w:t>Содержание элементов благоустройства, включая работы по восстановлению и ремонту памятников, мемориалов, должны осуществлять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16E378CD">
      <w:pPr>
        <w:autoSpaceDE w:val="0"/>
        <w:autoSpaceDN w:val="0"/>
        <w:adjustRightInd w:val="0"/>
        <w:ind w:firstLine="540"/>
        <w:jc w:val="both"/>
        <w:rPr>
          <w:rFonts w:cs="Times New Roman"/>
          <w:color w:val="000000"/>
          <w:sz w:val="26"/>
          <w:szCs w:val="26"/>
        </w:rPr>
      </w:pPr>
      <w:r>
        <w:rPr>
          <w:rFonts w:cs="Times New Roman"/>
          <w:color w:val="000000"/>
          <w:sz w:val="26"/>
          <w:szCs w:val="26"/>
        </w:rPr>
        <w:t>Организация содержания элементов благоустройства на территориях общего пользования должна осуществляться Администрацией муниципального округа в пределах средств, предусмотренных на эти цели в бюджете муниципального округа.</w:t>
      </w:r>
    </w:p>
    <w:p w14:paraId="4DB4068D">
      <w:pPr>
        <w:autoSpaceDE w:val="0"/>
        <w:autoSpaceDN w:val="0"/>
        <w:adjustRightInd w:val="0"/>
        <w:ind w:firstLine="540"/>
        <w:jc w:val="both"/>
        <w:rPr>
          <w:rFonts w:cs="Times New Roman"/>
          <w:color w:val="000000"/>
          <w:sz w:val="26"/>
          <w:szCs w:val="26"/>
        </w:rPr>
      </w:pPr>
      <w:r>
        <w:rPr>
          <w:rFonts w:cs="Times New Roman"/>
          <w:color w:val="000000"/>
          <w:sz w:val="26"/>
          <w:szCs w:val="26"/>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Приморского края, муниципальными нормативными правовыми актами.</w:t>
      </w:r>
    </w:p>
    <w:p w14:paraId="31BE56AE">
      <w:pPr>
        <w:autoSpaceDE w:val="0"/>
        <w:autoSpaceDN w:val="0"/>
        <w:adjustRightInd w:val="0"/>
        <w:ind w:firstLine="540"/>
        <w:jc w:val="both"/>
        <w:rPr>
          <w:rFonts w:cs="Times New Roman"/>
          <w:color w:val="000000"/>
          <w:sz w:val="26"/>
          <w:szCs w:val="26"/>
        </w:rPr>
      </w:pPr>
      <w:r>
        <w:rPr>
          <w:rFonts w:cs="Times New Roman"/>
          <w:color w:val="000000"/>
          <w:sz w:val="26"/>
          <w:szCs w:val="26"/>
        </w:rPr>
        <w:t>6.3. Содержание и восстановление элементов благоустройства после проведения земляных работ:</w:t>
      </w:r>
    </w:p>
    <w:p w14:paraId="17C8D98A">
      <w:pPr>
        <w:autoSpaceDE w:val="0"/>
        <w:autoSpaceDN w:val="0"/>
        <w:adjustRightInd w:val="0"/>
        <w:ind w:firstLine="540"/>
        <w:jc w:val="both"/>
        <w:rPr>
          <w:rFonts w:cs="Times New Roman"/>
          <w:color w:val="000000"/>
          <w:sz w:val="26"/>
          <w:szCs w:val="26"/>
        </w:rPr>
      </w:pPr>
      <w:r>
        <w:rPr>
          <w:rFonts w:cs="Times New Roman"/>
          <w:color w:val="000000"/>
          <w:sz w:val="26"/>
          <w:szCs w:val="26"/>
        </w:rPr>
        <w:t>Обустройство и содержание строительных площадок, восстановление благоустройства после окончания строительных и ремонтных работ выполняются в соответствии с действующими СНиП, СанПиН и государственными стандартами.</w:t>
      </w:r>
    </w:p>
    <w:p w14:paraId="20036B1F">
      <w:pPr>
        <w:autoSpaceDE w:val="0"/>
        <w:autoSpaceDN w:val="0"/>
        <w:adjustRightInd w:val="0"/>
        <w:ind w:firstLine="540"/>
        <w:jc w:val="both"/>
        <w:rPr>
          <w:rFonts w:cs="Times New Roman"/>
          <w:color w:val="000000"/>
          <w:sz w:val="26"/>
          <w:szCs w:val="26"/>
        </w:rPr>
      </w:pPr>
      <w:r>
        <w:rPr>
          <w:rFonts w:cs="Times New Roman"/>
          <w:color w:val="000000"/>
          <w:sz w:val="26"/>
          <w:szCs w:val="26"/>
        </w:rPr>
        <w:t>Восстановление существующих покрытий дорог, тротуаров и пешеходных дорожек, газонов, придомовых и других территорий после прокладки новых, реконструкции и ремонта существующих инженерных сетей коммуникаций должно производиться по согласованным в установленном порядке проектам с организацией, имеющей право осуществления деятельности по восстановлению благоустройства (лицензию) в случае, если данный вид деятельности подлежит лицензированию.</w:t>
      </w:r>
    </w:p>
    <w:p w14:paraId="559835D3">
      <w:pPr>
        <w:autoSpaceDE w:val="0"/>
        <w:autoSpaceDN w:val="0"/>
        <w:adjustRightInd w:val="0"/>
        <w:ind w:firstLine="540"/>
        <w:jc w:val="both"/>
        <w:rPr>
          <w:rFonts w:cs="Times New Roman"/>
          <w:color w:val="000000"/>
          <w:sz w:val="26"/>
          <w:szCs w:val="26"/>
        </w:rPr>
      </w:pPr>
      <w:r>
        <w:rPr>
          <w:rFonts w:cs="Times New Roman"/>
          <w:color w:val="000000"/>
          <w:sz w:val="26"/>
          <w:szCs w:val="26"/>
        </w:rPr>
        <w:t>При этом в проекты необходимо закладывать проведение работ, предусматривающих полное восстановление покрытий дорог, тротуаров и газонов на всю ширину проезжей, пешеходной и газонной части на протяжении всей раскопки со всеми элементами благоустройства.</w:t>
      </w:r>
    </w:p>
    <w:p w14:paraId="52BA8FAB">
      <w:pPr>
        <w:autoSpaceDE w:val="0"/>
        <w:autoSpaceDN w:val="0"/>
        <w:adjustRightInd w:val="0"/>
        <w:ind w:firstLine="540"/>
        <w:jc w:val="both"/>
        <w:rPr>
          <w:rFonts w:cs="Times New Roman"/>
          <w:color w:val="000000"/>
          <w:sz w:val="26"/>
          <w:szCs w:val="26"/>
        </w:rPr>
      </w:pPr>
      <w:r>
        <w:rPr>
          <w:rFonts w:cs="Times New Roman"/>
          <w:color w:val="000000"/>
          <w:sz w:val="26"/>
          <w:szCs w:val="26"/>
        </w:rPr>
        <w:t>Восстановление существующих покрытий дорог, тротуаров и пешеходных дорожек, газонов, внутриквартальных, придомовых и других территорий, нарушенных в ходе ликвидации аварий на инженерных сетях и коммуникациях, следует осуществлять на всю ширину проезжей, пешеходной и газонной части в пределах ограничения квартала со всеми элементами благоустройства.</w:t>
      </w:r>
    </w:p>
    <w:p w14:paraId="0F1CEC4D">
      <w:pPr>
        <w:autoSpaceDE w:val="0"/>
        <w:autoSpaceDN w:val="0"/>
        <w:adjustRightInd w:val="0"/>
        <w:ind w:firstLine="540"/>
        <w:jc w:val="both"/>
        <w:rPr>
          <w:rFonts w:cs="Times New Roman"/>
          <w:color w:val="000000"/>
          <w:sz w:val="26"/>
          <w:szCs w:val="26"/>
        </w:rPr>
      </w:pPr>
      <w:r>
        <w:rPr>
          <w:rFonts w:cs="Times New Roman"/>
          <w:color w:val="000000"/>
          <w:sz w:val="26"/>
          <w:szCs w:val="26"/>
        </w:rPr>
        <w:t>6.4. Восстановление благоустройства и сдача выполненных работ.</w:t>
      </w:r>
    </w:p>
    <w:p w14:paraId="4B0B7F8C">
      <w:pPr>
        <w:autoSpaceDE w:val="0"/>
        <w:autoSpaceDN w:val="0"/>
        <w:adjustRightInd w:val="0"/>
        <w:ind w:firstLine="540"/>
        <w:jc w:val="both"/>
        <w:rPr>
          <w:rFonts w:cs="Times New Roman"/>
          <w:color w:val="000000"/>
          <w:sz w:val="26"/>
          <w:szCs w:val="26"/>
        </w:rPr>
      </w:pPr>
      <w:r>
        <w:rPr>
          <w:rFonts w:cs="Times New Roman"/>
          <w:color w:val="000000"/>
          <w:sz w:val="26"/>
          <w:szCs w:val="26"/>
        </w:rPr>
        <w:t>Восстановление благоустройства:</w:t>
      </w:r>
    </w:p>
    <w:p w14:paraId="7F0C70D8">
      <w:pPr>
        <w:autoSpaceDE w:val="0"/>
        <w:autoSpaceDN w:val="0"/>
        <w:adjustRightInd w:val="0"/>
        <w:ind w:firstLine="540"/>
        <w:jc w:val="both"/>
        <w:rPr>
          <w:rFonts w:cs="Times New Roman"/>
          <w:color w:val="000000"/>
          <w:sz w:val="26"/>
          <w:szCs w:val="26"/>
        </w:rPr>
      </w:pPr>
      <w:r>
        <w:rPr>
          <w:rFonts w:cs="Times New Roman"/>
          <w:color w:val="000000"/>
          <w:sz w:val="26"/>
          <w:szCs w:val="26"/>
        </w:rPr>
        <w:t>Подрядчик обязан обеспечить восстановление существующих покрытий дорог, тротуаров и пешеходных дорожек, газонов, внутридворовых (придомовых) и других территорий после прокладки новых, реконструкции и ремонта существующих инженерных сетей и коммуникаций, в том числе восстановление благоустройства на подъездных путях к месту производства земляных работ, должно проводиться в соответствии с проектом производства земляных работ организацией, имеющей документ на право осуществлять строительную деятельность (лицензию, в случае, если данный вид работ подлежит лицензированию).</w:t>
      </w:r>
    </w:p>
    <w:p w14:paraId="598DC2FC">
      <w:pPr>
        <w:autoSpaceDE w:val="0"/>
        <w:autoSpaceDN w:val="0"/>
        <w:adjustRightInd w:val="0"/>
        <w:ind w:firstLine="540"/>
        <w:jc w:val="both"/>
        <w:rPr>
          <w:rFonts w:cs="Times New Roman"/>
          <w:color w:val="000000"/>
          <w:sz w:val="26"/>
          <w:szCs w:val="26"/>
        </w:rPr>
      </w:pPr>
      <w:r>
        <w:rPr>
          <w:rFonts w:cs="Times New Roman"/>
          <w:color w:val="000000"/>
          <w:sz w:val="26"/>
          <w:szCs w:val="26"/>
        </w:rPr>
        <w:t>Организация выполняющая работы по ликвидации аварий на инженерных сетях и коммуникаций обязана восстановить существующие покрытий дорог, тротуаров и пешеходных дорожек, газонов, внутридворовых (придомовых) и других территорий, нарушенных в ходе устранения аварий, в том числе восстановление благоустройства на подъездных путях к месту производства земляных работ, должно осуществляться на всю ширину проезжей, пешеходной и газонной части на протяжении всей раскопки и прилегающей территории в соответствии со схемой земляных работ.</w:t>
      </w:r>
    </w:p>
    <w:p w14:paraId="571E8C34">
      <w:pPr>
        <w:autoSpaceDE w:val="0"/>
        <w:autoSpaceDN w:val="0"/>
        <w:adjustRightInd w:val="0"/>
        <w:ind w:firstLine="540"/>
        <w:jc w:val="both"/>
        <w:rPr>
          <w:rFonts w:cs="Times New Roman"/>
          <w:color w:val="000000"/>
          <w:sz w:val="26"/>
          <w:szCs w:val="26"/>
        </w:rPr>
      </w:pPr>
      <w:r>
        <w:rPr>
          <w:rFonts w:cs="Times New Roman"/>
          <w:color w:val="000000"/>
          <w:sz w:val="26"/>
          <w:szCs w:val="26"/>
        </w:rPr>
        <w:t>Работы по восстановлению нарушенного благоустройства (дорожной одежды, бордюрного камня, газона, ограждения, пешеходных дорожек, площадок, малых архитектурных форм, а также иных элементов внешнего благоустройства):</w:t>
      </w:r>
    </w:p>
    <w:p w14:paraId="7762CD40">
      <w:pPr>
        <w:autoSpaceDE w:val="0"/>
        <w:autoSpaceDN w:val="0"/>
        <w:adjustRightInd w:val="0"/>
        <w:ind w:firstLine="540"/>
        <w:jc w:val="both"/>
        <w:rPr>
          <w:rFonts w:cs="Times New Roman"/>
          <w:color w:val="000000"/>
          <w:sz w:val="26"/>
          <w:szCs w:val="26"/>
        </w:rPr>
      </w:pPr>
      <w:r>
        <w:rPr>
          <w:rFonts w:cs="Times New Roman"/>
          <w:color w:val="000000"/>
          <w:sz w:val="26"/>
          <w:szCs w:val="26"/>
        </w:rPr>
        <w:t>а) лицом, выполняющим плановые и(или) аварийные работы должны быть начаты после засыпки траншей (котлованов) на проезжей части улиц, дорог и тротуаров в местах интенсивного движения транспорта, пешеходов - немедленно и закончены в течение 24 часов; во всех остальных случаях - выполнены в течение 5 (пяти) дней;</w:t>
      </w:r>
    </w:p>
    <w:p w14:paraId="7110A374">
      <w:pPr>
        <w:autoSpaceDE w:val="0"/>
        <w:autoSpaceDN w:val="0"/>
        <w:adjustRightInd w:val="0"/>
        <w:ind w:firstLine="540"/>
        <w:jc w:val="both"/>
        <w:rPr>
          <w:rFonts w:cs="Times New Roman"/>
          <w:color w:val="000000"/>
          <w:sz w:val="26"/>
          <w:szCs w:val="26"/>
        </w:rPr>
      </w:pPr>
      <w:r>
        <w:rPr>
          <w:rFonts w:cs="Times New Roman"/>
          <w:color w:val="000000"/>
          <w:sz w:val="26"/>
          <w:szCs w:val="26"/>
        </w:rPr>
        <w:t>б) при работах, проведенных в зимний период, лицо, выполняющие работы, обязано поддерживать нарушенный участок до момента полного восстановления нарушенного благоустройства в состоянии, пригодном для беспрепятственного проезда транспорта и прохода пешеходов. После засыпки траншей (котлованов) работы сдаются контролирующим лицам в «зимнем» варианте: с планировкой грунта, на улицах, дорогах и тротуарах - с усовершенствованным покрытием с подсыпкой песка и щебня. В полном объеме нарушенные элементы благоустройства восстанавливаются в ближайший весенне-летний период.</w:t>
      </w:r>
    </w:p>
    <w:p w14:paraId="10CEE04A">
      <w:pPr>
        <w:autoSpaceDE w:val="0"/>
        <w:autoSpaceDN w:val="0"/>
        <w:adjustRightInd w:val="0"/>
        <w:ind w:firstLine="540"/>
        <w:jc w:val="both"/>
        <w:rPr>
          <w:rFonts w:cs="Times New Roman"/>
          <w:color w:val="000000"/>
          <w:sz w:val="26"/>
          <w:szCs w:val="26"/>
        </w:rPr>
      </w:pPr>
      <w:r>
        <w:rPr>
          <w:rFonts w:cs="Times New Roman"/>
          <w:color w:val="000000"/>
          <w:sz w:val="26"/>
          <w:szCs w:val="26"/>
        </w:rPr>
        <w:t>При восстановлении конструктивных слоев дорожной одежды должны использоваться материалы, идентичные по своим характеристикам материалам существующих конструктивных слоев дорожной одежды.</w:t>
      </w:r>
    </w:p>
    <w:p w14:paraId="34CBE1A7">
      <w:pPr>
        <w:autoSpaceDE w:val="0"/>
        <w:autoSpaceDN w:val="0"/>
        <w:adjustRightInd w:val="0"/>
        <w:ind w:firstLine="540"/>
        <w:jc w:val="both"/>
        <w:rPr>
          <w:rFonts w:cs="Times New Roman"/>
          <w:color w:val="000000"/>
          <w:sz w:val="26"/>
          <w:szCs w:val="26"/>
        </w:rPr>
      </w:pPr>
      <w:r>
        <w:rPr>
          <w:rFonts w:cs="Times New Roman"/>
          <w:color w:val="000000"/>
          <w:sz w:val="26"/>
          <w:szCs w:val="26"/>
        </w:rPr>
        <w:t>6.5. Порядок сдачи выполненных работ:</w:t>
      </w:r>
    </w:p>
    <w:p w14:paraId="0106FC7E">
      <w:pPr>
        <w:autoSpaceDE w:val="0"/>
        <w:autoSpaceDN w:val="0"/>
        <w:adjustRightInd w:val="0"/>
        <w:ind w:firstLine="540"/>
        <w:jc w:val="both"/>
        <w:rPr>
          <w:rFonts w:cs="Times New Roman"/>
          <w:color w:val="000000"/>
          <w:sz w:val="26"/>
          <w:szCs w:val="26"/>
        </w:rPr>
      </w:pPr>
      <w:r>
        <w:rPr>
          <w:rFonts w:cs="Times New Roman"/>
          <w:color w:val="000000"/>
          <w:sz w:val="26"/>
          <w:szCs w:val="26"/>
        </w:rPr>
        <w:t>Работа, выполняемая заказчиком на любом участке территории муниципального округа, считается законченной после полного восстановления благоустройства и сдачи выполненных работ Администрации муниципального округа.</w:t>
      </w:r>
    </w:p>
    <w:p w14:paraId="63E251BE">
      <w:pPr>
        <w:autoSpaceDE w:val="0"/>
        <w:autoSpaceDN w:val="0"/>
        <w:adjustRightInd w:val="0"/>
        <w:ind w:firstLine="540"/>
        <w:jc w:val="both"/>
        <w:rPr>
          <w:rFonts w:cs="Times New Roman"/>
          <w:color w:val="000000"/>
          <w:sz w:val="26"/>
          <w:szCs w:val="26"/>
        </w:rPr>
      </w:pPr>
      <w:r>
        <w:rPr>
          <w:rFonts w:cs="Times New Roman"/>
          <w:color w:val="000000"/>
          <w:sz w:val="26"/>
          <w:szCs w:val="26"/>
        </w:rPr>
        <w:t>Контроль за производством земляных работ и за состоянием объекта в гарантийный период осуществляет:</w:t>
      </w:r>
    </w:p>
    <w:p w14:paraId="551DA801">
      <w:pPr>
        <w:autoSpaceDE w:val="0"/>
        <w:autoSpaceDN w:val="0"/>
        <w:adjustRightInd w:val="0"/>
        <w:ind w:firstLine="540"/>
        <w:jc w:val="both"/>
        <w:rPr>
          <w:rFonts w:cs="Times New Roman"/>
          <w:color w:val="000000"/>
          <w:sz w:val="26"/>
          <w:szCs w:val="26"/>
        </w:rPr>
      </w:pPr>
      <w:r>
        <w:rPr>
          <w:rFonts w:cs="Times New Roman"/>
          <w:color w:val="000000"/>
          <w:sz w:val="26"/>
          <w:szCs w:val="26"/>
        </w:rPr>
        <w:t>а) на территории Анучинского муниципального округа - Администрация Анучинского муниципального округа;</w:t>
      </w:r>
    </w:p>
    <w:p w14:paraId="62691E7C">
      <w:pPr>
        <w:autoSpaceDE w:val="0"/>
        <w:autoSpaceDN w:val="0"/>
        <w:adjustRightInd w:val="0"/>
        <w:ind w:firstLine="540"/>
        <w:jc w:val="both"/>
        <w:rPr>
          <w:rFonts w:cs="Times New Roman"/>
          <w:color w:val="000000"/>
          <w:sz w:val="26"/>
          <w:szCs w:val="26"/>
        </w:rPr>
      </w:pPr>
      <w:r>
        <w:rPr>
          <w:rFonts w:cs="Times New Roman"/>
          <w:color w:val="000000"/>
          <w:sz w:val="26"/>
          <w:szCs w:val="26"/>
        </w:rPr>
        <w:t>б) на придомовых (внутридворовых) и иных территориях - собственник земельного участка.</w:t>
      </w:r>
    </w:p>
    <w:p w14:paraId="6E4DFAFC">
      <w:pPr>
        <w:autoSpaceDE w:val="0"/>
        <w:autoSpaceDN w:val="0"/>
        <w:adjustRightInd w:val="0"/>
        <w:ind w:firstLine="540"/>
        <w:jc w:val="both"/>
        <w:rPr>
          <w:rFonts w:cs="Times New Roman"/>
          <w:color w:val="000000"/>
          <w:sz w:val="26"/>
          <w:szCs w:val="26"/>
        </w:rPr>
      </w:pPr>
      <w:r>
        <w:rPr>
          <w:rFonts w:cs="Times New Roman"/>
          <w:color w:val="000000"/>
          <w:sz w:val="26"/>
          <w:szCs w:val="26"/>
        </w:rPr>
        <w:t>Уполномоченное лицо осуществляет пресечения административных правонарушений в сфере благоустройства и содержания территории и землепользования.</w:t>
      </w:r>
    </w:p>
    <w:p w14:paraId="53208D13">
      <w:pPr>
        <w:autoSpaceDE w:val="0"/>
        <w:autoSpaceDN w:val="0"/>
        <w:adjustRightInd w:val="0"/>
        <w:ind w:firstLine="540"/>
        <w:jc w:val="both"/>
        <w:rPr>
          <w:rFonts w:cs="Times New Roman"/>
          <w:color w:val="000000"/>
          <w:sz w:val="26"/>
          <w:szCs w:val="26"/>
        </w:rPr>
      </w:pPr>
      <w:r>
        <w:rPr>
          <w:rFonts w:cs="Times New Roman"/>
          <w:color w:val="000000"/>
          <w:sz w:val="26"/>
          <w:szCs w:val="26"/>
        </w:rPr>
        <w:t>6.6. Порядок производства земляных работ на территории муниципального округа:</w:t>
      </w:r>
    </w:p>
    <w:p w14:paraId="35E42D1E">
      <w:pPr>
        <w:autoSpaceDE w:val="0"/>
        <w:autoSpaceDN w:val="0"/>
        <w:adjustRightInd w:val="0"/>
        <w:ind w:firstLine="540"/>
        <w:jc w:val="both"/>
        <w:rPr>
          <w:rFonts w:cs="Times New Roman"/>
          <w:color w:val="000000"/>
          <w:sz w:val="26"/>
          <w:szCs w:val="26"/>
        </w:rPr>
      </w:pPr>
      <w:r>
        <w:rPr>
          <w:rFonts w:cs="Times New Roman"/>
          <w:color w:val="000000"/>
          <w:sz w:val="26"/>
          <w:szCs w:val="26"/>
        </w:rPr>
        <w:t>При производстве земляных работ необходимо соблюдать следующие требования:</w:t>
      </w:r>
    </w:p>
    <w:p w14:paraId="1150CDDD">
      <w:pPr>
        <w:autoSpaceDE w:val="0"/>
        <w:autoSpaceDN w:val="0"/>
        <w:adjustRightInd w:val="0"/>
        <w:ind w:firstLine="540"/>
        <w:jc w:val="both"/>
        <w:rPr>
          <w:rFonts w:cs="Times New Roman"/>
          <w:color w:val="000000"/>
          <w:sz w:val="26"/>
          <w:szCs w:val="26"/>
        </w:rPr>
      </w:pPr>
      <w:r>
        <w:rPr>
          <w:rFonts w:cs="Times New Roman"/>
          <w:color w:val="000000"/>
          <w:sz w:val="26"/>
          <w:szCs w:val="26"/>
        </w:rPr>
        <w:t>а) оградить место производства работ;</w:t>
      </w:r>
    </w:p>
    <w:p w14:paraId="448BDCA0">
      <w:pPr>
        <w:autoSpaceDE w:val="0"/>
        <w:autoSpaceDN w:val="0"/>
        <w:adjustRightInd w:val="0"/>
        <w:ind w:firstLine="540"/>
        <w:jc w:val="both"/>
        <w:rPr>
          <w:rFonts w:cs="Times New Roman"/>
          <w:color w:val="000000"/>
          <w:sz w:val="26"/>
          <w:szCs w:val="26"/>
        </w:rPr>
      </w:pPr>
      <w:r>
        <w:rPr>
          <w:rFonts w:cs="Times New Roman"/>
          <w:color w:val="000000"/>
          <w:sz w:val="26"/>
          <w:szCs w:val="26"/>
        </w:rPr>
        <w:t>б) механизмы, бытовки, строительные материалы и прочее должны находиться в пределах огражденного участка. Ограждение места производства земляных работ должно быть снято только после полного восстановления дорожного покрытия;</w:t>
      </w:r>
    </w:p>
    <w:p w14:paraId="1CFE0BE3">
      <w:pPr>
        <w:autoSpaceDE w:val="0"/>
        <w:autoSpaceDN w:val="0"/>
        <w:adjustRightInd w:val="0"/>
        <w:ind w:firstLine="540"/>
        <w:jc w:val="both"/>
        <w:rPr>
          <w:rFonts w:cs="Times New Roman"/>
          <w:color w:val="000000"/>
          <w:sz w:val="26"/>
          <w:szCs w:val="26"/>
        </w:rPr>
      </w:pPr>
      <w:r>
        <w:rPr>
          <w:rFonts w:cs="Times New Roman"/>
          <w:color w:val="000000"/>
          <w:sz w:val="26"/>
          <w:szCs w:val="26"/>
        </w:rPr>
        <w:t>в) обеспечить безопасность движения транспорта и пешеходов;</w:t>
      </w:r>
    </w:p>
    <w:p w14:paraId="1726A5EE">
      <w:pPr>
        <w:autoSpaceDE w:val="0"/>
        <w:autoSpaceDN w:val="0"/>
        <w:adjustRightInd w:val="0"/>
        <w:ind w:firstLine="540"/>
        <w:jc w:val="both"/>
        <w:rPr>
          <w:rFonts w:cs="Times New Roman"/>
          <w:color w:val="000000"/>
          <w:sz w:val="26"/>
          <w:szCs w:val="26"/>
        </w:rPr>
      </w:pPr>
      <w:r>
        <w:rPr>
          <w:rFonts w:cs="Times New Roman"/>
          <w:color w:val="000000"/>
          <w:sz w:val="26"/>
          <w:szCs w:val="26"/>
        </w:rPr>
        <w:t>г) обеспечить беспрепятственный доступ к жилым домам, предприятиям, учреждениям, организациям;</w:t>
      </w:r>
    </w:p>
    <w:p w14:paraId="015FC79F">
      <w:pPr>
        <w:autoSpaceDE w:val="0"/>
        <w:autoSpaceDN w:val="0"/>
        <w:adjustRightInd w:val="0"/>
        <w:ind w:firstLine="540"/>
        <w:jc w:val="both"/>
        <w:rPr>
          <w:rFonts w:cs="Times New Roman"/>
          <w:color w:val="000000"/>
          <w:sz w:val="26"/>
          <w:szCs w:val="26"/>
        </w:rPr>
      </w:pPr>
      <w:r>
        <w:rPr>
          <w:rFonts w:cs="Times New Roman"/>
          <w:color w:val="000000"/>
          <w:sz w:val="26"/>
          <w:szCs w:val="26"/>
        </w:rPr>
        <w:t>д) обеспечить надлежащее санитарное состояние территории, производить уборку места производства работ и прилегающей территории;</w:t>
      </w:r>
    </w:p>
    <w:p w14:paraId="50367D97">
      <w:pPr>
        <w:autoSpaceDE w:val="0"/>
        <w:autoSpaceDN w:val="0"/>
        <w:adjustRightInd w:val="0"/>
        <w:ind w:firstLine="540"/>
        <w:jc w:val="both"/>
        <w:rPr>
          <w:rFonts w:cs="Times New Roman"/>
          <w:color w:val="000000"/>
          <w:sz w:val="26"/>
          <w:szCs w:val="26"/>
        </w:rPr>
      </w:pPr>
      <w:r>
        <w:rPr>
          <w:rFonts w:cs="Times New Roman"/>
          <w:color w:val="000000"/>
          <w:sz w:val="26"/>
          <w:szCs w:val="26"/>
        </w:rPr>
        <w:t>е) обеспечить на месте производства работ присутствие ответственного за производство работ;</w:t>
      </w:r>
    </w:p>
    <w:p w14:paraId="67ACB987">
      <w:pPr>
        <w:autoSpaceDE w:val="0"/>
        <w:autoSpaceDN w:val="0"/>
        <w:adjustRightInd w:val="0"/>
        <w:ind w:firstLine="540"/>
        <w:jc w:val="both"/>
        <w:rPr>
          <w:rFonts w:cs="Times New Roman"/>
          <w:color w:val="000000"/>
          <w:sz w:val="26"/>
          <w:szCs w:val="26"/>
        </w:rPr>
      </w:pPr>
      <w:r>
        <w:rPr>
          <w:rFonts w:cs="Times New Roman"/>
          <w:color w:val="000000"/>
          <w:sz w:val="26"/>
          <w:szCs w:val="26"/>
        </w:rPr>
        <w:t>е) при производстве земляных работ на улицах, площадях и других благоустроенных территориях, кроме требований, изложенных выше, необходимо соблюдать следующие условия:</w:t>
      </w:r>
    </w:p>
    <w:p w14:paraId="75327B8B">
      <w:pPr>
        <w:autoSpaceDE w:val="0"/>
        <w:autoSpaceDN w:val="0"/>
        <w:adjustRightInd w:val="0"/>
        <w:ind w:firstLine="540"/>
        <w:jc w:val="both"/>
        <w:rPr>
          <w:rFonts w:cs="Times New Roman"/>
          <w:color w:val="000000"/>
          <w:sz w:val="26"/>
          <w:szCs w:val="26"/>
        </w:rPr>
      </w:pPr>
      <w:r>
        <w:rPr>
          <w:rFonts w:cs="Times New Roman"/>
          <w:color w:val="000000"/>
          <w:sz w:val="26"/>
          <w:szCs w:val="26"/>
        </w:rPr>
        <w:t>- выполнять работы частями - участками, определенными проектом (схемой) производства работ;</w:t>
      </w:r>
    </w:p>
    <w:p w14:paraId="5267374E">
      <w:pPr>
        <w:autoSpaceDE w:val="0"/>
        <w:autoSpaceDN w:val="0"/>
        <w:adjustRightInd w:val="0"/>
        <w:ind w:firstLine="540"/>
        <w:jc w:val="both"/>
        <w:rPr>
          <w:rFonts w:cs="Times New Roman"/>
          <w:color w:val="000000"/>
          <w:sz w:val="26"/>
          <w:szCs w:val="26"/>
        </w:rPr>
      </w:pPr>
      <w:r>
        <w:rPr>
          <w:rFonts w:cs="Times New Roman"/>
          <w:color w:val="000000"/>
          <w:sz w:val="26"/>
          <w:szCs w:val="26"/>
        </w:rPr>
        <w:t>- выполнять работы на следующих участках только после завершения всех работ на предыдущих участках, включая восстановительные работы и уборку территории;</w:t>
      </w:r>
    </w:p>
    <w:p w14:paraId="659D72F6">
      <w:pPr>
        <w:autoSpaceDE w:val="0"/>
        <w:autoSpaceDN w:val="0"/>
        <w:adjustRightInd w:val="0"/>
        <w:ind w:firstLine="540"/>
        <w:jc w:val="both"/>
        <w:rPr>
          <w:rFonts w:cs="Times New Roman"/>
          <w:color w:val="000000"/>
          <w:sz w:val="26"/>
          <w:szCs w:val="26"/>
        </w:rPr>
      </w:pPr>
      <w:r>
        <w:rPr>
          <w:rFonts w:cs="Times New Roman"/>
          <w:color w:val="000000"/>
          <w:sz w:val="26"/>
          <w:szCs w:val="26"/>
        </w:rPr>
        <w:t>- обеспечить чистоту и порядок на месте производства работ и утилизацию мусора и отходов на специально отведенных местах;</w:t>
      </w:r>
    </w:p>
    <w:p w14:paraId="68A8507D">
      <w:pPr>
        <w:autoSpaceDE w:val="0"/>
        <w:autoSpaceDN w:val="0"/>
        <w:adjustRightInd w:val="0"/>
        <w:ind w:firstLine="540"/>
        <w:jc w:val="both"/>
        <w:rPr>
          <w:rFonts w:cs="Times New Roman"/>
          <w:color w:val="000000"/>
          <w:sz w:val="26"/>
          <w:szCs w:val="26"/>
        </w:rPr>
      </w:pPr>
      <w:r>
        <w:rPr>
          <w:rFonts w:cs="Times New Roman"/>
          <w:color w:val="000000"/>
          <w:sz w:val="26"/>
          <w:szCs w:val="26"/>
        </w:rPr>
        <w:t>6.7. Строительство, ремонт и переустройство подземных и наземных коммуникаций:</w:t>
      </w:r>
    </w:p>
    <w:p w14:paraId="0EB2AE46">
      <w:pPr>
        <w:autoSpaceDE w:val="0"/>
        <w:autoSpaceDN w:val="0"/>
        <w:adjustRightInd w:val="0"/>
        <w:ind w:firstLine="540"/>
        <w:jc w:val="both"/>
        <w:rPr>
          <w:rFonts w:cs="Times New Roman"/>
          <w:color w:val="000000"/>
          <w:sz w:val="26"/>
          <w:szCs w:val="26"/>
        </w:rPr>
      </w:pPr>
      <w:r>
        <w:rPr>
          <w:rFonts w:cs="Times New Roman"/>
          <w:color w:val="000000"/>
          <w:sz w:val="26"/>
          <w:szCs w:val="26"/>
        </w:rPr>
        <w:t>На все виды работ, связанных со строительством, ремонтом и переустройством подземных коммуникаций, должно быть получено разрешение (ордер) Администрации Анучинского муниципального округа.</w:t>
      </w:r>
    </w:p>
    <w:p w14:paraId="12B5B0B1">
      <w:pPr>
        <w:autoSpaceDE w:val="0"/>
        <w:autoSpaceDN w:val="0"/>
        <w:adjustRightInd w:val="0"/>
        <w:ind w:firstLine="540"/>
        <w:jc w:val="both"/>
        <w:rPr>
          <w:rFonts w:cs="Times New Roman"/>
          <w:color w:val="000000"/>
          <w:sz w:val="26"/>
          <w:szCs w:val="26"/>
        </w:rPr>
      </w:pPr>
      <w:r>
        <w:rPr>
          <w:rFonts w:cs="Times New Roman"/>
          <w:color w:val="000000"/>
          <w:sz w:val="26"/>
          <w:szCs w:val="26"/>
        </w:rPr>
        <w:t>Перед получением ордера на земляные работы заказчик (генеральный подрядчик) должен провести согласования с организациями, которые имеют подземные коммуникации в месте производства работ, и не позднее 5 дней до начала работ получить ордер на право производства работ по прокладке и переустройству подземных и надземных сооружений.</w:t>
      </w:r>
    </w:p>
    <w:p w14:paraId="65B02758">
      <w:pPr>
        <w:autoSpaceDE w:val="0"/>
        <w:autoSpaceDN w:val="0"/>
        <w:adjustRightInd w:val="0"/>
        <w:ind w:firstLine="540"/>
        <w:jc w:val="both"/>
        <w:rPr>
          <w:rFonts w:cs="Times New Roman"/>
          <w:color w:val="000000"/>
          <w:sz w:val="26"/>
          <w:szCs w:val="26"/>
        </w:rPr>
      </w:pPr>
      <w:r>
        <w:rPr>
          <w:rFonts w:cs="Times New Roman"/>
          <w:color w:val="000000"/>
          <w:sz w:val="26"/>
          <w:szCs w:val="26"/>
        </w:rPr>
        <w:t>Для принятия мер предосторожности и предупреждения повреждений подземных коммуникаций ответственное лицо обязано: не позднее чем за сутки до начала работ вызвать на место представителей этих организаций, установить совместно с ними точное расположение подземных коммуникаций и принять необходимые меры, обеспечивающие их полную сохранность.</w:t>
      </w:r>
    </w:p>
    <w:p w14:paraId="23500FE4">
      <w:pPr>
        <w:autoSpaceDE w:val="0"/>
        <w:autoSpaceDN w:val="0"/>
        <w:adjustRightInd w:val="0"/>
        <w:ind w:firstLine="540"/>
        <w:jc w:val="both"/>
        <w:rPr>
          <w:rFonts w:cs="Times New Roman"/>
          <w:color w:val="000000"/>
          <w:sz w:val="26"/>
          <w:szCs w:val="26"/>
        </w:rPr>
      </w:pPr>
      <w:r>
        <w:rPr>
          <w:rFonts w:cs="Times New Roman"/>
          <w:color w:val="000000"/>
          <w:sz w:val="26"/>
          <w:szCs w:val="26"/>
        </w:rPr>
        <w:t>Основным способом прокладки и переустройства подземных сооружений на улицах, дорогах и площадях является, как правило, закрытый способ без вскрытия благоустроенной поверхности. Открытый способ прокладки при работах на улицах, дорогах и площадях с усовершенствованным капитальным покрытием может быть допущен в исключительных случаях.</w:t>
      </w:r>
    </w:p>
    <w:p w14:paraId="72E636D3">
      <w:pPr>
        <w:autoSpaceDE w:val="0"/>
        <w:autoSpaceDN w:val="0"/>
        <w:adjustRightInd w:val="0"/>
        <w:ind w:firstLine="540"/>
        <w:jc w:val="both"/>
        <w:rPr>
          <w:rFonts w:cs="Times New Roman"/>
          <w:color w:val="000000"/>
          <w:sz w:val="26"/>
          <w:szCs w:val="26"/>
        </w:rPr>
      </w:pPr>
      <w:r>
        <w:rPr>
          <w:rFonts w:cs="Times New Roman"/>
          <w:color w:val="000000"/>
          <w:sz w:val="26"/>
          <w:szCs w:val="26"/>
        </w:rPr>
        <w:t>Переустройство существующих и прокладка новых подземных коммуникаций должны производиться, как правило, до начала или в период реконструкции проездов, площадей и улиц, а также до выполнения других работ по благоустройству территорий.</w:t>
      </w:r>
    </w:p>
    <w:p w14:paraId="68C0E58E">
      <w:pPr>
        <w:autoSpaceDE w:val="0"/>
        <w:autoSpaceDN w:val="0"/>
        <w:adjustRightInd w:val="0"/>
        <w:ind w:firstLine="540"/>
        <w:jc w:val="both"/>
        <w:rPr>
          <w:rFonts w:cs="Times New Roman"/>
          <w:color w:val="000000"/>
          <w:sz w:val="26"/>
          <w:szCs w:val="26"/>
        </w:rPr>
      </w:pPr>
      <w:r>
        <w:rPr>
          <w:rFonts w:cs="Times New Roman"/>
          <w:color w:val="000000"/>
          <w:sz w:val="26"/>
          <w:szCs w:val="26"/>
        </w:rPr>
        <w:t>При производстве работ (разрытии) в местах движения транспорта и пешеходов должны соблюдаться технические условия, обеспечивающие безопасность движения транспорта и пешеходов, устройство въездов во дворы предприятий и организаций, домовладений, а также подходы к жилым, служебным, торговым, учебным, детским, лечебным и другим зданиям и сооружениям.</w:t>
      </w:r>
    </w:p>
    <w:p w14:paraId="76395F66">
      <w:pPr>
        <w:autoSpaceDE w:val="0"/>
        <w:autoSpaceDN w:val="0"/>
        <w:adjustRightInd w:val="0"/>
        <w:ind w:firstLine="540"/>
        <w:jc w:val="both"/>
        <w:rPr>
          <w:rFonts w:cs="Times New Roman"/>
          <w:color w:val="000000"/>
          <w:sz w:val="26"/>
          <w:szCs w:val="26"/>
        </w:rPr>
      </w:pPr>
      <w:r>
        <w:rPr>
          <w:rFonts w:cs="Times New Roman"/>
          <w:color w:val="000000"/>
          <w:sz w:val="26"/>
          <w:szCs w:val="26"/>
        </w:rPr>
        <w:t>В особо опасных местах для пешеходов и транспорта в темное время суток к ограждению должны быть прикреплены световые предупреждающие знаки.</w:t>
      </w:r>
    </w:p>
    <w:p w14:paraId="7A57187A">
      <w:pPr>
        <w:autoSpaceDE w:val="0"/>
        <w:autoSpaceDN w:val="0"/>
        <w:adjustRightInd w:val="0"/>
        <w:ind w:firstLine="540"/>
        <w:jc w:val="both"/>
        <w:rPr>
          <w:rFonts w:cs="Times New Roman"/>
          <w:color w:val="000000"/>
          <w:sz w:val="26"/>
          <w:szCs w:val="26"/>
        </w:rPr>
      </w:pPr>
      <w:r>
        <w:rPr>
          <w:rFonts w:cs="Times New Roman"/>
          <w:color w:val="000000"/>
          <w:sz w:val="26"/>
          <w:szCs w:val="26"/>
        </w:rPr>
        <w:t>При производстве земляных работ (за исключением аварийных), требующих ограничения или закрытия проездов, производится согласование с ГИБДД и органами пожарной охраны, устанавливаются дорожные знаки и обозначаются направления объездов.</w:t>
      </w:r>
    </w:p>
    <w:p w14:paraId="725A3D28">
      <w:pPr>
        <w:autoSpaceDE w:val="0"/>
        <w:autoSpaceDN w:val="0"/>
        <w:adjustRightInd w:val="0"/>
        <w:ind w:firstLine="540"/>
        <w:jc w:val="both"/>
        <w:rPr>
          <w:rFonts w:cs="Times New Roman"/>
          <w:color w:val="000000"/>
          <w:sz w:val="26"/>
          <w:szCs w:val="26"/>
        </w:rPr>
      </w:pPr>
      <w:r>
        <w:rPr>
          <w:rFonts w:cs="Times New Roman"/>
          <w:color w:val="000000"/>
          <w:sz w:val="26"/>
          <w:szCs w:val="26"/>
        </w:rPr>
        <w:t>При восстановлении нарушенного благоустройства необходимо соблюдать технологию производства работ.</w:t>
      </w:r>
    </w:p>
    <w:p w14:paraId="277A92FA">
      <w:pPr>
        <w:autoSpaceDE w:val="0"/>
        <w:autoSpaceDN w:val="0"/>
        <w:adjustRightInd w:val="0"/>
        <w:ind w:firstLine="540"/>
        <w:jc w:val="both"/>
        <w:rPr>
          <w:rFonts w:cs="Times New Roman"/>
          <w:color w:val="000000"/>
          <w:sz w:val="26"/>
          <w:szCs w:val="26"/>
        </w:rPr>
      </w:pPr>
      <w:r>
        <w:rPr>
          <w:rFonts w:cs="Times New Roman"/>
          <w:color w:val="000000"/>
          <w:sz w:val="26"/>
          <w:szCs w:val="26"/>
        </w:rPr>
        <w:t>В местах пересечения с существующими коммуникациями засыпка траншей производится в присутствии представителей организации, эксплуатирующей эти коммуникации.</w:t>
      </w:r>
    </w:p>
    <w:p w14:paraId="31800EF8">
      <w:pPr>
        <w:autoSpaceDE w:val="0"/>
        <w:autoSpaceDN w:val="0"/>
        <w:adjustRightInd w:val="0"/>
        <w:ind w:firstLine="540"/>
        <w:jc w:val="both"/>
        <w:rPr>
          <w:rFonts w:cs="Times New Roman"/>
          <w:color w:val="000000"/>
          <w:sz w:val="26"/>
          <w:szCs w:val="26"/>
        </w:rPr>
      </w:pPr>
      <w:r>
        <w:rPr>
          <w:rFonts w:cs="Times New Roman"/>
          <w:color w:val="000000"/>
          <w:sz w:val="26"/>
          <w:szCs w:val="26"/>
        </w:rPr>
        <w:t>Пропуск ливневых и талых вод в местах производства земляных работ и прилегающих к ним территорий обязаны обеспечить организации, производящие работы.</w:t>
      </w:r>
    </w:p>
    <w:p w14:paraId="79460276">
      <w:pPr>
        <w:autoSpaceDE w:val="0"/>
        <w:autoSpaceDN w:val="0"/>
        <w:adjustRightInd w:val="0"/>
        <w:ind w:firstLine="540"/>
        <w:jc w:val="both"/>
        <w:rPr>
          <w:rFonts w:cs="Times New Roman"/>
          <w:color w:val="000000"/>
          <w:sz w:val="26"/>
          <w:szCs w:val="26"/>
        </w:rPr>
      </w:pPr>
      <w:r>
        <w:rPr>
          <w:rFonts w:cs="Times New Roman"/>
          <w:iCs/>
          <w:color w:val="000000"/>
          <w:sz w:val="26"/>
          <w:szCs w:val="26"/>
        </w:rPr>
        <w:t>При откачке из траншей, котлованов, колодцев в</w:t>
      </w:r>
      <w:r>
        <w:rPr>
          <w:rFonts w:cs="Times New Roman"/>
          <w:color w:val="000000"/>
          <w:sz w:val="26"/>
          <w:szCs w:val="26"/>
        </w:rPr>
        <w:t>ода должна быть направлена в ливневую канализацию или отведена по шлангам и лоткам на неблагоустроенные участки местности.</w:t>
      </w:r>
    </w:p>
    <w:p w14:paraId="5CD4C766">
      <w:pPr>
        <w:autoSpaceDE w:val="0"/>
        <w:autoSpaceDN w:val="0"/>
        <w:adjustRightInd w:val="0"/>
        <w:ind w:firstLine="540"/>
        <w:jc w:val="both"/>
        <w:rPr>
          <w:rFonts w:cs="Times New Roman"/>
          <w:color w:val="000000"/>
          <w:sz w:val="26"/>
          <w:szCs w:val="26"/>
        </w:rPr>
      </w:pPr>
      <w:r>
        <w:rPr>
          <w:rFonts w:cs="Times New Roman"/>
          <w:color w:val="000000"/>
          <w:sz w:val="26"/>
          <w:szCs w:val="26"/>
        </w:rPr>
        <w:t>Восстановление нарушенного благоустройства по окончании земляных работ осуществляется силами организации, производящей работы. Сроки восстановления благоустройства устанавливаются в каждом конкретном случае Администрацией Анучинского муниципального округа.</w:t>
      </w:r>
    </w:p>
    <w:p w14:paraId="52018026">
      <w:pPr>
        <w:autoSpaceDE w:val="0"/>
        <w:autoSpaceDN w:val="0"/>
        <w:adjustRightInd w:val="0"/>
        <w:ind w:firstLine="540"/>
        <w:jc w:val="both"/>
        <w:rPr>
          <w:rFonts w:cs="Times New Roman"/>
          <w:color w:val="000000"/>
          <w:sz w:val="26"/>
          <w:szCs w:val="26"/>
        </w:rPr>
      </w:pPr>
      <w:r>
        <w:rPr>
          <w:rFonts w:cs="Times New Roman"/>
          <w:color w:val="000000"/>
          <w:sz w:val="26"/>
          <w:szCs w:val="26"/>
        </w:rPr>
        <w:t>Организации, не имеющие возможность выполнить восстановление нарушенного благоустройства своими силами, должны заключить договоры со специализированными организациями.</w:t>
      </w:r>
    </w:p>
    <w:p w14:paraId="536A6B4E">
      <w:pPr>
        <w:autoSpaceDE w:val="0"/>
        <w:autoSpaceDN w:val="0"/>
        <w:adjustRightInd w:val="0"/>
        <w:ind w:firstLine="540"/>
        <w:jc w:val="both"/>
        <w:rPr>
          <w:rFonts w:cs="Times New Roman"/>
          <w:color w:val="000000"/>
          <w:sz w:val="26"/>
          <w:szCs w:val="26"/>
        </w:rPr>
      </w:pPr>
      <w:r>
        <w:rPr>
          <w:rFonts w:cs="Times New Roman"/>
          <w:color w:val="000000"/>
          <w:sz w:val="26"/>
          <w:szCs w:val="26"/>
        </w:rPr>
        <w:t>Заключение договора не снимает ответственности с организации, производящей работы, за восстановление элементов благоустройства.</w:t>
      </w:r>
    </w:p>
    <w:p w14:paraId="49A0501F">
      <w:pPr>
        <w:autoSpaceDE w:val="0"/>
        <w:autoSpaceDN w:val="0"/>
        <w:adjustRightInd w:val="0"/>
        <w:ind w:firstLine="540"/>
        <w:jc w:val="both"/>
        <w:rPr>
          <w:rFonts w:cs="Times New Roman"/>
          <w:color w:val="000000"/>
          <w:sz w:val="26"/>
          <w:szCs w:val="26"/>
        </w:rPr>
      </w:pPr>
      <w:r>
        <w:rPr>
          <w:rFonts w:cs="Times New Roman"/>
          <w:color w:val="000000"/>
          <w:sz w:val="26"/>
          <w:szCs w:val="26"/>
        </w:rPr>
        <w:t>Организациям, не выполняющим условия, поставленные в разрешении (ордере) или Правилах производства работ по строительству, ремонту и переустройству подземных и надземных коммуникаций, выдача разрешений прекращается. Разрешение на земляные работы может быть возобновлено, после устранения нарушений повлекших прекращение действия разрешения на проведения земляных работ.</w:t>
      </w:r>
    </w:p>
    <w:p w14:paraId="680F7D94">
      <w:pPr>
        <w:autoSpaceDE w:val="0"/>
        <w:autoSpaceDN w:val="0"/>
        <w:adjustRightInd w:val="0"/>
        <w:ind w:firstLine="540"/>
        <w:jc w:val="both"/>
        <w:rPr>
          <w:rFonts w:cs="Times New Roman"/>
          <w:color w:val="000000"/>
          <w:sz w:val="26"/>
          <w:szCs w:val="26"/>
        </w:rPr>
      </w:pPr>
      <w:r>
        <w:rPr>
          <w:rFonts w:cs="Times New Roman"/>
          <w:color w:val="000000"/>
          <w:sz w:val="26"/>
          <w:szCs w:val="26"/>
        </w:rPr>
        <w:t>Разрешение на производство работ (ордер) выдается на основании графика, согласованного с Администрацией муниципального округа, ГИБДД, органами пожарной охраны, заинтересованными балансодержателями сетей, с точным определением срока действия. По окончании производства работ восстановленное благоустройство территории подлежит передаче по акту органу, выдавшему разрешение на производство работ.</w:t>
      </w:r>
    </w:p>
    <w:p w14:paraId="0C283FA9">
      <w:pPr>
        <w:autoSpaceDE w:val="0"/>
        <w:autoSpaceDN w:val="0"/>
        <w:adjustRightInd w:val="0"/>
        <w:ind w:firstLine="540"/>
        <w:jc w:val="both"/>
        <w:rPr>
          <w:rFonts w:cs="Times New Roman"/>
          <w:color w:val="000000"/>
          <w:sz w:val="26"/>
          <w:szCs w:val="26"/>
        </w:rPr>
      </w:pPr>
    </w:p>
    <w:p w14:paraId="76B9AA13">
      <w:pPr>
        <w:numPr>
          <w:ilvl w:val="0"/>
          <w:numId w:val="4"/>
        </w:numPr>
        <w:autoSpaceDE w:val="0"/>
        <w:autoSpaceDN w:val="0"/>
        <w:adjustRightInd w:val="0"/>
        <w:jc w:val="center"/>
        <w:outlineLvl w:val="1"/>
        <w:rPr>
          <w:rFonts w:cs="Times New Roman"/>
          <w:b/>
          <w:bCs/>
          <w:color w:val="000000"/>
          <w:sz w:val="26"/>
          <w:szCs w:val="26"/>
        </w:rPr>
      </w:pPr>
      <w:r>
        <w:rPr>
          <w:rFonts w:cs="Times New Roman"/>
          <w:b/>
          <w:bCs/>
          <w:color w:val="000000"/>
          <w:sz w:val="26"/>
          <w:szCs w:val="26"/>
        </w:rPr>
        <w:t xml:space="preserve">Организация освещения территории муниципального округа, </w:t>
      </w:r>
    </w:p>
    <w:p w14:paraId="4E32805A">
      <w:pPr>
        <w:autoSpaceDE w:val="0"/>
        <w:autoSpaceDN w:val="0"/>
        <w:adjustRightInd w:val="0"/>
        <w:jc w:val="center"/>
        <w:outlineLvl w:val="1"/>
        <w:rPr>
          <w:rFonts w:cs="Times New Roman"/>
          <w:b/>
          <w:bCs/>
          <w:color w:val="000000"/>
          <w:sz w:val="26"/>
          <w:szCs w:val="26"/>
        </w:rPr>
      </w:pPr>
      <w:r>
        <w:rPr>
          <w:rFonts w:cs="Times New Roman"/>
          <w:b/>
          <w:bCs/>
          <w:color w:val="000000"/>
          <w:sz w:val="26"/>
          <w:szCs w:val="26"/>
        </w:rPr>
        <w:t>включая архитектурную подсветку зданий, строений, сооружений</w:t>
      </w:r>
    </w:p>
    <w:p w14:paraId="152DB5ED">
      <w:pPr>
        <w:autoSpaceDE w:val="0"/>
        <w:autoSpaceDN w:val="0"/>
        <w:adjustRightInd w:val="0"/>
        <w:ind w:firstLine="540"/>
        <w:jc w:val="both"/>
        <w:rPr>
          <w:rFonts w:cs="Times New Roman"/>
          <w:color w:val="000000"/>
          <w:sz w:val="26"/>
          <w:szCs w:val="26"/>
        </w:rPr>
      </w:pPr>
    </w:p>
    <w:p w14:paraId="5B0B61F1">
      <w:pPr>
        <w:autoSpaceDE w:val="0"/>
        <w:autoSpaceDN w:val="0"/>
        <w:adjustRightInd w:val="0"/>
        <w:ind w:firstLine="540"/>
        <w:jc w:val="both"/>
        <w:rPr>
          <w:rFonts w:cs="Times New Roman"/>
          <w:color w:val="000000"/>
          <w:sz w:val="26"/>
          <w:szCs w:val="26"/>
        </w:rPr>
      </w:pPr>
      <w:r>
        <w:rPr>
          <w:rFonts w:cs="Times New Roman"/>
          <w:color w:val="000000"/>
          <w:sz w:val="26"/>
          <w:szCs w:val="26"/>
        </w:rPr>
        <w:t>Освещение территории муниципального округа осуществляется:</w:t>
      </w:r>
    </w:p>
    <w:p w14:paraId="18FA772B">
      <w:pPr>
        <w:autoSpaceDE w:val="0"/>
        <w:autoSpaceDN w:val="0"/>
        <w:adjustRightInd w:val="0"/>
        <w:ind w:firstLine="540"/>
        <w:jc w:val="both"/>
        <w:rPr>
          <w:rFonts w:cs="Times New Roman"/>
          <w:color w:val="000000"/>
          <w:sz w:val="26"/>
          <w:szCs w:val="26"/>
        </w:rPr>
      </w:pPr>
      <w:r>
        <w:rPr>
          <w:rFonts w:cs="Times New Roman"/>
          <w:color w:val="000000"/>
          <w:sz w:val="26"/>
          <w:szCs w:val="26"/>
        </w:rPr>
        <w:t>- источниками освещения, подключенными к сетям наружного освещения и обслуживаемыми энергоснабжающими организациям по договорам с физическими или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14:paraId="45FA6DBB">
      <w:pPr>
        <w:autoSpaceDE w:val="0"/>
        <w:autoSpaceDN w:val="0"/>
        <w:adjustRightInd w:val="0"/>
        <w:ind w:firstLine="540"/>
        <w:jc w:val="both"/>
        <w:rPr>
          <w:rFonts w:cs="Times New Roman"/>
          <w:color w:val="000000"/>
          <w:sz w:val="26"/>
          <w:szCs w:val="26"/>
        </w:rPr>
      </w:pPr>
      <w:r>
        <w:rPr>
          <w:rFonts w:cs="Times New Roman"/>
          <w:color w:val="000000"/>
          <w:sz w:val="26"/>
          <w:szCs w:val="26"/>
        </w:rPr>
        <w:t>- источниками освещения без подключения к сетям наружного освещения по договорам с физическими или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14:paraId="2360809D">
      <w:pPr>
        <w:autoSpaceDE w:val="0"/>
        <w:autoSpaceDN w:val="0"/>
        <w:adjustRightInd w:val="0"/>
        <w:ind w:firstLine="540"/>
        <w:jc w:val="both"/>
        <w:rPr>
          <w:rFonts w:cs="Times New Roman"/>
          <w:color w:val="000000"/>
          <w:sz w:val="26"/>
          <w:szCs w:val="26"/>
        </w:rPr>
      </w:pPr>
      <w:r>
        <w:rPr>
          <w:rFonts w:cs="Times New Roman"/>
          <w:color w:val="000000"/>
          <w:sz w:val="26"/>
          <w:szCs w:val="26"/>
        </w:rPr>
        <w:t>Строительство, эксплуатация, обслуживание, текущий и капитальный ремонт сетей наружного освещения улиц осуществляется специализированными организациями по договорам с Администрацией Анучинского муниципального округа.</w:t>
      </w:r>
    </w:p>
    <w:p w14:paraId="4168DF7D">
      <w:pPr>
        <w:autoSpaceDE w:val="0"/>
        <w:autoSpaceDN w:val="0"/>
        <w:adjustRightInd w:val="0"/>
        <w:ind w:firstLine="540"/>
        <w:jc w:val="both"/>
        <w:rPr>
          <w:rFonts w:cs="Times New Roman"/>
          <w:color w:val="000000"/>
          <w:sz w:val="26"/>
          <w:szCs w:val="26"/>
        </w:rPr>
      </w:pPr>
      <w:r>
        <w:rPr>
          <w:rFonts w:cs="Times New Roman"/>
          <w:color w:val="000000"/>
          <w:sz w:val="26"/>
          <w:szCs w:val="26"/>
        </w:rPr>
        <w:t>Обязанность по освещению территорий общего пользования возлагается на Администрацию муниципального округа. Освещение жилых домов, промышленных территорий и организаций, арок входов в многоквартирные дома возлагается на их собственников или уполномоченных собственником лиц либо на организации, осуществивших строительство и (или) содержание сетей уличного освещения.</w:t>
      </w:r>
    </w:p>
    <w:p w14:paraId="5E3783DD">
      <w:pPr>
        <w:autoSpaceDE w:val="0"/>
        <w:autoSpaceDN w:val="0"/>
        <w:adjustRightInd w:val="0"/>
        <w:ind w:firstLine="540"/>
        <w:jc w:val="both"/>
        <w:rPr>
          <w:rFonts w:cs="Times New Roman"/>
          <w:color w:val="000000"/>
          <w:sz w:val="26"/>
          <w:szCs w:val="26"/>
        </w:rPr>
      </w:pPr>
      <w:r>
        <w:rPr>
          <w:rFonts w:cs="Times New Roman"/>
          <w:color w:val="000000"/>
          <w:sz w:val="26"/>
          <w:szCs w:val="26"/>
        </w:rPr>
        <w:t>Ежегодно необходимо обеспечивать обрезку деревьев вблизи трасс воздушных электрических линий и под ними с соблюдением расстояний от проводов не менее 2-х метров.</w:t>
      </w:r>
    </w:p>
    <w:p w14:paraId="33BF3C31">
      <w:pPr>
        <w:autoSpaceDE w:val="0"/>
        <w:autoSpaceDN w:val="0"/>
        <w:adjustRightInd w:val="0"/>
        <w:ind w:firstLine="540"/>
        <w:jc w:val="both"/>
        <w:rPr>
          <w:rFonts w:cs="Times New Roman"/>
          <w:color w:val="000000"/>
          <w:sz w:val="26"/>
          <w:szCs w:val="26"/>
        </w:rPr>
      </w:pPr>
      <w:r>
        <w:rPr>
          <w:rFonts w:cs="Times New Roman"/>
          <w:color w:val="000000"/>
          <w:sz w:val="26"/>
          <w:szCs w:val="26"/>
        </w:rPr>
        <w:t>Не разрешается присоединять к распределительным линиям наружного освещения номерные фонари, световые рекламы и витрины без согласования со специализированной организацией, осуществляющей содержание и охрану элементов наружного освещения. Условия подключения световых указателей, светящихся дорожных знаков, осветительных приборов праздничного и архитектурного освещения к линиям наружного освещения должны согласовываться со специализированной организацией, осуществляющей содержание и охрану элементов наружного освещения.</w:t>
      </w:r>
    </w:p>
    <w:p w14:paraId="5FC2ECAE">
      <w:pPr>
        <w:autoSpaceDE w:val="0"/>
        <w:autoSpaceDN w:val="0"/>
        <w:adjustRightInd w:val="0"/>
        <w:ind w:firstLine="540"/>
        <w:jc w:val="both"/>
        <w:rPr>
          <w:rFonts w:cs="Times New Roman"/>
          <w:color w:val="000000"/>
          <w:sz w:val="26"/>
          <w:szCs w:val="26"/>
        </w:rPr>
      </w:pPr>
      <w:r>
        <w:rPr>
          <w:rFonts w:cs="Times New Roman"/>
          <w:color w:val="000000"/>
          <w:sz w:val="26"/>
          <w:szCs w:val="26"/>
        </w:rPr>
        <w:t>Количество неработающих светильников в ночное время на объектах (линиях) уличного освещения не должно превышать 40 %, если иное оговорено дополнительными договорами, соглашениями.</w:t>
      </w:r>
    </w:p>
    <w:p w14:paraId="257EBB58">
      <w:pPr>
        <w:autoSpaceDE w:val="0"/>
        <w:autoSpaceDN w:val="0"/>
        <w:adjustRightInd w:val="0"/>
        <w:ind w:firstLine="540"/>
        <w:jc w:val="both"/>
        <w:rPr>
          <w:rFonts w:cs="Times New Roman"/>
          <w:color w:val="000000"/>
          <w:sz w:val="26"/>
          <w:szCs w:val="26"/>
        </w:rPr>
      </w:pPr>
      <w:r>
        <w:rPr>
          <w:rFonts w:cs="Times New Roman"/>
          <w:color w:val="000000"/>
          <w:sz w:val="26"/>
          <w:szCs w:val="26"/>
        </w:rPr>
        <w:t>Срок восстановления неработающих светильников не должен превышать сроки, установленные договорами на техническое обслуживание и содержание. Все неисправности, угрожающие жизни и здоровью людей, должны устраняться немедленно.</w:t>
      </w:r>
    </w:p>
    <w:p w14:paraId="6496A860">
      <w:pPr>
        <w:autoSpaceDE w:val="0"/>
        <w:autoSpaceDN w:val="0"/>
        <w:adjustRightInd w:val="0"/>
        <w:ind w:firstLine="540"/>
        <w:jc w:val="both"/>
        <w:rPr>
          <w:rFonts w:cs="Times New Roman"/>
          <w:color w:val="000000"/>
          <w:sz w:val="26"/>
          <w:szCs w:val="26"/>
        </w:rPr>
      </w:pPr>
      <w:r>
        <w:rPr>
          <w:rFonts w:cs="Times New Roman"/>
          <w:color w:val="000000"/>
          <w:sz w:val="26"/>
          <w:szCs w:val="26"/>
        </w:rPr>
        <w:t>Не допускается работа уличного, дворового, козырькового и фасадного освещения в светлое время суток без уважительных причин (погодные условия, способствующие снижению видимости, проведение ремонтно-восстановительных работ).</w:t>
      </w:r>
    </w:p>
    <w:p w14:paraId="10C4A888">
      <w:pPr>
        <w:autoSpaceDE w:val="0"/>
        <w:autoSpaceDN w:val="0"/>
        <w:adjustRightInd w:val="0"/>
        <w:ind w:firstLine="540"/>
        <w:jc w:val="both"/>
        <w:rPr>
          <w:rFonts w:cs="Times New Roman"/>
          <w:color w:val="000000"/>
          <w:sz w:val="26"/>
          <w:szCs w:val="26"/>
        </w:rPr>
      </w:pPr>
      <w:r>
        <w:rPr>
          <w:rFonts w:cs="Times New Roman"/>
          <w:color w:val="000000"/>
          <w:sz w:val="26"/>
          <w:szCs w:val="26"/>
        </w:rPr>
        <w:t>При проведении ремонтно-восстановительных работ допускается включение отдельных установок в дневное время.</w:t>
      </w:r>
    </w:p>
    <w:p w14:paraId="4ED7D895">
      <w:pPr>
        <w:autoSpaceDE w:val="0"/>
        <w:autoSpaceDN w:val="0"/>
        <w:adjustRightInd w:val="0"/>
        <w:ind w:firstLine="540"/>
        <w:jc w:val="both"/>
        <w:rPr>
          <w:rFonts w:cs="Times New Roman"/>
          <w:color w:val="000000"/>
          <w:sz w:val="26"/>
          <w:szCs w:val="26"/>
        </w:rPr>
      </w:pPr>
      <w:r>
        <w:rPr>
          <w:rFonts w:cs="Times New Roman"/>
          <w:color w:val="000000"/>
          <w:sz w:val="26"/>
          <w:szCs w:val="26"/>
        </w:rPr>
        <w:t>В целях поддержания в надлежащем состоянии сетей наружного освещения их капитальный и текущий ремонт осуществляется в установленные нормативами сроки в соответствии с действующим законодательством.</w:t>
      </w:r>
    </w:p>
    <w:p w14:paraId="54A6F506">
      <w:pPr>
        <w:autoSpaceDE w:val="0"/>
        <w:autoSpaceDN w:val="0"/>
        <w:adjustRightInd w:val="0"/>
        <w:ind w:firstLine="540"/>
        <w:jc w:val="both"/>
        <w:rPr>
          <w:rFonts w:cs="Times New Roman"/>
          <w:color w:val="000000"/>
          <w:sz w:val="26"/>
          <w:szCs w:val="26"/>
        </w:rPr>
      </w:pPr>
      <w:r>
        <w:rPr>
          <w:rFonts w:cs="Times New Roman"/>
          <w:color w:val="000000"/>
          <w:sz w:val="26"/>
          <w:szCs w:val="26"/>
        </w:rPr>
        <w:t>Работы по содержанию сетей наружного освещения проводятся согласно утвержденной классификации работ с составлением планово-предупредительного ремонта на 6 месяцев.</w:t>
      </w:r>
    </w:p>
    <w:p w14:paraId="7A21E789">
      <w:pPr>
        <w:autoSpaceDE w:val="0"/>
        <w:autoSpaceDN w:val="0"/>
        <w:adjustRightInd w:val="0"/>
        <w:ind w:firstLine="540"/>
        <w:jc w:val="both"/>
        <w:rPr>
          <w:rFonts w:cs="Times New Roman"/>
          <w:color w:val="000000"/>
          <w:sz w:val="26"/>
          <w:szCs w:val="26"/>
        </w:rPr>
      </w:pPr>
      <w:r>
        <w:rPr>
          <w:rFonts w:cs="Times New Roman"/>
          <w:color w:val="000000"/>
          <w:sz w:val="26"/>
          <w:szCs w:val="26"/>
        </w:rPr>
        <w:t>Восстановление разрушенных опор должно выполняться их владельцами в течение месяца со дня разрушения. Поврежденные цоколи опор, кронштейны, траверсы и дверцы заменяются в течение 1 месяца со дня разрушения (повреждения).</w:t>
      </w:r>
    </w:p>
    <w:p w14:paraId="43EF2188">
      <w:pPr>
        <w:autoSpaceDE w:val="0"/>
        <w:autoSpaceDN w:val="0"/>
        <w:adjustRightInd w:val="0"/>
        <w:ind w:firstLine="540"/>
        <w:jc w:val="both"/>
        <w:rPr>
          <w:rFonts w:cs="Times New Roman"/>
          <w:color w:val="000000"/>
          <w:sz w:val="26"/>
          <w:szCs w:val="26"/>
        </w:rPr>
      </w:pPr>
      <w:r>
        <w:rPr>
          <w:rFonts w:cs="Times New Roman"/>
          <w:color w:val="000000"/>
          <w:sz w:val="26"/>
          <w:szCs w:val="26"/>
        </w:rPr>
        <w:t>В случаях повреждения уличного дорожного освещения виновное лицо в полном объеме возмещает причиненный ущерб.</w:t>
      </w:r>
    </w:p>
    <w:p w14:paraId="351D5877">
      <w:pPr>
        <w:autoSpaceDE w:val="0"/>
        <w:autoSpaceDN w:val="0"/>
        <w:adjustRightInd w:val="0"/>
        <w:ind w:firstLine="540"/>
        <w:jc w:val="both"/>
        <w:rPr>
          <w:rFonts w:cs="Times New Roman"/>
          <w:color w:val="000000"/>
          <w:sz w:val="26"/>
          <w:szCs w:val="26"/>
        </w:rPr>
      </w:pPr>
      <w:r>
        <w:rPr>
          <w:rFonts w:cs="Times New Roman"/>
          <w:color w:val="000000"/>
          <w:sz w:val="26"/>
          <w:szCs w:val="26"/>
        </w:rPr>
        <w:t>При строительстве новых и реконструкции объектов (линий) наружного освещения технические условия на проектирование выдаются специализированной организацией, осуществляющей содержание и охрану элементов наружного освещения, в соответствии с действующим законодательством.</w:t>
      </w:r>
    </w:p>
    <w:p w14:paraId="45815524">
      <w:pPr>
        <w:autoSpaceDE w:val="0"/>
        <w:autoSpaceDN w:val="0"/>
        <w:adjustRightInd w:val="0"/>
        <w:ind w:firstLine="540"/>
        <w:jc w:val="both"/>
        <w:rPr>
          <w:rFonts w:cs="Times New Roman"/>
          <w:color w:val="000000"/>
          <w:sz w:val="26"/>
          <w:szCs w:val="26"/>
        </w:rPr>
      </w:pPr>
      <w:r>
        <w:rPr>
          <w:rFonts w:cs="Times New Roman"/>
          <w:color w:val="000000"/>
          <w:sz w:val="26"/>
          <w:szCs w:val="26"/>
        </w:rPr>
        <w:t>Здания предприятий, учреждений, организаций, в т.ч. торговые объекты, независимо от вида собственности, должны быть обеспечены наружным освещением.</w:t>
      </w:r>
    </w:p>
    <w:p w14:paraId="6F85DE13">
      <w:pPr>
        <w:autoSpaceDE w:val="0"/>
        <w:autoSpaceDN w:val="0"/>
        <w:adjustRightInd w:val="0"/>
        <w:ind w:firstLine="540"/>
        <w:jc w:val="both"/>
        <w:rPr>
          <w:rFonts w:cs="Times New Roman"/>
          <w:color w:val="000000"/>
          <w:sz w:val="26"/>
          <w:szCs w:val="26"/>
        </w:rPr>
      </w:pPr>
      <w:r>
        <w:rPr>
          <w:rFonts w:cs="Times New Roman"/>
          <w:color w:val="000000"/>
          <w:sz w:val="26"/>
          <w:szCs w:val="26"/>
        </w:rPr>
        <w:t>В установках наружного освещения зданий, сооружений и прилегающих к ним территорий следует применять энергоэффективные источники света, эффективные осветительные приборы и системы, качественные по дизайну, эстетическому виду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6CB8935A">
      <w:pPr>
        <w:autoSpaceDE w:val="0"/>
        <w:autoSpaceDN w:val="0"/>
        <w:adjustRightInd w:val="0"/>
        <w:ind w:firstLine="540"/>
        <w:jc w:val="both"/>
        <w:rPr>
          <w:rFonts w:cs="Times New Roman"/>
          <w:color w:val="000000"/>
          <w:sz w:val="26"/>
          <w:szCs w:val="26"/>
        </w:rPr>
      </w:pPr>
      <w:r>
        <w:rPr>
          <w:rFonts w:cs="Times New Roman"/>
          <w:color w:val="000000"/>
          <w:sz w:val="26"/>
          <w:szCs w:val="26"/>
        </w:rPr>
        <w:t>Ответственность за функционирование наружного освещения возлагается на физических и юридических лиц, ведущих деятельность в данном здании. В случае, если в здании на правах аренды помещения осуществляют деятельность несколько физических и юридических лиц, ответственность за функционирование наружного освещения возлагается на собственника здания.</w:t>
      </w:r>
    </w:p>
    <w:p w14:paraId="5AC4ACCC">
      <w:pPr>
        <w:pStyle w:val="8"/>
        <w:jc w:val="both"/>
        <w:rPr>
          <w:rFonts w:ascii="Times New Roman" w:hAnsi="Times New Roman" w:cs="Times New Roman"/>
          <w:color w:val="000000"/>
          <w:sz w:val="26"/>
          <w:szCs w:val="26"/>
        </w:rPr>
      </w:pPr>
    </w:p>
    <w:p w14:paraId="31D4530C">
      <w:pPr>
        <w:widowControl w:val="0"/>
        <w:numPr>
          <w:ilvl w:val="0"/>
          <w:numId w:val="5"/>
        </w:numPr>
        <w:autoSpaceDE w:val="0"/>
        <w:autoSpaceDN w:val="0"/>
        <w:jc w:val="center"/>
        <w:outlineLvl w:val="1"/>
        <w:rPr>
          <w:rFonts w:eastAsia="SimSun" w:cs="Times New Roman"/>
          <w:b/>
          <w:color w:val="000000"/>
          <w:sz w:val="26"/>
          <w:szCs w:val="26"/>
          <w:lang w:eastAsia="ru-RU"/>
        </w:rPr>
      </w:pPr>
      <w:r>
        <w:rPr>
          <w:rFonts w:eastAsia="SimSun" w:cs="Times New Roman"/>
          <w:b/>
          <w:color w:val="000000"/>
          <w:sz w:val="26"/>
          <w:szCs w:val="26"/>
          <w:lang w:eastAsia="ru-RU"/>
        </w:rPr>
        <w:t>Организация озеленения территории Анучинского муниципального округа, включая порядок создания, содержания, восстановления и охраны зеленых насаждений, расположенных в границах Анучинского муниципального округа</w:t>
      </w:r>
    </w:p>
    <w:p w14:paraId="276F7185">
      <w:pPr>
        <w:widowControl w:val="0"/>
        <w:autoSpaceDE w:val="0"/>
        <w:autoSpaceDN w:val="0"/>
        <w:jc w:val="both"/>
        <w:rPr>
          <w:rFonts w:eastAsia="SimSun" w:cs="Times New Roman"/>
          <w:color w:val="000000"/>
          <w:sz w:val="26"/>
          <w:szCs w:val="26"/>
          <w:lang w:eastAsia="ru-RU"/>
        </w:rPr>
      </w:pPr>
    </w:p>
    <w:p w14:paraId="4F9E75D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8.1. Данный раздел Правил благоустройства регулирует вопросы создания, содержания и охраны зеленых насаждений на территории Анучинского муниципального округа с целью сохранения существующего озеленения и его рационального использования, обеспечения своевременного воспроизводства и развития зеленого фонда округа.</w:t>
      </w:r>
    </w:p>
    <w:p w14:paraId="21DA958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Создание и реконструкция зеленых насаждений, объектов озеленения (в том числе работы по подготовке территории, почв и растительных грунтов, посадочных мест, выкопке посадочного материала, транспортировке, хранению, посадке деревьев и кустарников, устройству газонов, цветников и т.п.), а также содержание зеленых насаждений (уход за зелеными насаждениями) осуществляются в порядке, предусмотренном действующим законодательством Российской Федерации, строительными нормами и правилами, санитарно-гигиеническими нормативами, документацией о градостроительном планировании развития территории с учетом требований, указанных в настоящих Правилах.</w:t>
      </w:r>
    </w:p>
    <w:p w14:paraId="1822D86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Все работы по созданию, содержанию, восстановлению, сносу зеленых насаждений, должны проводиться по согласованию с администрацией Анучинского муниципального округа.</w:t>
      </w:r>
    </w:p>
    <w:p w14:paraId="454C568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 Создание зеленых насаждений.</w:t>
      </w:r>
    </w:p>
    <w:p w14:paraId="447E617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8.2.1. Создание элементов озеленения основывается на принципах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w:t>
      </w:r>
    </w:p>
    <w:p w14:paraId="3DCBF0E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проектировании озелененных пространств учитываются факторы биоразнообразия и непрерывности озелененных элементов окружающей среды, обеспечиваются визуально-композиционные и функциональные связи участков озелененных территорий между собой и с застройкой населенного пункта.</w:t>
      </w:r>
    </w:p>
    <w:p w14:paraId="4C1FDD5C">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8.2.2. Разработку проектной документации, а также высадку деревьев и кустарников следует производить в соответствии с существующими в строительстве правилами и нормами, регламентирующими расстояния от стен зданий, различных сооружений, объектов инженерного благоустройства до места посадки растений, с учетом минимального расстояния между деревьями и кустарниками, а также максимального количества насаждений на единицу площади в зависимости от назначения и вида объекта озеленения.</w:t>
      </w:r>
    </w:p>
    <w:p w14:paraId="3CC8514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8.2.3. Мероприятия по созданию и реконструкции зеленых насаждений выполняются за счет собственных средств собственниками (владельцами, пользователями, арендаторами) земельных участков, на которых произведен снос, самостоятельно или с привлечением специализированных организаций.</w:t>
      </w:r>
    </w:p>
    <w:p w14:paraId="2FF7942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8.2.4. Посадка деревьев, кустарников и лиан, посев трав и цветов производится 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w:t>
      </w:r>
    </w:p>
    <w:p w14:paraId="500AD56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8.2.5. На территории Анучинского муниципального округа используются два вида озеленения: стационарное - посадка растений в грунт и мобильное - посадка растений в специальные передвижные емкости (контейнеры, вазоны). </w:t>
      </w:r>
    </w:p>
    <w:p w14:paraId="1B0105D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8.2.6. Стационарное газонное озеленение устраивают на полностью подготовленном и спланированном растительном грунте в начале вегетационного сезона в начале мая или в августе - сентябре.</w:t>
      </w:r>
    </w:p>
    <w:p w14:paraId="11BBB58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8.2.7. Посадочный материал (саженцы деревьев и кустарников), применяемый в озеленении, должен соответствовать по качеству и параметрам требованиям, установленным государственными стандартами.</w:t>
      </w:r>
    </w:p>
    <w:p w14:paraId="23B4346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8.2.8. Наиболее оптимальным временем посадки деревьев, кустарников и лиан являются весна и осень, когда растения находятся в естественном обезлиственном состоянии (листопадные виды) или в состоянии пониженной активности физиологических процессов растительного организма.</w:t>
      </w:r>
    </w:p>
    <w:p w14:paraId="13E037A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Весенние посадки следует проводить после оттаивания и прогревания почвы до начала активного распускания почек и образования побегов.</w:t>
      </w:r>
    </w:p>
    <w:p w14:paraId="6740104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Осенние посадки следует проводить с момента опадения листьев до устойчивых заморозков.</w:t>
      </w:r>
    </w:p>
    <w:p w14:paraId="71A1557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8.2.9. Для обеспечения жизнеспособности зеленых насаждений и озеленяемых территорий необходимо:</w:t>
      </w:r>
    </w:p>
    <w:p w14:paraId="11FDE8F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-учитывать степень техногенных нагрузок от прилегающих территорий;</w:t>
      </w:r>
    </w:p>
    <w:p w14:paraId="18E3EBD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14:paraId="73E48E8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-после высадки (пересадки) зеленых насаждений производить последующий уход за ними до их полной приживаемости.</w:t>
      </w:r>
    </w:p>
    <w:p w14:paraId="7E26D84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8.3. Содержание зеленых насаждений.</w:t>
      </w:r>
    </w:p>
    <w:p w14:paraId="229F0E0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Содержание зеленых насаждений (уход за зелеными насаждениями) - комплекс агротехнических мероприятий, направленных на выращивание устойчивых и высокодекоративных насаждений, уход за ними, включая обрезку древесно-кустарниковой растительности.</w:t>
      </w:r>
    </w:p>
    <w:p w14:paraId="20F1D0D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8.3.1. В отношении зеленых насаждений выполняются следующие виды работ по их содержанию:</w:t>
      </w:r>
    </w:p>
    <w:p w14:paraId="6ABC801B">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-вырубка сухих, аварийных и потерявших декоративный вид деревьев, кустарников и лиан с корчевкой пней;</w:t>
      </w:r>
    </w:p>
    <w:p w14:paraId="381D081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-подсев газонов в отдельных местах и подсадка однолетних и многолетних цветочных растений в цветниках;</w:t>
      </w:r>
    </w:p>
    <w:p w14:paraId="0017587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-работы по уходу за деревьями, кустарниками и лианами - подкормка, полив, рыхление, прополка, защита от вредителей и болезней;</w:t>
      </w:r>
    </w:p>
    <w:p w14:paraId="4225A6D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-работы по уходу за газонами - прочесывание, рыхление, подкормка, полив, прополка, сбор мусора, опавших листьев, землевание, обрезка растительности у бортов газона, выкашивание травостоя высотой более 20 см, обработка ядохимикатами и гербицидами, прочистка и промывка газонного борта;</w:t>
      </w:r>
    </w:p>
    <w:p w14:paraId="21C30EB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-работы по уходу за цветниками - посев семян, посадка рассады и луковиц, полив, рыхление, прополка, подкормка, защита растений, сбор мусора, удаление отцветших соцветий, другие сопутствующие работы;</w:t>
      </w:r>
    </w:p>
    <w:p w14:paraId="6D0B918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-работы по уходу за специальными передвижными емкостями (цветочными вазонами, контейнерами, другими устройствами).</w:t>
      </w:r>
    </w:p>
    <w:p w14:paraId="13A8859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8.3.2. При проведении санитарных рубок и рубок ухода удаляются сухостойные, аварийные, фаутные, перестойные, больные деревья, кустарники и лианы, не подлежащие лечению и оздоровлению, с целью улучшения санитарного состояния зеленых насаждений, прореживаются загущенные насаждения, удаляется неперспективный самосев.</w:t>
      </w:r>
    </w:p>
    <w:p w14:paraId="6E32849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8.3.3. Одним из основных мероприятий по содержанию деревьев, кустарников и лиан является санитарная обрезка - удаление старых, больных, усыхающих и поврежденных ветвей, а также ветвей, направленных внутрь кроны или сближенных друг с другом, стволовых и прикорневых побегов.</w:t>
      </w:r>
    </w:p>
    <w:p w14:paraId="3265493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Санитарная обрезка проводится ежегодно в течение всего вегетационного периода.</w:t>
      </w:r>
    </w:p>
    <w:p w14:paraId="30ECCF8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8.3.4. Скашивание травяного покрова на газонах, производится периодически при высоте травостоя 15 - 20 см, высота оставляемого травостоя 3 - 5 см.</w:t>
      </w:r>
    </w:p>
    <w:p w14:paraId="5E2BE7E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Скашивание травяного покрова на газонах, производится периодически при высоте травостоя свыше 20 см вдоль объектов пешеходных коммуникаций и по периметру площадок на ширину поверхности травяного покрова не более 3 метров, высота оставляемого травостоя 3 - 5 см.</w:t>
      </w:r>
    </w:p>
    <w:p w14:paraId="2D9233F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8.3.5. Технологии, используемые при содержании, восстановлении зеленых насаждений, в том числе при проведении капитального ремонта и реконструкции объектов ландшафтной архитектуры, не должны приводить к снижению показателей экологического состояния территорий.</w:t>
      </w:r>
    </w:p>
    <w:p w14:paraId="29AC139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8.4. Снос зеленых насаждений.</w:t>
      </w:r>
    </w:p>
    <w:p w14:paraId="375DD89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8.4.1. Снос зеленых насаждений допускается в случаях:</w:t>
      </w:r>
    </w:p>
    <w:p w14:paraId="568015DB">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-осуществления градостроительной деятельности;</w:t>
      </w:r>
    </w:p>
    <w:p w14:paraId="2389442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-проведения работ по прокладке, ремонту и содержанию инженерных сетей и коммуникаций, инженерных изысканий;</w:t>
      </w:r>
    </w:p>
    <w:p w14:paraId="42A491B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-проведения работ по уходу и (или) реконструкции зеленых насаждений;</w:t>
      </w:r>
    </w:p>
    <w:p w14:paraId="325858D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-произрастания зеленых насаждений с нарушением установленных норм и правил;</w:t>
      </w:r>
    </w:p>
    <w:p w14:paraId="3BC4B63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-осуществления мероприятий по предупреждению и ликвидации аварийных и чрезвычайных ситуаций техногенного и природного характера и их последствий.</w:t>
      </w:r>
    </w:p>
    <w:p w14:paraId="642D3D2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8.4.2. Вырубка, обрезка и пересадка древесно-кустарниковой растительности допускаются в следующих случаях:</w:t>
      </w:r>
    </w:p>
    <w:p w14:paraId="5060D90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проведении санитарных рубок;</w:t>
      </w:r>
    </w:p>
    <w:p w14:paraId="6799CD3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вырубке деревьев под пятно застройки при осуществлении индивидуального жилищного строительства;</w:t>
      </w:r>
    </w:p>
    <w:p w14:paraId="44BB947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производстве ремонтных работ на объектах инженерной инфраструктуры, а также в целях обеспечения безаварийного функционирования и эксплуатации объектов сетевого хозяйства, расположенных в границах охранных зон инженерных сетей и коммуникаций, установленных согласно действующим правилам и нормам;</w:t>
      </w:r>
    </w:p>
    <w:p w14:paraId="073399C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авариях, катастрофах, стихийных бедствиях и иных чрезвычайных ситуациях природного и техногенного характера, требующих безотлагательного проведения аварийных или ремонтных работ;</w:t>
      </w:r>
    </w:p>
    <w:p w14:paraId="7573C72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Без оформления Разрешения на снос зеленых насаждений   проводятся работы по  удалению сорняков и отцветших соцветий в цветниках, скашиванию травяного покрова.</w:t>
      </w:r>
    </w:p>
    <w:p w14:paraId="45ED4D8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8.4.3. Все работы по валке, раскряжевке, корчевке пней и транспортировке порубочных остатков должны производиться в полном соответствии с требованиями техники безопасности данных видов работ в течение пяти суток со дня начала работ по сносу.</w:t>
      </w:r>
    </w:p>
    <w:p w14:paraId="7B72A12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8.5. Основные принципы охраны зеленых насаждений.</w:t>
      </w:r>
    </w:p>
    <w:p w14:paraId="71FD01E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8.5.1. Охране подлежат все зеленые насаждения, расположенные на территории Анучинского муниципального округа, независимо от форм собственности на земельные участки, где эти насаждения расположены.</w:t>
      </w:r>
    </w:p>
    <w:p w14:paraId="6249C09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8.5.2. Граждане, индивидуальные предприниматели, должностные лица и юридические лица на земельных участках, предоставленных им в собственность (владение, пользование, аренду), обязаны осуществлять меры по сохранению зеленых насаждений, не допускать незаконных действий или бездействия, способных привести к повреждению и (или) уничтожению зеленых насаждений.</w:t>
      </w:r>
    </w:p>
    <w:p w14:paraId="5BA9C51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8.5.3. Выполнение работ по сносу и (или) содержанию зеленых насаждений на территории населенных пунктов осуществляется на основании действующего регламента предоставления муниципальной услуги «Выдача, закрытие разрешений на снос зелёных насаждений». В отношении зеленых насаждений, расположенных за пределами населенных пунктов необходимо руководствоваться Лесным кодексом РФ, для земель сельскохозяйственного назначения (за исключением территории садоводческих обществ) – Федеральным законом «О мелиорации» и постановлением Правительства РФ №1509 от 21.09.2020.</w:t>
      </w:r>
    </w:p>
    <w:p w14:paraId="0ABE1930">
      <w:pPr>
        <w:rPr>
          <w:rFonts w:cs="Times New Roman"/>
          <w:i/>
          <w:iCs/>
          <w:color w:val="000000"/>
          <w:sz w:val="26"/>
          <w:szCs w:val="26"/>
        </w:rPr>
      </w:pPr>
    </w:p>
    <w:p w14:paraId="6F0C8ACD">
      <w:pPr>
        <w:autoSpaceDE w:val="0"/>
        <w:autoSpaceDN w:val="0"/>
        <w:adjustRightInd w:val="0"/>
        <w:ind w:firstLine="540"/>
        <w:jc w:val="center"/>
        <w:rPr>
          <w:rFonts w:cs="Times New Roman"/>
          <w:b/>
          <w:bCs/>
          <w:color w:val="000000"/>
          <w:sz w:val="26"/>
          <w:szCs w:val="26"/>
        </w:rPr>
      </w:pPr>
      <w:r>
        <w:rPr>
          <w:rFonts w:cs="Times New Roman"/>
          <w:b/>
          <w:bCs/>
          <w:color w:val="000000"/>
          <w:sz w:val="26"/>
          <w:szCs w:val="26"/>
        </w:rPr>
        <w:t>9. Размещение информации на территории муниципального образования, в том числе установка указателей с наименованием улиц и номерами домов, вывесок</w:t>
      </w:r>
    </w:p>
    <w:p w14:paraId="2EA417C3">
      <w:pPr>
        <w:autoSpaceDE w:val="0"/>
        <w:autoSpaceDN w:val="0"/>
        <w:adjustRightInd w:val="0"/>
        <w:ind w:firstLine="540"/>
        <w:jc w:val="both"/>
        <w:rPr>
          <w:rFonts w:cs="Times New Roman"/>
          <w:color w:val="000000"/>
          <w:sz w:val="26"/>
          <w:szCs w:val="26"/>
        </w:rPr>
      </w:pPr>
    </w:p>
    <w:p w14:paraId="432DC8BF">
      <w:pPr>
        <w:autoSpaceDE w:val="0"/>
        <w:autoSpaceDN w:val="0"/>
        <w:adjustRightInd w:val="0"/>
        <w:ind w:firstLine="540"/>
        <w:jc w:val="both"/>
        <w:rPr>
          <w:rFonts w:cs="Times New Roman"/>
          <w:color w:val="000000"/>
          <w:sz w:val="26"/>
          <w:szCs w:val="26"/>
        </w:rPr>
      </w:pPr>
      <w:r>
        <w:rPr>
          <w:rFonts w:cs="Times New Roman"/>
          <w:color w:val="000000"/>
          <w:sz w:val="26"/>
          <w:szCs w:val="26"/>
        </w:rPr>
        <w:t>Основными видами знаков адресации являются:</w:t>
      </w:r>
    </w:p>
    <w:p w14:paraId="492DCEF2">
      <w:pPr>
        <w:autoSpaceDE w:val="0"/>
        <w:autoSpaceDN w:val="0"/>
        <w:adjustRightInd w:val="0"/>
        <w:ind w:firstLine="540"/>
        <w:jc w:val="both"/>
        <w:rPr>
          <w:rFonts w:cs="Times New Roman"/>
          <w:color w:val="000000"/>
          <w:sz w:val="26"/>
          <w:szCs w:val="26"/>
        </w:rPr>
      </w:pPr>
      <w:r>
        <w:rPr>
          <w:rFonts w:cs="Times New Roman"/>
          <w:color w:val="000000"/>
          <w:sz w:val="26"/>
          <w:szCs w:val="26"/>
        </w:rPr>
        <w:t>- номерные знаки, обозначающие наименование улицы и номер дома, в случае размещения на угловых домах - названия пересекающихся улиц;</w:t>
      </w:r>
    </w:p>
    <w:p w14:paraId="5CE2FAAD">
      <w:pPr>
        <w:autoSpaceDE w:val="0"/>
        <w:autoSpaceDN w:val="0"/>
        <w:adjustRightInd w:val="0"/>
        <w:ind w:firstLine="540"/>
        <w:jc w:val="both"/>
        <w:rPr>
          <w:rFonts w:cs="Times New Roman"/>
          <w:color w:val="000000"/>
          <w:sz w:val="26"/>
          <w:szCs w:val="26"/>
        </w:rPr>
      </w:pPr>
      <w:r>
        <w:rPr>
          <w:rFonts w:cs="Times New Roman"/>
          <w:color w:val="000000"/>
          <w:sz w:val="26"/>
          <w:szCs w:val="26"/>
        </w:rPr>
        <w:t>- указатели названия улицы, площади, обозначающие, в том числе, нумерацию домов на участке улицы, в квартале.</w:t>
      </w:r>
    </w:p>
    <w:p w14:paraId="2A4C35B6">
      <w:pPr>
        <w:autoSpaceDE w:val="0"/>
        <w:autoSpaceDN w:val="0"/>
        <w:adjustRightInd w:val="0"/>
        <w:ind w:firstLine="540"/>
        <w:jc w:val="both"/>
        <w:rPr>
          <w:rFonts w:cs="Times New Roman"/>
          <w:color w:val="000000"/>
          <w:sz w:val="26"/>
          <w:szCs w:val="26"/>
        </w:rPr>
      </w:pPr>
      <w:r>
        <w:rPr>
          <w:rFonts w:cs="Times New Roman"/>
          <w:color w:val="000000"/>
          <w:sz w:val="26"/>
          <w:szCs w:val="26"/>
        </w:rPr>
        <w:t>Номерные знаки размещаются:</w:t>
      </w:r>
    </w:p>
    <w:p w14:paraId="3A698E0D">
      <w:pPr>
        <w:autoSpaceDE w:val="0"/>
        <w:autoSpaceDN w:val="0"/>
        <w:adjustRightInd w:val="0"/>
        <w:ind w:firstLine="540"/>
        <w:jc w:val="both"/>
        <w:rPr>
          <w:rFonts w:cs="Times New Roman"/>
          <w:color w:val="000000"/>
          <w:sz w:val="26"/>
          <w:szCs w:val="26"/>
        </w:rPr>
      </w:pPr>
      <w:r>
        <w:rPr>
          <w:rFonts w:cs="Times New Roman"/>
          <w:color w:val="000000"/>
          <w:sz w:val="26"/>
          <w:szCs w:val="26"/>
        </w:rPr>
        <w:t>- на лицевом фасаде - в простенке с правой стороны фасада;</w:t>
      </w:r>
    </w:p>
    <w:p w14:paraId="60EE00F6">
      <w:pPr>
        <w:autoSpaceDE w:val="0"/>
        <w:autoSpaceDN w:val="0"/>
        <w:adjustRightInd w:val="0"/>
        <w:ind w:firstLine="540"/>
        <w:jc w:val="both"/>
        <w:rPr>
          <w:rFonts w:cs="Times New Roman"/>
          <w:color w:val="000000"/>
          <w:sz w:val="26"/>
          <w:szCs w:val="26"/>
        </w:rPr>
      </w:pPr>
      <w:r>
        <w:rPr>
          <w:rFonts w:cs="Times New Roman"/>
          <w:color w:val="000000"/>
          <w:sz w:val="26"/>
          <w:szCs w:val="26"/>
        </w:rPr>
        <w:t>- на улицах с одностороннем движением транспорта - на стороне фасада, ближней по направлению движения транспорта;</w:t>
      </w:r>
    </w:p>
    <w:p w14:paraId="3FD2495C">
      <w:pPr>
        <w:autoSpaceDE w:val="0"/>
        <w:autoSpaceDN w:val="0"/>
        <w:adjustRightInd w:val="0"/>
        <w:ind w:firstLine="540"/>
        <w:jc w:val="both"/>
        <w:rPr>
          <w:rFonts w:cs="Times New Roman"/>
          <w:color w:val="000000"/>
          <w:sz w:val="26"/>
          <w:szCs w:val="26"/>
        </w:rPr>
      </w:pPr>
      <w:r>
        <w:rPr>
          <w:rFonts w:cs="Times New Roman"/>
          <w:color w:val="000000"/>
          <w:sz w:val="26"/>
          <w:szCs w:val="26"/>
        </w:rPr>
        <w:t>- у арки или главного входа - с правой стороны или над проемом;</w:t>
      </w:r>
    </w:p>
    <w:p w14:paraId="6F65D724">
      <w:pPr>
        <w:autoSpaceDE w:val="0"/>
        <w:autoSpaceDN w:val="0"/>
        <w:adjustRightInd w:val="0"/>
        <w:ind w:firstLine="540"/>
        <w:jc w:val="both"/>
        <w:rPr>
          <w:rFonts w:cs="Times New Roman"/>
          <w:color w:val="000000"/>
          <w:sz w:val="26"/>
          <w:szCs w:val="26"/>
        </w:rPr>
      </w:pPr>
      <w:r>
        <w:rPr>
          <w:rFonts w:cs="Times New Roman"/>
          <w:color w:val="000000"/>
          <w:sz w:val="26"/>
          <w:szCs w:val="26"/>
        </w:rPr>
        <w:t>- на дворовых фасадах - в простенке со стороны внутриквартального проезда;</w:t>
      </w:r>
    </w:p>
    <w:p w14:paraId="7DD07722">
      <w:pPr>
        <w:autoSpaceDE w:val="0"/>
        <w:autoSpaceDN w:val="0"/>
        <w:adjustRightInd w:val="0"/>
        <w:ind w:firstLine="540"/>
        <w:jc w:val="both"/>
        <w:rPr>
          <w:rFonts w:cs="Times New Roman"/>
          <w:color w:val="000000"/>
          <w:sz w:val="26"/>
          <w:szCs w:val="26"/>
        </w:rPr>
      </w:pPr>
      <w:r>
        <w:rPr>
          <w:rFonts w:cs="Times New Roman"/>
          <w:color w:val="000000"/>
          <w:sz w:val="26"/>
          <w:szCs w:val="26"/>
        </w:rPr>
        <w:t>- при длине фасада более 100 м - на его противоположных сторонах;</w:t>
      </w:r>
    </w:p>
    <w:p w14:paraId="4114422F">
      <w:pPr>
        <w:autoSpaceDE w:val="0"/>
        <w:autoSpaceDN w:val="0"/>
        <w:adjustRightInd w:val="0"/>
        <w:ind w:firstLine="540"/>
        <w:jc w:val="both"/>
        <w:rPr>
          <w:rFonts w:cs="Times New Roman"/>
          <w:color w:val="000000"/>
          <w:sz w:val="26"/>
          <w:szCs w:val="26"/>
        </w:rPr>
      </w:pPr>
      <w:r>
        <w:rPr>
          <w:rFonts w:cs="Times New Roman"/>
          <w:color w:val="000000"/>
          <w:sz w:val="26"/>
          <w:szCs w:val="26"/>
        </w:rPr>
        <w:t>- на оградах и корпусах промышленных предприятий - справа от главного входа, въезда.</w:t>
      </w:r>
    </w:p>
    <w:p w14:paraId="7C18A0C5">
      <w:pPr>
        <w:autoSpaceDE w:val="0"/>
        <w:autoSpaceDN w:val="0"/>
        <w:adjustRightInd w:val="0"/>
        <w:ind w:firstLine="540"/>
        <w:jc w:val="both"/>
        <w:rPr>
          <w:rFonts w:cs="Times New Roman"/>
          <w:color w:val="000000"/>
          <w:sz w:val="26"/>
          <w:szCs w:val="26"/>
        </w:rPr>
      </w:pPr>
      <w:r>
        <w:rPr>
          <w:rFonts w:cs="Times New Roman"/>
          <w:color w:val="000000"/>
          <w:sz w:val="26"/>
          <w:szCs w:val="26"/>
        </w:rPr>
        <w:t>Размещение номерных знаков должно отвечать следующим требованиям:</w:t>
      </w:r>
    </w:p>
    <w:p w14:paraId="78F99F4E">
      <w:pPr>
        <w:autoSpaceDE w:val="0"/>
        <w:autoSpaceDN w:val="0"/>
        <w:adjustRightInd w:val="0"/>
        <w:ind w:firstLine="540"/>
        <w:jc w:val="both"/>
        <w:rPr>
          <w:rFonts w:cs="Times New Roman"/>
          <w:color w:val="000000"/>
          <w:sz w:val="26"/>
          <w:szCs w:val="26"/>
        </w:rPr>
      </w:pPr>
      <w:r>
        <w:rPr>
          <w:rFonts w:cs="Times New Roman"/>
          <w:color w:val="000000"/>
          <w:sz w:val="26"/>
          <w:szCs w:val="26"/>
        </w:rPr>
        <w:t>- высота от поверхности земли 2,5 - 3,5 м (в округах современной застройки - до 5 м);</w:t>
      </w:r>
    </w:p>
    <w:p w14:paraId="2B58CBF8">
      <w:pPr>
        <w:autoSpaceDE w:val="0"/>
        <w:autoSpaceDN w:val="0"/>
        <w:adjustRightInd w:val="0"/>
        <w:ind w:firstLine="540"/>
        <w:jc w:val="both"/>
        <w:rPr>
          <w:rFonts w:cs="Times New Roman"/>
          <w:color w:val="000000"/>
          <w:sz w:val="26"/>
          <w:szCs w:val="26"/>
        </w:rPr>
      </w:pPr>
      <w:r>
        <w:rPr>
          <w:rFonts w:cs="Times New Roman"/>
          <w:color w:val="000000"/>
          <w:sz w:val="26"/>
          <w:szCs w:val="26"/>
        </w:rPr>
        <w:t>- размещение на участке фасада, свободном от выступающих архитектурных деталей;</w:t>
      </w:r>
    </w:p>
    <w:p w14:paraId="63DE1721">
      <w:pPr>
        <w:autoSpaceDE w:val="0"/>
        <w:autoSpaceDN w:val="0"/>
        <w:adjustRightInd w:val="0"/>
        <w:ind w:firstLine="540"/>
        <w:jc w:val="both"/>
        <w:rPr>
          <w:rFonts w:cs="Times New Roman"/>
          <w:color w:val="000000"/>
          <w:sz w:val="26"/>
          <w:szCs w:val="26"/>
        </w:rPr>
      </w:pPr>
      <w:r>
        <w:rPr>
          <w:rFonts w:cs="Times New Roman"/>
          <w:color w:val="000000"/>
          <w:sz w:val="26"/>
          <w:szCs w:val="26"/>
        </w:rPr>
        <w:t>- привязка к вертикальной оси простенка, архитектурным членениям фасада;</w:t>
      </w:r>
    </w:p>
    <w:p w14:paraId="4BCB1F17">
      <w:pPr>
        <w:autoSpaceDE w:val="0"/>
        <w:autoSpaceDN w:val="0"/>
        <w:adjustRightInd w:val="0"/>
        <w:ind w:firstLine="540"/>
        <w:jc w:val="both"/>
        <w:rPr>
          <w:rFonts w:cs="Times New Roman"/>
          <w:color w:val="000000"/>
          <w:sz w:val="26"/>
          <w:szCs w:val="26"/>
        </w:rPr>
      </w:pPr>
      <w:r>
        <w:rPr>
          <w:rFonts w:cs="Times New Roman"/>
          <w:color w:val="000000"/>
          <w:sz w:val="26"/>
          <w:szCs w:val="26"/>
        </w:rPr>
        <w:t>- единая вертикальная отметка размещения знаков на соседних фасадах;</w:t>
      </w:r>
    </w:p>
    <w:p w14:paraId="51425CA5">
      <w:pPr>
        <w:autoSpaceDE w:val="0"/>
        <w:autoSpaceDN w:val="0"/>
        <w:adjustRightInd w:val="0"/>
        <w:ind w:firstLine="540"/>
        <w:jc w:val="both"/>
        <w:rPr>
          <w:rFonts w:cs="Times New Roman"/>
          <w:color w:val="000000"/>
          <w:sz w:val="26"/>
          <w:szCs w:val="26"/>
        </w:rPr>
      </w:pPr>
      <w:r>
        <w:rPr>
          <w:rFonts w:cs="Times New Roman"/>
          <w:color w:val="000000"/>
          <w:sz w:val="26"/>
          <w:szCs w:val="26"/>
        </w:rPr>
        <w:t>- отсутствие внешних заслоняющих объектов (деревьев, построек);</w:t>
      </w:r>
    </w:p>
    <w:p w14:paraId="4462CE42">
      <w:pPr>
        <w:autoSpaceDE w:val="0"/>
        <w:autoSpaceDN w:val="0"/>
        <w:adjustRightInd w:val="0"/>
        <w:ind w:firstLine="540"/>
        <w:jc w:val="both"/>
        <w:rPr>
          <w:rFonts w:cs="Times New Roman"/>
          <w:color w:val="000000"/>
          <w:sz w:val="26"/>
          <w:szCs w:val="26"/>
        </w:rPr>
      </w:pPr>
      <w:r>
        <w:rPr>
          <w:rFonts w:cs="Times New Roman"/>
          <w:color w:val="000000"/>
          <w:sz w:val="26"/>
          <w:szCs w:val="26"/>
        </w:rPr>
        <w:t>- наличие осветительных приборов (при необходимости).</w:t>
      </w:r>
    </w:p>
    <w:p w14:paraId="658A61EE">
      <w:pPr>
        <w:autoSpaceDE w:val="0"/>
        <w:autoSpaceDN w:val="0"/>
        <w:adjustRightInd w:val="0"/>
        <w:ind w:firstLine="540"/>
        <w:jc w:val="both"/>
        <w:rPr>
          <w:rFonts w:cs="Times New Roman"/>
          <w:color w:val="000000"/>
          <w:sz w:val="26"/>
          <w:szCs w:val="26"/>
        </w:rPr>
      </w:pPr>
      <w:r>
        <w:rPr>
          <w:rFonts w:cs="Times New Roman"/>
          <w:color w:val="000000"/>
          <w:sz w:val="26"/>
          <w:szCs w:val="26"/>
        </w:rPr>
        <w:t>Указатели наименования улицы, площади с обозначением нумерации домов на участке улицы, в квартале размещаются:</w:t>
      </w:r>
    </w:p>
    <w:p w14:paraId="027B34CE">
      <w:pPr>
        <w:autoSpaceDE w:val="0"/>
        <w:autoSpaceDN w:val="0"/>
        <w:adjustRightInd w:val="0"/>
        <w:ind w:firstLine="540"/>
        <w:jc w:val="both"/>
        <w:rPr>
          <w:rFonts w:cs="Times New Roman"/>
          <w:color w:val="000000"/>
          <w:sz w:val="26"/>
          <w:szCs w:val="26"/>
        </w:rPr>
      </w:pPr>
      <w:r>
        <w:rPr>
          <w:rFonts w:cs="Times New Roman"/>
          <w:color w:val="000000"/>
          <w:sz w:val="26"/>
          <w:szCs w:val="26"/>
        </w:rPr>
        <w:t>- у перекрестка улиц в простенке на угловом участке фасада;</w:t>
      </w:r>
    </w:p>
    <w:p w14:paraId="1F01C487">
      <w:pPr>
        <w:autoSpaceDE w:val="0"/>
        <w:autoSpaceDN w:val="0"/>
        <w:adjustRightInd w:val="0"/>
        <w:ind w:firstLine="540"/>
        <w:jc w:val="both"/>
        <w:rPr>
          <w:rFonts w:cs="Times New Roman"/>
          <w:color w:val="000000"/>
          <w:sz w:val="26"/>
          <w:szCs w:val="26"/>
        </w:rPr>
      </w:pPr>
      <w:r>
        <w:rPr>
          <w:rFonts w:cs="Times New Roman"/>
          <w:color w:val="000000"/>
          <w:sz w:val="26"/>
          <w:szCs w:val="26"/>
        </w:rPr>
        <w:t>- при размещении рядом с номерным знаком - на единой вертикальной оси над номерным знаком.</w:t>
      </w:r>
    </w:p>
    <w:p w14:paraId="0B70C2A5">
      <w:pPr>
        <w:autoSpaceDE w:val="0"/>
        <w:autoSpaceDN w:val="0"/>
        <w:adjustRightInd w:val="0"/>
        <w:ind w:firstLine="540"/>
        <w:jc w:val="both"/>
        <w:rPr>
          <w:rFonts w:cs="Times New Roman"/>
          <w:color w:val="000000"/>
          <w:sz w:val="26"/>
          <w:szCs w:val="26"/>
        </w:rPr>
      </w:pPr>
      <w:r>
        <w:rPr>
          <w:rFonts w:cs="Times New Roman"/>
          <w:color w:val="000000"/>
          <w:sz w:val="26"/>
          <w:szCs w:val="26"/>
        </w:rPr>
        <w:t>Таблички с указанием номеров подъездов и квартир в них размещаются над дверным проемом, на импосте двери (горизонтальная табличка) или справа от дверного проема на высоте 2,0 - 2,5 м (вертикальная табличка).</w:t>
      </w:r>
    </w:p>
    <w:p w14:paraId="1FE4FB87">
      <w:pPr>
        <w:autoSpaceDE w:val="0"/>
        <w:autoSpaceDN w:val="0"/>
        <w:adjustRightInd w:val="0"/>
        <w:ind w:firstLine="540"/>
        <w:jc w:val="both"/>
        <w:rPr>
          <w:rFonts w:cs="Times New Roman"/>
          <w:color w:val="000000"/>
          <w:sz w:val="26"/>
          <w:szCs w:val="26"/>
        </w:rPr>
      </w:pPr>
      <w:r>
        <w:rPr>
          <w:rFonts w:cs="Times New Roman"/>
          <w:color w:val="000000"/>
          <w:sz w:val="26"/>
          <w:szCs w:val="26"/>
        </w:rPr>
        <w:t>Собственники (владельцы) жилых и нежилых зданий обязаны контролировать наличие и техническое состояние знаков адресации; обеспечивать своевременную замену знаков в случае изменения топонимики, снятие и сохранение знаков в период проведения ремонтных работ на фасадах зданий и сооружений, установку и замену осветительных приборов; поддерживать надлежащий внешний вид, периодически очищать знаки; регулировать условия видимости знаков (высоту зеленых насаждений).</w:t>
      </w:r>
    </w:p>
    <w:p w14:paraId="32B04409">
      <w:pPr>
        <w:shd w:val="clear" w:color="auto" w:fill="FFFFFF"/>
        <w:jc w:val="both"/>
        <w:textAlignment w:val="baseline"/>
        <w:outlineLvl w:val="2"/>
        <w:rPr>
          <w:rFonts w:eastAsia="Times New Roman" w:cs="Times New Roman"/>
          <w:b/>
          <w:bCs/>
          <w:color w:val="000000"/>
          <w:sz w:val="26"/>
          <w:szCs w:val="26"/>
          <w:lang w:eastAsia="ru-RU"/>
        </w:rPr>
      </w:pPr>
    </w:p>
    <w:p w14:paraId="11808D3F">
      <w:pPr>
        <w:shd w:val="clear" w:color="auto" w:fill="FFFFFF"/>
        <w:jc w:val="center"/>
        <w:textAlignment w:val="baseline"/>
        <w:outlineLvl w:val="2"/>
        <w:rPr>
          <w:rFonts w:eastAsia="Times New Roman" w:cs="Times New Roman"/>
          <w:b/>
          <w:bCs/>
          <w:color w:val="000000"/>
          <w:sz w:val="26"/>
          <w:szCs w:val="26"/>
          <w:lang w:eastAsia="ru-RU"/>
        </w:rPr>
      </w:pPr>
      <w:r>
        <w:rPr>
          <w:rFonts w:eastAsia="Times New Roman" w:cs="Times New Roman"/>
          <w:b/>
          <w:bCs/>
          <w:color w:val="000000"/>
          <w:sz w:val="26"/>
          <w:szCs w:val="26"/>
          <w:lang w:eastAsia="ru-RU"/>
        </w:rPr>
        <w:t>10.Размещение и содержание детских и спортивных площадок,</w:t>
      </w:r>
    </w:p>
    <w:p w14:paraId="3640011E">
      <w:pPr>
        <w:shd w:val="clear" w:color="auto" w:fill="FFFFFF"/>
        <w:jc w:val="center"/>
        <w:textAlignment w:val="baseline"/>
        <w:outlineLvl w:val="2"/>
        <w:rPr>
          <w:rFonts w:eastAsia="Times New Roman" w:cs="Times New Roman"/>
          <w:b/>
          <w:bCs/>
          <w:color w:val="000000"/>
          <w:sz w:val="26"/>
          <w:szCs w:val="26"/>
          <w:lang w:eastAsia="ru-RU"/>
        </w:rPr>
      </w:pPr>
      <w:r>
        <w:rPr>
          <w:rFonts w:eastAsia="Times New Roman" w:cs="Times New Roman"/>
          <w:b/>
          <w:bCs/>
          <w:color w:val="000000"/>
          <w:sz w:val="26"/>
          <w:szCs w:val="26"/>
          <w:lang w:eastAsia="ru-RU"/>
        </w:rPr>
        <w:t>площадок для выгула животных, парковок (парковочных мест), малых архитектурных форм</w:t>
      </w:r>
    </w:p>
    <w:p w14:paraId="1E99C13A">
      <w:pPr>
        <w:shd w:val="clear" w:color="auto" w:fill="FFFFFF"/>
        <w:jc w:val="both"/>
        <w:textAlignment w:val="baseline"/>
        <w:rPr>
          <w:rFonts w:eastAsia="Times New Roman" w:cs="Times New Roman"/>
          <w:color w:val="000000"/>
          <w:sz w:val="26"/>
          <w:szCs w:val="26"/>
          <w:lang w:eastAsia="ru-RU"/>
        </w:rPr>
      </w:pPr>
    </w:p>
    <w:p w14:paraId="1A89D8EE">
      <w:pPr>
        <w:shd w:val="clear" w:color="auto" w:fill="FFFFFF"/>
        <w:ind w:firstLine="482"/>
        <w:textAlignment w:val="baseline"/>
        <w:rPr>
          <w:rFonts w:eastAsia="Times New Roman" w:cs="Times New Roman"/>
          <w:b/>
          <w:bCs/>
          <w:color w:val="000000"/>
          <w:sz w:val="26"/>
          <w:szCs w:val="26"/>
          <w:lang w:eastAsia="ru-RU"/>
        </w:rPr>
      </w:pPr>
      <w:r>
        <w:rPr>
          <w:rFonts w:eastAsia="Times New Roman" w:cs="Times New Roman"/>
          <w:b/>
          <w:bCs/>
          <w:color w:val="000000"/>
          <w:sz w:val="26"/>
          <w:szCs w:val="26"/>
          <w:lang w:eastAsia="ru-RU"/>
        </w:rPr>
        <w:t>10.1. Детские площадки.</w:t>
      </w:r>
    </w:p>
    <w:p w14:paraId="50867FC8">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00A1E601">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10.1.2. Расстояние от окон жилых домов и общественных зданий до границ детских площадок для детей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14:paraId="69BC34D6">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10.1.3. Площадки для игр детей на территориях жилого назначения проектируются в соответствии с местными нормативами градостроительного проектирования. Размеры и условия размещения площадок проектируются в зависимости от возрастных групп детей и места размещения жилой застройки.</w:t>
      </w:r>
    </w:p>
    <w:p w14:paraId="0E0965C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xml:space="preserve">10.1.4. При реконструкции детских площадок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w:t>
      </w:r>
    </w:p>
    <w:p w14:paraId="04BF8E22">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10.1.5.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w:t>
      </w:r>
    </w:p>
    <w:p w14:paraId="3D66A809">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14:paraId="6302E61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10.1.7. Для сопряжения поверхностей площадки и газона применяются садовые бортовые камни со скошенными или закругленными краями.</w:t>
      </w:r>
    </w:p>
    <w:p w14:paraId="097DC72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10.1.8.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 м, а с южной и западной-не ближе 1 метра от края площадки до оси дерева.</w:t>
      </w:r>
    </w:p>
    <w:p w14:paraId="13477145">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10.1.9. Размещение игрового оборудования проектируется с учетом нормативных параметров безопасности. Игровое оборудование и покрытия детских площадок должны соответствовать </w:t>
      </w:r>
      <w:r>
        <w:rPr>
          <w:color w:val="000000"/>
        </w:rPr>
        <w:fldChar w:fldCharType="begin"/>
      </w:r>
      <w:r>
        <w:rPr>
          <w:color w:val="000000"/>
        </w:rPr>
        <w:instrText xml:space="preserve"> HYPERLINK "https://docs.cntd.ru/document/1200100100" \l "7D20K3" </w:instrText>
      </w:r>
      <w:r>
        <w:rPr>
          <w:color w:val="000000"/>
        </w:rPr>
        <w:fldChar w:fldCharType="separate"/>
      </w:r>
      <w:r>
        <w:rPr>
          <w:rFonts w:eastAsia="Times New Roman" w:cs="Times New Roman"/>
          <w:color w:val="000000"/>
          <w:sz w:val="26"/>
          <w:szCs w:val="26"/>
          <w:lang w:eastAsia="ru-RU"/>
        </w:rPr>
        <w:t>ГОСТу Р 52169-2012</w:t>
      </w:r>
      <w:r>
        <w:rPr>
          <w:rFonts w:eastAsia="Times New Roman" w:cs="Times New Roman"/>
          <w:color w:val="000000"/>
          <w:sz w:val="26"/>
          <w:szCs w:val="26"/>
          <w:lang w:eastAsia="ru-RU"/>
        </w:rPr>
        <w:fldChar w:fldCharType="end"/>
      </w:r>
      <w:r>
        <w:rPr>
          <w:rFonts w:eastAsia="Times New Roman" w:cs="Times New Roman"/>
          <w:color w:val="000000"/>
          <w:sz w:val="26"/>
          <w:szCs w:val="26"/>
          <w:lang w:eastAsia="ru-RU"/>
        </w:rPr>
        <w:t>. Национальный стандарт Российской Федерации. Оборудование и покрытия детских игровых площадок. Безопасность конструкции и методы испытаний. Общие требования, утвержденному и введенному в действие </w:t>
      </w:r>
      <w:r>
        <w:rPr>
          <w:color w:val="000000"/>
        </w:rPr>
        <w:fldChar w:fldCharType="begin"/>
      </w:r>
      <w:r>
        <w:rPr>
          <w:color w:val="000000"/>
        </w:rPr>
        <w:instrText xml:space="preserve"> HYPERLINK "https://docs.cntd.ru/document/499022310" \l "7D20K3" </w:instrText>
      </w:r>
      <w:r>
        <w:rPr>
          <w:color w:val="000000"/>
        </w:rPr>
        <w:fldChar w:fldCharType="separate"/>
      </w:r>
      <w:r>
        <w:rPr>
          <w:rFonts w:eastAsia="Times New Roman" w:cs="Times New Roman"/>
          <w:color w:val="000000"/>
          <w:sz w:val="26"/>
          <w:szCs w:val="26"/>
          <w:lang w:eastAsia="ru-RU"/>
        </w:rPr>
        <w:t>Приказом Федерального агентства по техническому регулированию и метрологии от 23.11.2012 № 1148-ст</w:t>
      </w:r>
      <w:r>
        <w:rPr>
          <w:rFonts w:eastAsia="Times New Roman" w:cs="Times New Roman"/>
          <w:color w:val="000000"/>
          <w:sz w:val="26"/>
          <w:szCs w:val="26"/>
          <w:lang w:eastAsia="ru-RU"/>
        </w:rPr>
        <w:fldChar w:fldCharType="end"/>
      </w:r>
      <w:r>
        <w:rPr>
          <w:rFonts w:eastAsia="Times New Roman" w:cs="Times New Roman"/>
          <w:color w:val="000000"/>
          <w:sz w:val="26"/>
          <w:szCs w:val="26"/>
          <w:lang w:eastAsia="ru-RU"/>
        </w:rPr>
        <w:t>.</w:t>
      </w:r>
    </w:p>
    <w:p w14:paraId="26849E1D">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Площадки спортивно-игровых комплексов оборудуются стендом с правилами поведения на площадке и пользования спортивно-игровым оборудованием.</w:t>
      </w:r>
    </w:p>
    <w:p w14:paraId="686B2805">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10.1.10. Осветительное оборудование должно функционировать в режиме освещения территории, на которой расположена детская площадка. Не допускается размещение осветительного оборудования на высоте менее 2,5 м.</w:t>
      </w:r>
    </w:p>
    <w:p w14:paraId="363E1B7C">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10.1.11.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курения и распития алкогольных напитков на площадке, о лице, эксплуатирующем оборудование площадки.</w:t>
      </w:r>
    </w:p>
    <w:p w14:paraId="5D9F29D0">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10.1.12.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14:paraId="114F391F">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10.1.13.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r>
        <w:rPr>
          <w:rFonts w:eastAsia="Times New Roman" w:cs="Times New Roman"/>
          <w:color w:val="000000"/>
          <w:sz w:val="26"/>
          <w:szCs w:val="26"/>
          <w:lang w:eastAsia="ru-RU"/>
        </w:rPr>
        <w:br w:type="textWrapping"/>
      </w:r>
      <w:r>
        <w:rPr>
          <w:rFonts w:eastAsia="Times New Roman" w:cs="Times New Roman"/>
          <w:color w:val="000000"/>
          <w:sz w:val="26"/>
          <w:szCs w:val="26"/>
          <w:lang w:eastAsia="ru-RU"/>
        </w:rPr>
        <w:t xml:space="preserve">        10.1.14.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мест (площадок) накопления ТКО, мест, предназначенных для размещения транспортных средств.</w:t>
      </w:r>
    </w:p>
    <w:p w14:paraId="27D191D7">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xml:space="preserve">10.1.15.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настоящими Правилами. </w:t>
      </w:r>
    </w:p>
    <w:p w14:paraId="52C8A511">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Покрытие зоны приземления должно состоять из материала, обеспечивающего безопасное приземление при падении. На нем не должно быть загрязнений или частиц глины. При использовании песка размер частиц должен составлять 0,2 - 2 мм, при использовании гравия 2 - 8 мм. Толщина слоя должна составлять не менее 200-300мм.</w:t>
      </w:r>
    </w:p>
    <w:p w14:paraId="3D9948CC">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10.1.16. При ограждении площадок зелеными насаждениями, а также при их озеленении не допускается применение растений с колючками, ядовитыми плодами и красящими ягодами.</w:t>
      </w:r>
    </w:p>
    <w:p w14:paraId="23403DFA">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10.1.17. Ветви или листва деревьев должны находиться не ниже 2,5 м над покрытием и оборудованием площадки. Трава на площадке должна быть скошена, высота ее не должна превышать 20 см.</w:t>
      </w:r>
    </w:p>
    <w:p w14:paraId="47068454">
      <w:pPr>
        <w:shd w:val="clear" w:color="auto" w:fill="FFFFFF"/>
        <w:ind w:firstLine="572" w:firstLineChars="22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10.1.18.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14:paraId="0B32945C">
      <w:pPr>
        <w:shd w:val="clear" w:color="auto" w:fill="FFFFFF"/>
        <w:ind w:firstLine="572" w:firstLineChars="22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10.1.19. Песок в песочнице не должен содержать посторонних предметов, мусора, экскрементов животных, большого количества насекомых, должен соответствовать требованиям действующих санитарных правил и норм.</w:t>
      </w:r>
    </w:p>
    <w:p w14:paraId="43938A7F">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10.1.20. Планировка и обустройство детских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2D3C9371">
      <w:pPr>
        <w:shd w:val="clear" w:color="auto" w:fill="FFFFFF"/>
        <w:ind w:firstLine="480"/>
        <w:textAlignment w:val="baseline"/>
        <w:rPr>
          <w:rFonts w:eastAsia="Times New Roman" w:cs="Times New Roman"/>
          <w:b/>
          <w:bCs/>
          <w:color w:val="000000"/>
          <w:sz w:val="26"/>
          <w:szCs w:val="26"/>
          <w:lang w:eastAsia="ru-RU"/>
        </w:rPr>
      </w:pPr>
      <w:r>
        <w:rPr>
          <w:rFonts w:eastAsia="Times New Roman" w:cs="Times New Roman"/>
          <w:b/>
          <w:bCs/>
          <w:color w:val="000000"/>
          <w:sz w:val="26"/>
          <w:szCs w:val="26"/>
          <w:lang w:eastAsia="ru-RU"/>
        </w:rPr>
        <w:t>10.2. Спортивные площадки.</w:t>
      </w:r>
    </w:p>
    <w:p w14:paraId="52ED51E8">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10.2.1. Спортивные площадки предназначены для занятий физкультурой и спортом всех возрастных групп населения. Спортивные площадки могут размещаться на территориях жилого и рекреационного назначения, участках спортивных сооружений.</w:t>
      </w:r>
    </w:p>
    <w:p w14:paraId="443B7405">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Спортивное оборудование в виде специальных физкультурных снарядов и тренажеров должно быть заводского изготовления, сертифицированным и соответствовать всем требованиям, установленным для данного оборудования.</w:t>
      </w:r>
    </w:p>
    <w:p w14:paraId="1F23405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При размещении спортивного оборудования рекомендуется предусматривать спортивное оборудование для МГН.</w:t>
      </w:r>
    </w:p>
    <w:p w14:paraId="3CCDD0E9">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10.2.2. 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768324CD">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10.2.3. Минимальное расстояние от границ спортивных площадок до окон жилых домов составляет от 20 м до 40 м в зависимости от шумовых характеристик площадки.</w:t>
      </w:r>
    </w:p>
    <w:p w14:paraId="3196F9C9">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10.2.4. Обязательный перечень элементов благоустройства территории на спортивной площадке включает: асфальтобетонные, грунтовые, травяные мягкие или газонные виды покрытий, спортивное оборудование.</w:t>
      </w:r>
    </w:p>
    <w:p w14:paraId="06BE027A">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10.2.5.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3ACB0DCE">
      <w:pPr>
        <w:ind w:firstLine="480"/>
        <w:jc w:val="both"/>
        <w:textAlignment w:val="baseline"/>
        <w:rPr>
          <w:rFonts w:eastAsia="Times New Roman" w:cs="Times New Roman"/>
          <w:color w:val="000000"/>
          <w:sz w:val="26"/>
          <w:szCs w:val="26"/>
          <w:lang w:eastAsia="ru-RU"/>
        </w:rPr>
      </w:pPr>
      <w:r>
        <w:rPr>
          <w:rFonts w:eastAsia="Times New Roman" w:cs="Times New Roman"/>
          <w:b/>
          <w:bCs/>
          <w:color w:val="000000"/>
          <w:sz w:val="26"/>
          <w:szCs w:val="26"/>
          <w:lang w:eastAsia="ru-RU"/>
        </w:rPr>
        <w:t>10.3. Площадки для выгула домашних животных.</w:t>
      </w:r>
    </w:p>
    <w:p w14:paraId="1ED056DF">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10.3.1. Размеры площадок для выгула домашних животных не должны превышать 600 кв. м и не быть менее 50 кв. м. Расстояние от границы площадки до окон жилых и общественных зданий составляет не менее 25 м, а до участков детских учреждений, школ, детских, спортивных площадок, площадок отдыха - не менее 40 м. Площадки для выгула домашних животных должны размещаться за пределами санитарной зоны источников водоснабжения первого и второго поясов.</w:t>
      </w:r>
    </w:p>
    <w:p w14:paraId="03295596">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10.3.2. Перечень объектов благоустройства на территории площадки для выгула домашних животных включает: различные виды покрытия, ограждение, скамьи, урны, контейнер для экскрементов домашних животных, осветительное и информационное оборудование.</w:t>
      </w:r>
    </w:p>
    <w:p w14:paraId="6910488E">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10.3.3. Для покрытия поверхности части площадки, предназначенной для выгула домашних животных, следует предусматривать выровненную поверхность, обеспечивающую хороший дренаж, безопасность для людей и животных (газонное, песчаное, песчано-земляное покрытие). Поверхность части площадки, предназначенной для владельцев домашних животных, должна иметь твердый или комбинированный вид покрытия (плитка, утопленная в газон, и др.), а также должна обеспечивать возможность регулярной уборки и обновления. Подход к площадке должен быть оборудован твердым видом покрытия.</w:t>
      </w:r>
    </w:p>
    <w:p w14:paraId="05E4F900">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10.3.4. Ограждение площадки должно быть выполнено в виде забора (металлической сетки) высотой не менее 2 м. Площадка для выгула домашних животных должна быть огорожена по всему периметру. При этом ограждение площадки не должно быть травмоопасным для человека и (или) животного, а также должно быть не выше уровня планировочной отметки земли в глубину и не менее 2 м в высоту. Ограждение площадки для выгула домашних животных должно быть окрашено и состоять из секций сетки-рабицы размером не менее 2 м в высоту и не более 3 м в длину, закрепленных между столбами из металлической трубы.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557B244D">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10.3.5. На территории площадки должен быть установлен информационный стенд с правилами пользования площадкой и правилами содержания домашних животных.</w:t>
      </w:r>
    </w:p>
    <w:p w14:paraId="67B36AD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10.3.6. Лица, осуществляющие выгул, обязаны не допускать повреждение или уничтожение зеленых насаждений и элементов площадки для выгула животных домашними животными.</w:t>
      </w:r>
    </w:p>
    <w:p w14:paraId="7C93A5E2">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10.3.7. В случаях загрязнения выгуливаемыми животными мест общего пользования лицо, осуществляющее выгул, обязано обеспечить устранение загрязнения.</w:t>
      </w:r>
    </w:p>
    <w:p w14:paraId="17EF003C">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10.3.8. Ответственность за нарушение настоящих требований к организации площадки для выгула домашних животных несет лицо, организовавшее указанную площадку.</w:t>
      </w:r>
    </w:p>
    <w:p w14:paraId="6A087EEF">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10.3.9. Площадки для дрессировки собак должны быть размещены на расстоянии не менее чем на 50 метров от зданий и сооружений жилого и общественного назначения.</w:t>
      </w:r>
    </w:p>
    <w:p w14:paraId="72D5F07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10.3.10. Перечень элементов благоустройства территории на площадке для дрессировки собак включает: мягкие или газонные виды покрытия, ограждение с калиткой, скамьи и урны (не менее 2 на площадку), информационный стенд, осветительное оборудование, специальное тренировочное оборудование.</w:t>
      </w:r>
    </w:p>
    <w:p w14:paraId="2200141B">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10.3.11. Покрытие площадки должно предусматривать ровную поверхность, обеспечивающую хороший дренаж, не травмирующую конечности животных (газонное, песчаное, песчано-земляное), а также обеспечивающую возможность регулярной уборки и обновления.</w:t>
      </w:r>
    </w:p>
    <w:p w14:paraId="3ED36CAC">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10.3.12. Площадки для дрессировки собак оборудуются учебными и (или)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07ED2CB6">
      <w:pPr>
        <w:ind w:firstLine="480"/>
        <w:jc w:val="both"/>
        <w:textAlignment w:val="baseline"/>
        <w:rPr>
          <w:rFonts w:eastAsia="Times New Roman" w:cs="Times New Roman"/>
          <w:color w:val="000000"/>
          <w:sz w:val="26"/>
          <w:szCs w:val="26"/>
          <w:lang w:eastAsia="ru-RU"/>
        </w:rPr>
      </w:pPr>
      <w:r>
        <w:rPr>
          <w:rFonts w:eastAsia="Times New Roman" w:cs="Times New Roman"/>
          <w:b/>
          <w:bCs/>
          <w:color w:val="000000"/>
          <w:sz w:val="26"/>
          <w:szCs w:val="26"/>
          <w:lang w:eastAsia="ru-RU"/>
        </w:rPr>
        <w:t>10.4. Площадки автостоянок и парковок</w:t>
      </w:r>
      <w:r>
        <w:rPr>
          <w:rFonts w:eastAsia="Times New Roman" w:cs="Times New Roman"/>
          <w:color w:val="000000"/>
          <w:sz w:val="26"/>
          <w:szCs w:val="26"/>
          <w:lang w:eastAsia="ru-RU"/>
        </w:rPr>
        <w:t>.</w:t>
      </w:r>
    </w:p>
    <w:p w14:paraId="61A55589">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10.4.1. На территории Анучинского муниципального округа предусматриваются следующие виды автостоянок и парковок: кратковременного и длительного хранения автомобилей, уличные (в виде парковок на проезжей части, обозначенных разметкой), внеуличных (в виде "карманов" и отступов от проезжей части), гостевые (на участке жилой застройки), для хранения автомобилей населения (районные), приобъектные (у объекта или группы объектов), прочие (грузовых и др.).</w:t>
      </w:r>
    </w:p>
    <w:p w14:paraId="48085A84">
      <w:pPr>
        <w:ind w:firstLine="480"/>
        <w:jc w:val="both"/>
        <w:textAlignment w:val="baseline"/>
        <w:rPr>
          <w:rFonts w:eastAsia="Times New Roman" w:cs="Times New Roman"/>
          <w:b/>
          <w:bCs/>
          <w:color w:val="000000"/>
          <w:sz w:val="26"/>
          <w:szCs w:val="26"/>
          <w:lang w:eastAsia="ru-RU"/>
        </w:rPr>
      </w:pPr>
      <w:r>
        <w:rPr>
          <w:rFonts w:eastAsia="Times New Roman" w:cs="Times New Roman"/>
          <w:color w:val="000000"/>
          <w:sz w:val="26"/>
          <w:szCs w:val="26"/>
          <w:lang w:eastAsia="ru-RU"/>
        </w:rPr>
        <w:t>10.4.2. Расстояние от границ автостоянок до окон жилых и общественных заданий определяется в соответствии с таблицей 1.</w:t>
      </w:r>
    </w:p>
    <w:p w14:paraId="178192DF">
      <w:pPr>
        <w:ind w:firstLine="480"/>
        <w:jc w:val="right"/>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Таблица 1</w:t>
      </w:r>
    </w:p>
    <w:tbl>
      <w:tblPr>
        <w:tblStyle w:val="3"/>
        <w:tblW w:w="9502" w:type="dxa"/>
        <w:tblInd w:w="149" w:type="dxa"/>
        <w:tblLayout w:type="autofit"/>
        <w:tblCellMar>
          <w:top w:w="0" w:type="dxa"/>
          <w:left w:w="0" w:type="dxa"/>
          <w:bottom w:w="0" w:type="dxa"/>
          <w:right w:w="0" w:type="dxa"/>
        </w:tblCellMar>
      </w:tblPr>
      <w:tblGrid>
        <w:gridCol w:w="5414"/>
        <w:gridCol w:w="1992"/>
        <w:gridCol w:w="2096"/>
      </w:tblGrid>
      <w:tr w14:paraId="7B4AB53F">
        <w:tblPrEx>
          <w:tblCellMar>
            <w:top w:w="0" w:type="dxa"/>
            <w:left w:w="0" w:type="dxa"/>
            <w:bottom w:w="0" w:type="dxa"/>
            <w:right w:w="0" w:type="dxa"/>
          </w:tblCellMar>
        </w:tblPrEx>
        <w:tc>
          <w:tcPr>
            <w:tcW w:w="5414" w:type="dxa"/>
            <w:tcBorders>
              <w:top w:val="single" w:color="000000" w:sz="6" w:space="0"/>
              <w:left w:val="single" w:color="000000" w:sz="6" w:space="0"/>
              <w:bottom w:val="nil"/>
              <w:right w:val="single" w:color="000000" w:sz="6" w:space="0"/>
            </w:tcBorders>
            <w:noWrap w:val="0"/>
            <w:tcMar>
              <w:top w:w="0" w:type="dxa"/>
              <w:left w:w="149" w:type="dxa"/>
              <w:bottom w:w="0" w:type="dxa"/>
              <w:right w:w="149" w:type="dxa"/>
            </w:tcMar>
            <w:vAlign w:val="top"/>
          </w:tcPr>
          <w:p w14:paraId="56DFB67A">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Объекты, до которых исчисляется разрыв</w:t>
            </w:r>
          </w:p>
        </w:tc>
        <w:tc>
          <w:tcPr>
            <w:tcW w:w="4088" w:type="dxa"/>
            <w:gridSpan w:val="2"/>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74C111FA">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Расстояние, м</w:t>
            </w:r>
          </w:p>
        </w:tc>
      </w:tr>
      <w:tr w14:paraId="02E66082">
        <w:tblPrEx>
          <w:tblCellMar>
            <w:top w:w="0" w:type="dxa"/>
            <w:left w:w="0" w:type="dxa"/>
            <w:bottom w:w="0" w:type="dxa"/>
            <w:right w:w="0" w:type="dxa"/>
          </w:tblCellMar>
        </w:tblPrEx>
        <w:tc>
          <w:tcPr>
            <w:tcW w:w="5414" w:type="dxa"/>
            <w:tcBorders>
              <w:top w:val="nil"/>
              <w:left w:val="single" w:color="000000" w:sz="6" w:space="0"/>
              <w:bottom w:val="nil"/>
              <w:right w:val="single" w:color="000000" w:sz="6" w:space="0"/>
            </w:tcBorders>
            <w:noWrap w:val="0"/>
            <w:tcMar>
              <w:top w:w="0" w:type="dxa"/>
              <w:left w:w="149" w:type="dxa"/>
              <w:bottom w:w="0" w:type="dxa"/>
              <w:right w:w="149" w:type="dxa"/>
            </w:tcMar>
            <w:vAlign w:val="top"/>
          </w:tcPr>
          <w:p w14:paraId="4D4BC45D">
            <w:pPr>
              <w:jc w:val="both"/>
              <w:rPr>
                <w:rFonts w:eastAsia="Times New Roman" w:cs="Times New Roman"/>
                <w:color w:val="000000"/>
                <w:sz w:val="26"/>
                <w:szCs w:val="26"/>
                <w:lang w:eastAsia="ru-RU"/>
              </w:rPr>
            </w:pPr>
          </w:p>
        </w:tc>
        <w:tc>
          <w:tcPr>
            <w:tcW w:w="4088" w:type="dxa"/>
            <w:gridSpan w:val="2"/>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5F77B9E8">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Открытые автостоянки вместимостью, машино-мест</w:t>
            </w:r>
          </w:p>
        </w:tc>
      </w:tr>
      <w:tr w14:paraId="75409C0D">
        <w:tblPrEx>
          <w:tblCellMar>
            <w:top w:w="0" w:type="dxa"/>
            <w:left w:w="0" w:type="dxa"/>
            <w:bottom w:w="0" w:type="dxa"/>
            <w:right w:w="0" w:type="dxa"/>
          </w:tblCellMar>
        </w:tblPrEx>
        <w:tc>
          <w:tcPr>
            <w:tcW w:w="5414" w:type="dxa"/>
            <w:tcBorders>
              <w:top w:val="nil"/>
              <w:left w:val="single" w:color="000000" w:sz="6" w:space="0"/>
              <w:bottom w:val="nil"/>
              <w:right w:val="single" w:color="000000" w:sz="6" w:space="0"/>
            </w:tcBorders>
            <w:noWrap w:val="0"/>
            <w:tcMar>
              <w:top w:w="0" w:type="dxa"/>
              <w:left w:w="149" w:type="dxa"/>
              <w:bottom w:w="0" w:type="dxa"/>
              <w:right w:w="149" w:type="dxa"/>
            </w:tcMar>
            <w:vAlign w:val="top"/>
          </w:tcPr>
          <w:p w14:paraId="32599730">
            <w:pPr>
              <w:jc w:val="both"/>
              <w:rPr>
                <w:rFonts w:eastAsia="Times New Roman" w:cs="Times New Roman"/>
                <w:color w:val="000000"/>
                <w:sz w:val="26"/>
                <w:szCs w:val="26"/>
                <w:lang w:eastAsia="ru-RU"/>
              </w:rPr>
            </w:pPr>
          </w:p>
        </w:tc>
        <w:tc>
          <w:tcPr>
            <w:tcW w:w="1992"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142AC9A0">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 и менее</w:t>
            </w: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6CC00745">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11 - 50</w:t>
            </w:r>
          </w:p>
        </w:tc>
      </w:tr>
      <w:tr w14:paraId="0085D4CF">
        <w:tblPrEx>
          <w:tblCellMar>
            <w:top w:w="0" w:type="dxa"/>
            <w:left w:w="0" w:type="dxa"/>
            <w:bottom w:w="0" w:type="dxa"/>
            <w:right w:w="0" w:type="dxa"/>
          </w:tblCellMar>
        </w:tblPrEx>
        <w:tc>
          <w:tcPr>
            <w:tcW w:w="5414"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5D31551E">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Фасады жилых домов и торцы с окнами</w:t>
            </w:r>
          </w:p>
        </w:tc>
        <w:tc>
          <w:tcPr>
            <w:tcW w:w="1992"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0EE85065">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w:t>
            </w: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4E3A1A0D">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15</w:t>
            </w:r>
          </w:p>
        </w:tc>
      </w:tr>
      <w:tr w14:paraId="28F89BA9">
        <w:tblPrEx>
          <w:tblCellMar>
            <w:top w:w="0" w:type="dxa"/>
            <w:left w:w="0" w:type="dxa"/>
            <w:bottom w:w="0" w:type="dxa"/>
            <w:right w:w="0" w:type="dxa"/>
          </w:tblCellMar>
        </w:tblPrEx>
        <w:tc>
          <w:tcPr>
            <w:tcW w:w="5414"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7A82F84B">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Торцы жилых домов без окон</w:t>
            </w:r>
          </w:p>
        </w:tc>
        <w:tc>
          <w:tcPr>
            <w:tcW w:w="1992"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17B6DDAB">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w:t>
            </w: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220ACE28">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w:t>
            </w:r>
          </w:p>
        </w:tc>
      </w:tr>
      <w:tr w14:paraId="63685974">
        <w:tblPrEx>
          <w:tblCellMar>
            <w:top w:w="0" w:type="dxa"/>
            <w:left w:w="0" w:type="dxa"/>
            <w:bottom w:w="0" w:type="dxa"/>
            <w:right w:w="0" w:type="dxa"/>
          </w:tblCellMar>
        </w:tblPrEx>
        <w:tc>
          <w:tcPr>
            <w:tcW w:w="5414"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12FC4604">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Территории образовательных организаций, площадок для отдыха, игр и спорта, детских площадок</w:t>
            </w:r>
          </w:p>
        </w:tc>
        <w:tc>
          <w:tcPr>
            <w:tcW w:w="1992"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6FA56907">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25</w:t>
            </w: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49C65C4C">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50</w:t>
            </w:r>
          </w:p>
        </w:tc>
      </w:tr>
      <w:tr w14:paraId="7421D9AD">
        <w:tblPrEx>
          <w:tblCellMar>
            <w:top w:w="0" w:type="dxa"/>
            <w:left w:w="0" w:type="dxa"/>
            <w:bottom w:w="0" w:type="dxa"/>
            <w:right w:w="0" w:type="dxa"/>
          </w:tblCellMar>
        </w:tblPrEx>
        <w:tc>
          <w:tcPr>
            <w:tcW w:w="5414"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48145623">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992"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01F18846">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25</w:t>
            </w:r>
          </w:p>
        </w:tc>
        <w:tc>
          <w:tcPr>
            <w:tcW w:w="2096" w:type="dxa"/>
            <w:tcBorders>
              <w:top w:val="single" w:color="000000" w:sz="6" w:space="0"/>
              <w:left w:val="single" w:color="000000" w:sz="6" w:space="0"/>
              <w:bottom w:val="single" w:color="000000" w:sz="6" w:space="0"/>
              <w:right w:val="single" w:color="000000" w:sz="6" w:space="0"/>
            </w:tcBorders>
            <w:noWrap w:val="0"/>
            <w:tcMar>
              <w:top w:w="0" w:type="dxa"/>
              <w:left w:w="149" w:type="dxa"/>
              <w:bottom w:w="0" w:type="dxa"/>
              <w:right w:w="149" w:type="dxa"/>
            </w:tcMar>
            <w:vAlign w:val="top"/>
          </w:tcPr>
          <w:p w14:paraId="20BA2276">
            <w:pPr>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50</w:t>
            </w:r>
          </w:p>
        </w:tc>
      </w:tr>
    </w:tbl>
    <w:p w14:paraId="481266E2">
      <w:pPr>
        <w:jc w:val="both"/>
        <w:textAlignment w:val="baseline"/>
        <w:rPr>
          <w:rFonts w:eastAsia="Times New Roman" w:cs="Times New Roman"/>
          <w:color w:val="000000"/>
          <w:sz w:val="26"/>
          <w:szCs w:val="26"/>
          <w:lang w:eastAsia="ru-RU"/>
        </w:rPr>
      </w:pPr>
    </w:p>
    <w:p w14:paraId="5B642CD4">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На площадках приобъектных автостоянок и парковок долю мест для автомобилей инвалидов необходимо проектировать согласно </w:t>
      </w:r>
      <w:r>
        <w:rPr>
          <w:color w:val="000000"/>
        </w:rPr>
        <w:fldChar w:fldCharType="begin"/>
      </w:r>
      <w:r>
        <w:rPr>
          <w:color w:val="000000"/>
        </w:rPr>
        <w:instrText xml:space="preserve"> HYPERLINK "https://docs.cntd.ru/document/456033921" \l "7D20K3" </w:instrText>
      </w:r>
      <w:r>
        <w:rPr>
          <w:color w:val="000000"/>
        </w:rPr>
        <w:fldChar w:fldCharType="separate"/>
      </w:r>
      <w:r>
        <w:rPr>
          <w:rFonts w:eastAsia="Times New Roman" w:cs="Times New Roman"/>
          <w:color w:val="000000"/>
          <w:sz w:val="26"/>
          <w:szCs w:val="26"/>
          <w:lang w:eastAsia="ru-RU"/>
        </w:rPr>
        <w:t>СП 59.13330.2016</w:t>
      </w:r>
      <w:r>
        <w:rPr>
          <w:rFonts w:eastAsia="Times New Roman" w:cs="Times New Roman"/>
          <w:color w:val="000000"/>
          <w:sz w:val="26"/>
          <w:szCs w:val="26"/>
          <w:lang w:eastAsia="ru-RU"/>
        </w:rPr>
        <w:fldChar w:fldCharType="end"/>
      </w:r>
      <w:r>
        <w:rPr>
          <w:rFonts w:eastAsia="Times New Roman" w:cs="Times New Roman"/>
          <w:color w:val="000000"/>
          <w:sz w:val="26"/>
          <w:szCs w:val="26"/>
          <w:lang w:eastAsia="ru-RU"/>
        </w:rPr>
        <w:t>  «Свод правил. Доступность зданий и сооружений для маломобильных групп населения», утверждённому </w:t>
      </w:r>
      <w:r>
        <w:rPr>
          <w:color w:val="000000"/>
        </w:rPr>
        <w:fldChar w:fldCharType="begin"/>
      </w:r>
      <w:r>
        <w:rPr>
          <w:color w:val="000000"/>
        </w:rPr>
        <w:instrText xml:space="preserve"> HYPERLINK "https://docs.cntd.ru/document/456033911" \l "7D20K3" </w:instrText>
      </w:r>
      <w:r>
        <w:rPr>
          <w:color w:val="000000"/>
        </w:rPr>
        <w:fldChar w:fldCharType="separate"/>
      </w:r>
      <w:r>
        <w:rPr>
          <w:rFonts w:eastAsia="Times New Roman" w:cs="Times New Roman"/>
          <w:color w:val="000000"/>
          <w:sz w:val="26"/>
          <w:szCs w:val="26"/>
          <w:lang w:eastAsia="ru-RU"/>
        </w:rPr>
        <w:t>приказом Министерства строительства и жилищно-коммунального хозяйства Российской Федерации от 14.11.2016 № 798/пр</w:t>
      </w:r>
      <w:r>
        <w:rPr>
          <w:rFonts w:eastAsia="Times New Roman" w:cs="Times New Roman"/>
          <w:color w:val="000000"/>
          <w:sz w:val="26"/>
          <w:szCs w:val="26"/>
          <w:lang w:eastAsia="ru-RU"/>
        </w:rPr>
        <w:fldChar w:fldCharType="end"/>
      </w:r>
      <w:r>
        <w:rPr>
          <w:rFonts w:eastAsia="Times New Roman" w:cs="Times New Roman"/>
          <w:color w:val="000000"/>
          <w:sz w:val="26"/>
          <w:szCs w:val="26"/>
          <w:lang w:eastAsia="ru-RU"/>
        </w:rPr>
        <w:t>.</w:t>
      </w:r>
    </w:p>
    <w:p w14:paraId="4D3C9687">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10.4.3. Проектировать размещение площадок автостоянок в зоне остановок общественного транспорта не допускается. Организация заездов на автостоянки должна быть не ближе 15 м от конца или начала посадочной площадки остановки общественного транспорта.</w:t>
      </w:r>
    </w:p>
    <w:p w14:paraId="0395E24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10.4.4. Перечень элементов благоустройства территории на площадках автостоянок и парковок включает: твердые виды покрытия, элементы сопряжения поверхностей, разделительные элементы, осветительное и информационное оборудование, урны и контейнеры для мусора и других отходов. Площадки для длительного хранения автомобилей должны иметь ограждение (забор, ограда) и могут быть оборудованы навесами, легкими осаждениями боксов, смотровыми эстакадами.</w:t>
      </w:r>
    </w:p>
    <w:p w14:paraId="180415F6">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10.4.5. Сопряжение покрытия площадки с проездом выполняется в одном уровне без укладки бортового камня. Разделительные элементы на площадках могут быть выполнены в виде разметки (белых полос), озелененных полос (газонов).</w:t>
      </w:r>
    </w:p>
    <w:p w14:paraId="3D354F8B">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10.4.6.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(владельцы) транспортных средств должны размещать свои транспортные средства способом, обеспечивающим беспрепятственное продвижение уборочной и специальной техники по указанным территориям.</w:t>
      </w:r>
    </w:p>
    <w:p w14:paraId="7011ED54">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10.4.7. 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14:paraId="21D734D6">
      <w:pPr>
        <w:ind w:firstLine="480"/>
        <w:jc w:val="both"/>
        <w:textAlignment w:val="baseline"/>
        <w:rPr>
          <w:rFonts w:eastAsia="Times New Roman" w:cs="Times New Roman"/>
          <w:color w:val="000000"/>
          <w:sz w:val="26"/>
          <w:szCs w:val="26"/>
          <w:lang w:eastAsia="ru-RU"/>
        </w:rPr>
      </w:pPr>
      <w:r>
        <w:rPr>
          <w:rFonts w:eastAsia="Times New Roman" w:cs="Times New Roman"/>
          <w:b/>
          <w:bCs/>
          <w:color w:val="000000"/>
          <w:sz w:val="26"/>
          <w:szCs w:val="26"/>
          <w:lang w:eastAsia="ru-RU"/>
        </w:rPr>
        <w:t>10.5. Малые архитектурные формы.</w:t>
      </w:r>
    </w:p>
    <w:p w14:paraId="04BF2077">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10.5.1. Территории жилой застройки, общественные зоны, скверы, улицы, парки, площадки для отдыха могут быть оборудованы малыми архитектурными формами.</w:t>
      </w:r>
    </w:p>
    <w:p w14:paraId="56C420C0">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10.5.2. Малые архитектурные формы могут быть стационарными и (или) мобильными (нестационарными), их количество и размещение определяется проектом благоустройства соответствующей территории при условии соблюдения разрешенного вида использования земельного участка и согласования указанного проекта с сетевыми организациями.</w:t>
      </w:r>
    </w:p>
    <w:p w14:paraId="5312C388">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Размещение (установка) малых архитектурных форм на территории Анучинского муниципального округа производится с соблюдением условий доступности для инвалидов и других маломобильных групп населения в соответствии с архитектурным решением, согласованным уполномоченным органом местного самоуправления в порядке, установленном административным регламентом.</w:t>
      </w:r>
    </w:p>
    <w:p w14:paraId="194BB5C3">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Требование о необходимости согласования архитектурно-художественных решений до размещения (установки) малых архитектурных форм распространяется на малые архитектурные формы, размещаемые (устанавливаемые) на территориях общего пользования.</w:t>
      </w:r>
    </w:p>
    <w:p w14:paraId="7F433CE7">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Содержание малых архитектурных форм осуществляется физическими и юридическими лицами, владеющими земельными участками с расположенными на них малыми архитектурными формами на праве собственности или иных законных основаниях.</w:t>
      </w:r>
    </w:p>
    <w:p w14:paraId="6C1C877F">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10.5.3. Конструктивные решения малых архитектурных форм должны обеспечивать их устойчивость, безопасность пользования, доступность для МГН.</w:t>
      </w:r>
    </w:p>
    <w:p w14:paraId="5D5BCC09">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При проектировании и выборе малых архитектурных форм учитывается:</w:t>
      </w:r>
    </w:p>
    <w:p w14:paraId="665AB8CC">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-соответствие материалов и конструкции малой архитектурной формы климату и назначению малой архитектурной формы;</w:t>
      </w:r>
    </w:p>
    <w:p w14:paraId="15465DC0">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-антивандальная защищенность - от разрушения, оклейки, нанесения надписей и изображений;</w:t>
      </w:r>
    </w:p>
    <w:p w14:paraId="49A74B5D">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-возможность ремонта или замены деталей малой архитектурной формы;</w:t>
      </w:r>
    </w:p>
    <w:p w14:paraId="52503236">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-защита от образования наледи и снежных наносов, обеспечение стока воды;</w:t>
      </w:r>
    </w:p>
    <w:p w14:paraId="0D229F88">
      <w:pPr>
        <w:ind w:left="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-удобство обслуживания, а также механизированной и ручной очистки территории рядом с малой архитектурной формой и под конструкцией;</w:t>
      </w:r>
      <w:r>
        <w:rPr>
          <w:rFonts w:eastAsia="Times New Roman" w:cs="Times New Roman"/>
          <w:color w:val="000000"/>
          <w:sz w:val="26"/>
          <w:szCs w:val="26"/>
          <w:lang w:eastAsia="ru-RU"/>
        </w:rPr>
        <w:br w:type="textWrapping"/>
      </w:r>
      <w:r>
        <w:rPr>
          <w:rFonts w:eastAsia="Times New Roman" w:cs="Times New Roman"/>
          <w:color w:val="000000"/>
          <w:sz w:val="26"/>
          <w:szCs w:val="26"/>
          <w:lang w:eastAsia="ru-RU"/>
        </w:rPr>
        <w:t>-эргономичность конструкций (высота и наклон спинки, высота урн и прочее);</w:t>
      </w:r>
    </w:p>
    <w:p w14:paraId="7DEFE9BF">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-расцветка, не диссонирующая с окружением;</w:t>
      </w:r>
    </w:p>
    <w:p w14:paraId="5EBEA879">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-безопасность для потенциальных пользователей;</w:t>
      </w:r>
    </w:p>
    <w:p w14:paraId="082A6B24">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-стилистическое сочетание с другими малыми архитектурными формами и окружающей архитектурой;</w:t>
      </w:r>
    </w:p>
    <w:p w14:paraId="3C75D7E9">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-соответствие характеристикам зоны расположения;</w:t>
      </w:r>
    </w:p>
    <w:p w14:paraId="66F891AE">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-расположение малой архитектурной формы, не создающее препятствий для пешеходов, в том числе инвалидов и других маломобильных групп населения;</w:t>
      </w:r>
    </w:p>
    <w:p w14:paraId="3B7EA1F2">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-компактная установка на минимальной площади в местах большого скопления людей;</w:t>
      </w:r>
    </w:p>
    <w:p w14:paraId="2AA7BF98">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-надежная фиксация или обеспечение возможности перемещения в зависимости от условий расположения.</w:t>
      </w:r>
    </w:p>
    <w:p w14:paraId="1F5865FA">
      <w:pPr>
        <w:suppressAutoHyphens/>
        <w:ind w:firstLine="851"/>
        <w:jc w:val="center"/>
        <w:rPr>
          <w:rFonts w:cs="Times New Roman"/>
          <w:b/>
          <w:bCs/>
          <w:color w:val="000000"/>
          <w:sz w:val="26"/>
          <w:szCs w:val="26"/>
          <w:u w:val="single"/>
        </w:rPr>
      </w:pPr>
    </w:p>
    <w:p w14:paraId="26299B0B">
      <w:pPr>
        <w:suppressAutoHyphens/>
        <w:ind w:firstLine="851"/>
        <w:jc w:val="center"/>
        <w:rPr>
          <w:rFonts w:cs="Times New Roman"/>
          <w:b/>
          <w:bCs/>
          <w:color w:val="000000"/>
          <w:sz w:val="26"/>
          <w:szCs w:val="26"/>
        </w:rPr>
      </w:pPr>
      <w:r>
        <w:rPr>
          <w:rFonts w:cs="Times New Roman"/>
          <w:b/>
          <w:bCs/>
          <w:color w:val="000000"/>
          <w:sz w:val="26"/>
          <w:szCs w:val="26"/>
        </w:rPr>
        <w:t>11. Размещение некапитальных нестационарных объектов.</w:t>
      </w:r>
    </w:p>
    <w:p w14:paraId="24DDAF3D">
      <w:pPr>
        <w:autoSpaceDE w:val="0"/>
        <w:autoSpaceDN w:val="0"/>
        <w:adjustRightInd w:val="0"/>
        <w:ind w:firstLine="540"/>
        <w:jc w:val="both"/>
        <w:rPr>
          <w:rFonts w:cs="Times New Roman"/>
          <w:color w:val="000000"/>
          <w:sz w:val="26"/>
          <w:szCs w:val="26"/>
        </w:rPr>
      </w:pPr>
    </w:p>
    <w:p w14:paraId="6B48178E">
      <w:pPr>
        <w:autoSpaceDE w:val="0"/>
        <w:autoSpaceDN w:val="0"/>
        <w:adjustRightInd w:val="0"/>
        <w:ind w:firstLine="540"/>
        <w:jc w:val="both"/>
        <w:rPr>
          <w:rFonts w:cs="Times New Roman"/>
          <w:color w:val="000000"/>
          <w:sz w:val="26"/>
          <w:szCs w:val="26"/>
        </w:rPr>
      </w:pPr>
      <w:r>
        <w:rPr>
          <w:rFonts w:cs="Times New Roman"/>
          <w:color w:val="000000"/>
          <w:sz w:val="26"/>
          <w:szCs w:val="26"/>
        </w:rPr>
        <w:t>Некапитальными нестационарными объектами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характеру сложившейся среды населенного пункта и условиям долговременной эксплуатации.</w:t>
      </w:r>
    </w:p>
    <w:p w14:paraId="4CED4CFD">
      <w:pPr>
        <w:autoSpaceDE w:val="0"/>
        <w:autoSpaceDN w:val="0"/>
        <w:adjustRightInd w:val="0"/>
        <w:ind w:firstLine="540"/>
        <w:jc w:val="both"/>
        <w:rPr>
          <w:rFonts w:cs="Times New Roman"/>
          <w:color w:val="000000"/>
          <w:sz w:val="26"/>
          <w:szCs w:val="26"/>
        </w:rPr>
      </w:pPr>
      <w:r>
        <w:rPr>
          <w:rFonts w:cs="Times New Roman"/>
          <w:color w:val="000000"/>
          <w:sz w:val="26"/>
          <w:szCs w:val="26"/>
        </w:rPr>
        <w:t>Размещение некапитальных нестационарных сооружений на территории муниципального образования не должно мешать пешеходному движению, нарушать противопожарные требования, ухудшать визуальное восприятие среды населенного пункта и благоустройство территории и застройки.</w:t>
      </w:r>
    </w:p>
    <w:p w14:paraId="06B57521">
      <w:pPr>
        <w:autoSpaceDE w:val="0"/>
        <w:autoSpaceDN w:val="0"/>
        <w:adjustRightInd w:val="0"/>
        <w:ind w:firstLine="540"/>
        <w:jc w:val="both"/>
        <w:rPr>
          <w:rFonts w:cs="Times New Roman"/>
          <w:color w:val="000000"/>
          <w:sz w:val="26"/>
          <w:szCs w:val="26"/>
        </w:rPr>
      </w:pPr>
      <w:r>
        <w:rPr>
          <w:rFonts w:cs="Times New Roman"/>
          <w:color w:val="000000"/>
          <w:sz w:val="26"/>
          <w:szCs w:val="26"/>
        </w:rPr>
        <w:t>Не допускается размещение некапитальных нестационарных сооружений на площадках (детских, отдыха, спортивных, транспортных стоянок), в охранной зоне водопроводных и канализационных сетей, трубопроводов, 20 м - от окон жилых помещений, перед витринами торговых предприятий, 3 м - от ствола дерева.</w:t>
      </w:r>
    </w:p>
    <w:p w14:paraId="5AA49E94">
      <w:pPr>
        <w:autoSpaceDE w:val="0"/>
        <w:autoSpaceDN w:val="0"/>
        <w:adjustRightInd w:val="0"/>
        <w:ind w:firstLine="540"/>
        <w:jc w:val="both"/>
        <w:rPr>
          <w:rFonts w:cs="Times New Roman"/>
          <w:color w:val="000000"/>
          <w:sz w:val="26"/>
          <w:szCs w:val="26"/>
        </w:rPr>
      </w:pPr>
      <w:r>
        <w:rPr>
          <w:rFonts w:cs="Times New Roman"/>
          <w:color w:val="000000"/>
          <w:sz w:val="26"/>
          <w:szCs w:val="26"/>
        </w:rPr>
        <w:t xml:space="preserve">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w:t>
      </w:r>
      <w:r>
        <w:rPr>
          <w:rFonts w:cs="Times New Roman"/>
          <w:color w:val="000000"/>
          <w:sz w:val="26"/>
          <w:szCs w:val="26"/>
        </w:rPr>
        <w:br w:type="textWrapping"/>
      </w:r>
      <w:r>
        <w:rPr>
          <w:rFonts w:cs="Times New Roman"/>
          <w:color w:val="000000"/>
          <w:sz w:val="26"/>
          <w:szCs w:val="26"/>
        </w:rPr>
        <w:t xml:space="preserve">на территории объектов рекреации (парках, садах), на автостоянках, а также - при некапитальных нестационарных сооружениях питания. </w:t>
      </w:r>
    </w:p>
    <w:p w14:paraId="07E14E58">
      <w:pPr>
        <w:autoSpaceDE w:val="0"/>
        <w:autoSpaceDN w:val="0"/>
        <w:adjustRightInd w:val="0"/>
        <w:ind w:firstLine="540"/>
        <w:jc w:val="both"/>
        <w:rPr>
          <w:rFonts w:cs="Times New Roman"/>
          <w:color w:val="000000"/>
          <w:sz w:val="26"/>
          <w:szCs w:val="26"/>
        </w:rPr>
      </w:pPr>
      <w:r>
        <w:rPr>
          <w:rFonts w:cs="Times New Roman"/>
          <w:color w:val="000000"/>
          <w:sz w:val="26"/>
          <w:szCs w:val="26"/>
        </w:rPr>
        <w:t>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69B496FC">
      <w:pPr>
        <w:autoSpaceDE w:val="0"/>
        <w:autoSpaceDN w:val="0"/>
        <w:adjustRightInd w:val="0"/>
        <w:ind w:firstLine="540"/>
        <w:jc w:val="both"/>
        <w:rPr>
          <w:rFonts w:cs="Times New Roman"/>
          <w:color w:val="000000"/>
          <w:sz w:val="26"/>
          <w:szCs w:val="26"/>
        </w:rPr>
      </w:pPr>
      <w:r>
        <w:rPr>
          <w:rFonts w:cs="Times New Roman"/>
          <w:color w:val="000000"/>
          <w:sz w:val="26"/>
          <w:szCs w:val="26"/>
        </w:rPr>
        <w:t>Окраска киосков, павильонов, палаток, лотков, столиков, павильонов ожидания транспорта, указателей остановок транспорта и переходов, скамеек должна производиться собственником не реже раза в год.</w:t>
      </w:r>
    </w:p>
    <w:p w14:paraId="392A1CEA">
      <w:pPr>
        <w:pStyle w:val="9"/>
        <w:jc w:val="center"/>
        <w:outlineLvl w:val="1"/>
        <w:rPr>
          <w:rFonts w:ascii="Times New Roman" w:hAnsi="Times New Roman" w:cs="Times New Roman"/>
          <w:color w:val="000000"/>
          <w:sz w:val="26"/>
          <w:szCs w:val="26"/>
        </w:rPr>
      </w:pPr>
    </w:p>
    <w:p w14:paraId="2E0B7C44">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12. Организация пешеходных коммуникаций</w:t>
      </w:r>
    </w:p>
    <w:p w14:paraId="59DF445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 Пешеходные коммуникации.</w:t>
      </w:r>
    </w:p>
    <w:p w14:paraId="2E29BE2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12.1.1. К пешеходным коммуникациям относят: тротуары, аллеи, дорожки, тропинки, пешеходные переходы, пешеходные лестницы.</w:t>
      </w:r>
    </w:p>
    <w:p w14:paraId="39F3E5C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Устройство пешеходных коммуникаций должно обеспечить возможность безопасного и беспрепятственного передвижения людей, включая инвалидов и другие маломобильные группы населения. При создании и благоустройстве пешеходных коммуникаций необходимо исходить из принципа минимального количества пересечений с транспортными коммуникациями, а также учитывать наикратчайший возможный пешеходный путь. В системе пешеходных коммуникаций рекомендуется выделять основные и второстепенные пешеходные связи.</w:t>
      </w:r>
    </w:p>
    <w:p w14:paraId="093326C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Перед проектированием пешеходных коммуникаций администрацией округа, уполномоченной в сфере благоустройства, составляется карта фактических пешеходных маршрутов и схем движения пешеходных потоков, соединяющих основные точки притяжения людей, выявляются основные проблемы состояния городской среды в местах концентрации пешеходных потоков.</w:t>
      </w:r>
    </w:p>
    <w:p w14:paraId="5B503B6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12.1.2. Продольный и поперечный (односкатный или двускатный) уклоны пешеходных коммуникаций для обеспечения передвижения инвалидных колясок устанавливается с учетом условий рельефа местности, при необходимости с устройством горизонтальных участков, лестниц и пандусов, обеспечивающих безопасное передвижение инвалидных колясок.</w:t>
      </w:r>
    </w:p>
    <w:p w14:paraId="2857645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12.1.3. Пересечения пешеходных коммуникаций с транспортными проездами оборудуются бордюрными пандусами. Перепад высот не должен превышать 0,015 м. </w:t>
      </w:r>
    </w:p>
    <w:p w14:paraId="5AEFD15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12.1.4. Не допускается использование существующих пешеходных коммуникаций и прилегающих к ним территорий, занятых зелеными насаждениями, для остановки и стоянки автотранспортных средств.</w:t>
      </w:r>
    </w:p>
    <w:p w14:paraId="346B1E1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12.1.5. Основные пешеходные коммуникации должны обеспечивать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14:paraId="28CFF25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Ширина пешеходного пути с учетом встречного движения инвалидов на креслах-колясках должна быть не менее 2,0 м. В условиях сложившейся застройки в затесненных местах допускается в пределах прямой видимости снижать ширину пешеходного пути движения до 1 м. При этом следует устраивать не более чем через каждые 25 м горизонтальные площадки (карманы) размером не менее 2,0 x 2,0 м для обеспечения возможности разъезда инвалидов на креслах-колясках.</w:t>
      </w:r>
    </w:p>
    <w:p w14:paraId="3BABCA9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12.1.6. Основные пешеходные коммуникации в составе объектов рекреации с рекреационной нагрузкой более 100 чел./га должны оборудоваться площадками для установки скамей и урн не реже чем через каждые 100 м.</w:t>
      </w:r>
    </w:p>
    <w:p w14:paraId="23B891C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рассчитывается на размещение, как минимум, одной скамьи, двух урн, а также места для инвалида-колясочника (свободное пространство шириной не менее 85 см рядом со скамьей).</w:t>
      </w:r>
    </w:p>
    <w:p w14:paraId="5E815C8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12.1.7.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59.13330.2016.</w:t>
      </w:r>
    </w:p>
    <w:p w14:paraId="354749D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При планировании пешеходных маршрутов целесообразно создание мест для кратковременного отдыха (скамейки и пр.) для маломобильных групп населения.</w:t>
      </w:r>
    </w:p>
    <w:p w14:paraId="18829134">
      <w:pPr>
        <w:pStyle w:val="8"/>
        <w:jc w:val="both"/>
        <w:rPr>
          <w:color w:val="000000"/>
          <w:sz w:val="26"/>
          <w:szCs w:val="26"/>
        </w:rPr>
      </w:pPr>
    </w:p>
    <w:p w14:paraId="6C0CD3F5">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13. Обустройство территории Анучинского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14:paraId="1F617C15">
      <w:pPr>
        <w:pStyle w:val="8"/>
        <w:jc w:val="both"/>
        <w:rPr>
          <w:rFonts w:ascii="Times New Roman" w:hAnsi="Times New Roman" w:cs="Times New Roman"/>
          <w:color w:val="000000"/>
          <w:sz w:val="26"/>
          <w:szCs w:val="26"/>
        </w:rPr>
      </w:pPr>
    </w:p>
    <w:p w14:paraId="2F23367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13.1. Особые требования к доступности городской среды.</w:t>
      </w:r>
    </w:p>
    <w:p w14:paraId="7823A95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13.1.1. При проектировании объектов благоустройства жилой среды, улиц и дорог, объектов культурно-бытового обслуживания необходимо обеспечить доступность городской среды для инвалидов и других маломобильных групп населения, оснащение этих объектов элементами и техническими средствами, способствующими передвижению инвалидов и других маломобильных групп населения.</w:t>
      </w:r>
    </w:p>
    <w:p w14:paraId="007F060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Планировка и обустройство объектов благоустройства жилой среды, улиц и дорог, объектов культурно-бытового обслуживания без приспособления для беспрепятственного доступа к ним и использования их инвалидами и другими маломобильными группами населения не допускается (СП 59.13330.2020 «СНиП 35-01-2001 Доступность зданий и сооружений для маломобильных групп населения»).</w:t>
      </w:r>
    </w:p>
    <w:p w14:paraId="6CE395A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13.1.2. Проектирование, строительство, установка технических средств и оборудования, способствующих передвижению пожилых лиц, инвалидов и маломобильных групп населения, осуществляются при новом строительстве заказчиком (застройщиком) в соответствии с утвержденной проектной документацией.</w:t>
      </w:r>
    </w:p>
    <w:p w14:paraId="2256275B">
      <w:pPr>
        <w:pStyle w:val="8"/>
        <w:jc w:val="both"/>
        <w:rPr>
          <w:rFonts w:ascii="Times New Roman" w:hAnsi="Times New Roman" w:cs="Times New Roman"/>
          <w:color w:val="000000"/>
          <w:sz w:val="26"/>
          <w:szCs w:val="26"/>
        </w:rPr>
      </w:pPr>
    </w:p>
    <w:p w14:paraId="37A6F7E8">
      <w:pPr>
        <w:widowControl w:val="0"/>
        <w:autoSpaceDE w:val="0"/>
        <w:autoSpaceDN w:val="0"/>
        <w:jc w:val="center"/>
        <w:outlineLvl w:val="1"/>
        <w:rPr>
          <w:rFonts w:eastAsia="SimSun" w:cs="Times New Roman"/>
          <w:b/>
          <w:color w:val="000000"/>
          <w:sz w:val="26"/>
          <w:szCs w:val="26"/>
          <w:lang w:eastAsia="ru-RU"/>
        </w:rPr>
      </w:pPr>
      <w:r>
        <w:rPr>
          <w:rFonts w:eastAsia="SimSun" w:cs="Times New Roman"/>
          <w:b/>
          <w:color w:val="000000"/>
          <w:sz w:val="26"/>
          <w:szCs w:val="26"/>
          <w:lang w:eastAsia="ru-RU"/>
        </w:rPr>
        <w:t>14. Уборка территории Анучинского муниципального  округа,</w:t>
      </w:r>
    </w:p>
    <w:p w14:paraId="08A04DCA">
      <w:pPr>
        <w:widowControl w:val="0"/>
        <w:autoSpaceDE w:val="0"/>
        <w:autoSpaceDN w:val="0"/>
        <w:jc w:val="center"/>
        <w:rPr>
          <w:rFonts w:eastAsia="SimSun" w:cs="Times New Roman"/>
          <w:b/>
          <w:color w:val="000000"/>
          <w:sz w:val="26"/>
          <w:szCs w:val="26"/>
          <w:lang w:eastAsia="ru-RU"/>
        </w:rPr>
      </w:pPr>
      <w:r>
        <w:rPr>
          <w:rFonts w:eastAsia="SimSun" w:cs="Times New Roman"/>
          <w:b/>
          <w:color w:val="000000"/>
          <w:sz w:val="26"/>
          <w:szCs w:val="26"/>
          <w:lang w:eastAsia="ru-RU"/>
        </w:rPr>
        <w:t>в том числе в зимний период</w:t>
      </w:r>
    </w:p>
    <w:p w14:paraId="1650757D">
      <w:pPr>
        <w:widowControl w:val="0"/>
        <w:autoSpaceDE w:val="0"/>
        <w:autoSpaceDN w:val="0"/>
        <w:jc w:val="both"/>
        <w:rPr>
          <w:rFonts w:eastAsia="SimSun" w:cs="Times New Roman"/>
          <w:color w:val="000000"/>
          <w:sz w:val="26"/>
          <w:szCs w:val="26"/>
          <w:lang w:eastAsia="ru-RU"/>
        </w:rPr>
      </w:pPr>
    </w:p>
    <w:p w14:paraId="0ABAB36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14.1. Организация уборки территорий.</w:t>
      </w:r>
    </w:p>
    <w:p w14:paraId="0662706A">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14.1.1. Физические и юридические лица, индивидуальные предприниматели должны принимать меры для сохранения объектов благоустройства и обязаны осуществлять своевременную и качественную организацию уборки принадлежащих им на праве собственности или ином законном основании земельных участков в установленных границах, а также прилегающей территории.</w:t>
      </w:r>
    </w:p>
    <w:p w14:paraId="019E7C3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Границы прилегающей территории определяются правилами благоустройства. </w:t>
      </w:r>
    </w:p>
    <w:p w14:paraId="5058A68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14.1.2. Уборка и очистка кюветов, труб, дренажных сооружений, предназначенных для отвода грунтовых и поверхностных вод с улиц и дорог, очистка коллекторов дождевой (ливневой) канализации и дождеприемных колодцев производятся организациями, осуществляющими их эксплуатацию.</w:t>
      </w:r>
    </w:p>
    <w:p w14:paraId="166FA7BC">
      <w:pPr>
        <w:widowControl w:val="0"/>
        <w:autoSpaceDE w:val="0"/>
        <w:autoSpaceDN w:val="0"/>
        <w:ind w:firstLine="540"/>
        <w:jc w:val="both"/>
        <w:rPr>
          <w:rFonts w:eastAsia="SimSun" w:cs="Times New Roman"/>
          <w:color w:val="C00000"/>
          <w:sz w:val="26"/>
          <w:szCs w:val="26"/>
          <w:lang w:eastAsia="ru-RU"/>
        </w:rPr>
      </w:pPr>
      <w:r>
        <w:rPr>
          <w:rFonts w:eastAsia="SimSun" w:cs="Times New Roman"/>
          <w:color w:val="C00000"/>
          <w:sz w:val="26"/>
          <w:szCs w:val="26"/>
          <w:lang w:eastAsia="ru-RU"/>
        </w:rPr>
        <w:t xml:space="preserve">Уборка и очистка водоотводных кюветов, предназначенных для отвода грунтовых и поверхностных вод в районе индивидуальной жилой застройки, производится собственниками земельных участков. </w:t>
      </w:r>
    </w:p>
    <w:p w14:paraId="0C187E6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14.1.3. Содержание в исправном состоянии смотровых колодцев инженерных сетей, расположенных на проезжей части улиц и тротуарах, площадях, в скверах, осмотр инженерных сетей на предмет технического состояния смотровых колодцев, наличия и плотности прилегания крышек, целостности люков, крышек колодцев производится организацией, эксплуатирующей данные коммуникации, а в случае выявления бесхозяйных объектов централизованных систем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 организацией в соответствии с </w:t>
      </w:r>
      <w:r>
        <w:rPr>
          <w:color w:val="000000"/>
        </w:rPr>
        <w:fldChar w:fldCharType="begin"/>
      </w:r>
      <w:r>
        <w:rPr>
          <w:color w:val="000000"/>
        </w:rPr>
        <w:instrText xml:space="preserve"> HYPERLINK "https://login.consultant.ru/link/?req=doc&amp;base=LAW&amp;n=479640&amp;dst=169" \h </w:instrText>
      </w:r>
      <w:r>
        <w:rPr>
          <w:color w:val="000000"/>
        </w:rPr>
        <w:fldChar w:fldCharType="separate"/>
      </w:r>
      <w:r>
        <w:rPr>
          <w:rFonts w:eastAsia="SimSun" w:cs="Times New Roman"/>
          <w:color w:val="000000"/>
          <w:sz w:val="26"/>
          <w:szCs w:val="26"/>
          <w:lang w:eastAsia="ru-RU"/>
        </w:rPr>
        <w:t>частью 5 статьи 8</w:t>
      </w:r>
      <w:r>
        <w:rPr>
          <w:rFonts w:eastAsia="SimSun" w:cs="Times New Roman"/>
          <w:color w:val="000000"/>
          <w:sz w:val="26"/>
          <w:szCs w:val="26"/>
          <w:lang w:eastAsia="ru-RU"/>
        </w:rPr>
        <w:fldChar w:fldCharType="end"/>
      </w:r>
      <w:r>
        <w:rPr>
          <w:rFonts w:eastAsia="SimSun" w:cs="Times New Roman"/>
          <w:color w:val="000000"/>
          <w:sz w:val="26"/>
          <w:szCs w:val="26"/>
          <w:lang w:eastAsia="ru-RU"/>
        </w:rPr>
        <w:t xml:space="preserve"> Федерального закона от 07.12.2011 № 416-ФЗ «О водоснабжении и водоотведении».</w:t>
      </w:r>
    </w:p>
    <w:p w14:paraId="41EB2AF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Содержание в исправном состоянии, осмотр целостности асфальтобетонного покрытия на перекрытии смотровых колодцев инженерных сетей, расположенных на проезжей части улиц и тротуарах, производится организацией, осуществляющей содержание и ремонт автомобильных дорог.</w:t>
      </w:r>
    </w:p>
    <w:p w14:paraId="744D1108">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Содержание в исправном состоянии, осмотр целостности асфальтобетонного покрытия на перекрытии смотровых колодцев инженерных сетей, расположенных на площадях, в скверах, производится организацией, эксплуатирующей данные коммуникации.</w:t>
      </w:r>
    </w:p>
    <w:p w14:paraId="7F013F3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14.1.4. Вывоз скола асфальта при проведении дорожно-ремонтных работ производится организациями, проводящими работы: с улиц населенного пункта - незамедлительно (в ходе работ), с внутриквартальных территорий - в течение суток с момента его образования.</w:t>
      </w:r>
    </w:p>
    <w:p w14:paraId="2007598C">
      <w:pPr>
        <w:widowControl w:val="0"/>
        <w:autoSpaceDE w:val="0"/>
        <w:autoSpaceDN w:val="0"/>
        <w:ind w:firstLine="540"/>
        <w:jc w:val="both"/>
        <w:rPr>
          <w:rFonts w:eastAsia="SimSun" w:cs="Times New Roman"/>
          <w:b/>
          <w:bCs/>
          <w:i/>
          <w:iCs/>
          <w:color w:val="000000"/>
          <w:sz w:val="26"/>
          <w:szCs w:val="26"/>
          <w:u w:val="single"/>
          <w:lang w:eastAsia="ru-RU"/>
        </w:rPr>
      </w:pPr>
      <w:r>
        <w:rPr>
          <w:rFonts w:eastAsia="SimSun" w:cs="Times New Roman"/>
          <w:color w:val="000000"/>
          <w:sz w:val="26"/>
          <w:szCs w:val="26"/>
          <w:lang w:eastAsia="ru-RU"/>
        </w:rPr>
        <w:t>14.1.5. Спиленные деревья, пни и порубочные остатки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пяти суток со дня окончания указанных работ.</w:t>
      </w:r>
    </w:p>
    <w:p w14:paraId="450DB60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Удаление деревьев, упавших на проезжую часть дорог, тротуары, фасады и кровли жилых и производственных зданий, незамедлительно обеспечивают организации, на обслуживании которых находится данная территория.</w:t>
      </w:r>
    </w:p>
    <w:p w14:paraId="0BF6B13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1EAE388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Одновременно о сносе деревьев при авариях, требующих безотлагательного проведения ремонтных работ, о сносе аварийных деревьев, угрожающих жизни и имуществу граждан, направляется уведомление в администрацию Анучинского муниципального округа, с последующим предоставлением в течение пяти рабочих дней с момента начала устранения аварийной ситуации подтверждающих документов.</w:t>
      </w:r>
    </w:p>
    <w:p w14:paraId="1785576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14.1.6. Удаление самовольно размещаемых афиш, плакатов, объявлений, агитационных материалов, надписей и изображений со всех объектов (фасадов зданий и сооружений, металлических и иных конструкций, покрытий и т.д.) возлагается на собственников, владельцев (пользователей) указанных объектов, управляющие организации МКД. </w:t>
      </w:r>
    </w:p>
    <w:p w14:paraId="6482907A">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14.1.7. Лица, разместившие отходы вне специально отведенных мест, обязаны за свой счет производить уборку и очистку данной территории, а при необходимости - рекультивацию земельного участка.</w:t>
      </w:r>
    </w:p>
    <w:p w14:paraId="3A50D61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В случае невозможности установления лиц, разместивших отходы вне специально отведенных мест, удаление таких отходов и рекультивация территории производится за счет лиц, обязанных обеспечивать уборку данной территории в соответствии с настоящим пунктом, за исключением случаев, установленных </w:t>
      </w:r>
      <w:r>
        <w:rPr>
          <w:color w:val="000000"/>
        </w:rPr>
        <w:fldChar w:fldCharType="begin"/>
      </w:r>
      <w:r>
        <w:rPr>
          <w:color w:val="000000"/>
        </w:rPr>
        <w:instrText xml:space="preserve"> HYPERLINK "https://login.consultant.ru/link/?req=doc&amp;base=LAW&amp;n=380283" \h </w:instrText>
      </w:r>
      <w:r>
        <w:rPr>
          <w:color w:val="000000"/>
        </w:rPr>
        <w:fldChar w:fldCharType="separate"/>
      </w:r>
      <w:r>
        <w:rPr>
          <w:rFonts w:eastAsia="SimSun" w:cs="Times New Roman"/>
          <w:color w:val="000000"/>
          <w:sz w:val="26"/>
          <w:szCs w:val="26"/>
          <w:lang w:eastAsia="ru-RU"/>
        </w:rPr>
        <w:t>Постановлением</w:t>
      </w:r>
      <w:r>
        <w:rPr>
          <w:rFonts w:eastAsia="SimSun" w:cs="Times New Roman"/>
          <w:color w:val="000000"/>
          <w:sz w:val="26"/>
          <w:szCs w:val="26"/>
          <w:lang w:eastAsia="ru-RU"/>
        </w:rPr>
        <w:fldChar w:fldCharType="end"/>
      </w:r>
      <w:r>
        <w:rPr>
          <w:rFonts w:eastAsia="SimSun" w:cs="Times New Roman"/>
          <w:color w:val="000000"/>
          <w:sz w:val="26"/>
          <w:szCs w:val="26"/>
          <w:lang w:eastAsia="ru-RU"/>
        </w:rPr>
        <w:t xml:space="preserve"> Правительства Российской Федерации от 12.11.2016 № 1156 «Об обращении с твердыми коммунальными отходами и внесении изменения в Постановление Правительства Российской Федерации от 25.08.2008 № 641».</w:t>
      </w:r>
    </w:p>
    <w:p w14:paraId="1CC6709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14.1.8. В отношении многоквартирных домов содержанию и уборке подлежит территория, необходимая для эксплуатации многоквартирного дома, а также объектов, входящих в состав общего имущества и предназначенных (используемых) для эксплуатации этого дома (далее - закрепляемая территория). </w:t>
      </w:r>
    </w:p>
    <w:p w14:paraId="3DCDEC1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14.2. Уборка территорий в весенне-летний период.</w:t>
      </w:r>
    </w:p>
    <w:p w14:paraId="0CAB8A4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14.2.1. Период весенне-летней уборки устанавливается с 1 апреля по 31 октября включительно. </w:t>
      </w:r>
    </w:p>
    <w:p w14:paraId="3CC1FAD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14.2.2. Время проведения уборки осуществляется в период, установленный администрацией Анучинского муниципального округа.</w:t>
      </w:r>
    </w:p>
    <w:p w14:paraId="6F47AD3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14.2.3. Обочины дорог должны быть очищены от крупногабаритных и иных отходов.</w:t>
      </w:r>
    </w:p>
    <w:p w14:paraId="7A91F67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14.2.4. В полосе отвода дорог, имеющих поперечный профиль шоссейных дорог, высота травяного покрова не должна превышать 20 см. Не допускается засорение полосы отвода дорог отходами.</w:t>
      </w:r>
    </w:p>
    <w:p w14:paraId="10C3D8A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Разделительные полосы, выполненные в виде газонов, должны быть очищены от мусора, высота травяного покрова не должна превышать 20 см.</w:t>
      </w:r>
    </w:p>
    <w:p w14:paraId="292C238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14.2.5. Очистка дворовых территорий, внутридворовых проездов и тротуаров от смета и иных отходов осуществляется самостоятельно правообладателями или работниками специализированных организаций в соответствии с заключенными договорами механизированным способом или вручную.</w:t>
      </w:r>
    </w:p>
    <w:p w14:paraId="060D71A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14.2.6. Юридические лица, индивидуальные предприниматели, физические лица помимо уборки в границах участков, принадлежащих им на праве собственности или ином вещном праве земельных участков, осуществляют выкос сорной травы на данных участках и прилегающих территориях высота травяного покрова не должна превышать 20 см. </w:t>
      </w:r>
    </w:p>
    <w:p w14:paraId="6CEC3BC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 Уборка территории в зимний (осенне-зимний) период.</w:t>
      </w:r>
    </w:p>
    <w:p w14:paraId="08ACE78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14.3.1. Период зимней уборки устанавливается с 1 ноября по 31 марта. </w:t>
      </w:r>
    </w:p>
    <w:p w14:paraId="009B235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14.3.2. Уборка в зимний период предусматривает очистку от отходов, мусора, смета, грязи, снега и льда. Проводится обработка проезжей части улиц и тротуаров противогололедной смесью (реагентами).</w:t>
      </w:r>
    </w:p>
    <w:p w14:paraId="743D6FE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Противогололедные материалы должны отвечать следующим требованиям:</w:t>
      </w:r>
    </w:p>
    <w:p w14:paraId="2536575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быть нетоксичны;</w:t>
      </w:r>
    </w:p>
    <w:p w14:paraId="70D4735A">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по степени воздействия на организм человека относиться к веществам с классом опасности не ниже 3 (умеренно опасные) по ГОСТ 12.1.007;</w:t>
      </w:r>
    </w:p>
    <w:p w14:paraId="3271518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быть негорючи, пожаро-, взрыво- и радиационно безопасны;</w:t>
      </w:r>
    </w:p>
    <w:p w14:paraId="0B0BB54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компоненты, входящие в состав противогололедных материалов, должны отвечать гигиеническим требованиям в соответствии с нормативными документами, действующими в Российской Федерации;</w:t>
      </w:r>
    </w:p>
    <w:p w14:paraId="0DD1DA6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не должны содержать примесей тяжелых металлов и других опасных веществ в опасных концентрациях.</w:t>
      </w:r>
    </w:p>
    <w:p w14:paraId="2483649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Очистка территорий, в том числе прилегающих, от снега и удаление ледяных наростов силами и средствами собственников, владельцев и пользователей зданий, строений, сооружений (в том числе и временных), самостоятельно или по договору со специализированной организацией, а в случае если управление многоквартирным домом осуществляет управляющая организация - управляющей организацией, проводится незамедлительно после выпадения осадков, а от мусора, смета и грязи - при их наличии. После окончания снегопада в течение суток указанные территории должны быть очищены до твердого покрытия, вывоз снега указанными лицами должен быть осуществлен в срок не позднее 3 суток после окончания снегопада, круглосуточно, в места, специально предназначенные для временного складирования снега.</w:t>
      </w:r>
    </w:p>
    <w:p w14:paraId="65DD043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14.3.3. Мероприятия по подготовке спецтехники к работе в зимний период и мест для временного складирования чистого снега проводятся до 1 октября.</w:t>
      </w:r>
    </w:p>
    <w:p w14:paraId="0740807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Специализированные организации в соответствии с заключенными муниципальными контрактами (договорами) должны обеспечить завоз, заготовку и складирование необходимого количества противогололедных материалов.</w:t>
      </w:r>
    </w:p>
    <w:p w14:paraId="01AD348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14.3.4. Во избежание образования снежно-ледового наката работы должны вестись непрерывно до окончания снегопада.</w:t>
      </w:r>
    </w:p>
    <w:p w14:paraId="1AB8E6B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14.3.5. 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сооружений (в том числе и временными), собственниками объектов самостоятельно или по договору со специализированной организацией, а в случае если управление многоквартирным домом осуществляет управляющая организация - управляющей организацией.</w:t>
      </w:r>
    </w:p>
    <w:p w14:paraId="7070EDD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14.3.6. Очистка крыш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14CECCF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Крыши с наружным водостоком необходимо очищать от снега, не допуская его накопления.</w:t>
      </w:r>
    </w:p>
    <w:p w14:paraId="0301A43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14.3.7. Очистка крыш зданий, сооружений (в том числе и временных) от снега, наледи и сосулек со сбросом их на тротуары допускается только в светлое время суток с поверхности ската, обращенного в сторону улицы. Сброс снега с остальных скатов, а также плоских крыш должен производиться в защитно-улавливающие сетки или по установленным на фасаде рукавам на внутренние дворовые территории. Перед сбросом снега, наледи и сосулек необходимо обеспечить безопасность прохода граждан. Работы необходимо производить с обеспечением следующих мер безопасности: назначение дежурных, ограждение тротуаров, определение опасной зоны от падения со здания, установка аварийно-сигнального ограждения, установка защитно-улавливающих сеток и (или) рукавов для перемещения снега, наледи и сосулек по ним, оснащение страховочным оборудованием лиц, работающих на высоте. Сброшенные с крыши снег, наледь и сосульки убираются по окончании сбрасывания лицом, производившим сброс, в течение суток. Сброс с крыши допускается только в случае невозможности установки защитно-улавливающих сеток, рукавов по фасаду или снятия снега в бадьях кранами.</w:t>
      </w:r>
    </w:p>
    <w:p w14:paraId="33D1CF8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сбрасывании снега, наледи и сосулек с крыш должны быть приняты меры, обеспечивающие полную сохранность деревьев, кустарников, воздушных линий уличного электроосвещения, растяжек, информационных указателей, рекламных конструкций, светофоров, дорожных знаков, линий связи и других объектов.</w:t>
      </w:r>
    </w:p>
    <w:p w14:paraId="5BB14B1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проведении работ по уборке придомовой территории жители многоквартирных домов информируются о сроках и месте проведения работ по уборке и вывозу снега с придомовой территории и о перемещении транспортных средств, препятствующих уборке спецтехники придомовой территории, в случае если такое перемещение необходимо.</w:t>
      </w:r>
    </w:p>
    <w:p w14:paraId="766F341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14.3.8. Допускается укладка выпавшего снега в валы и кучи на расстоянии 0,5 метра от бордюра вдоль тротуара при условии, что такие валы и кучи не будут препятствовать движению транспортных средств и пешеходов.</w:t>
      </w:r>
    </w:p>
    <w:p w14:paraId="4D6B92F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14.3.9. Наледи на проезжей части дорог, проездов, площадей, бульваров, а также на асфальтовом покрытии внутриквартальных (дворовых) тротуаров и проездов, возникшие в результате аварий на водопроводных, канализационных, тепловых сетях, устраняются владельцами этих сетей в течение суток с момента получения их диспетчерскими службами извещения об их образовании. В случае невозможности определения причины течи ликвидация наледи осуществляется специализированной организацией, осуществляющей обслуживание дорожной сети в рамках муниципального контракта.</w:t>
      </w:r>
    </w:p>
    <w:p w14:paraId="60C5BCC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14.3.10. При уборке дорожек допускается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14:paraId="2B8BAD0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14.3.11. В зимний период дорожки в зеленых зонах, пространство вокруг них, подходы к ним должны быть очищены от снега и льда в течение трех дней после снегопада.</w:t>
      </w:r>
    </w:p>
    <w:p w14:paraId="1F120EA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14.3.12. Технология и режимы производства уборочных работ на проезжей части улиц и проездов, тротуаров и дворовых территорий должны обеспечивать беспрепятственное движение транспортных средств и пешеходов независимо от погодных условий.</w:t>
      </w:r>
    </w:p>
    <w:p w14:paraId="2F28DCA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14.3.13. Посыпка проезжей части дороги песчано-соляной смесью производится при появлении гололеда. Все тротуары, дворы, дороги с асфальтобетонным и бетонным покрытием должны очищаться от снега, обледенелого наката под скребок, посыпаться песком при образовании скользкости.</w:t>
      </w:r>
    </w:p>
    <w:p w14:paraId="7E691A9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гололеде в первую очередь посыпаются песком спуски, подъемы, перекрестки, места остановок общественного транспорта, пешеходные переходы, пешеходные лестницы, тротуары.</w:t>
      </w:r>
    </w:p>
    <w:p w14:paraId="2CE02BF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14.3.14. Перечень мест временного складирования снега устанавливается администрацией Анучинского муниципального округа с соблюдением требований действующего законодательства Российской Федерации.</w:t>
      </w:r>
    </w:p>
    <w:p w14:paraId="6A85D96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14.3.15.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и (или) уничтожение зеленых насаждений при складировании снега.</w:t>
      </w:r>
    </w:p>
    <w:p w14:paraId="5E831BD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14.3.16. Складирование снега на внутридворовых территориях должно предусматривать отвод талых вод.</w:t>
      </w:r>
    </w:p>
    <w:p w14:paraId="029C5684">
      <w:pPr>
        <w:widowControl w:val="0"/>
        <w:autoSpaceDE w:val="0"/>
        <w:autoSpaceDN w:val="0"/>
        <w:ind w:firstLine="540"/>
        <w:jc w:val="both"/>
        <w:rPr>
          <w:rFonts w:eastAsia="Roboto" w:cs="Times New Roman"/>
          <w:color w:val="000000"/>
          <w:sz w:val="26"/>
          <w:szCs w:val="26"/>
          <w:shd w:val="clear" w:color="auto" w:fill="FFFFFF"/>
          <w:lang w:eastAsia="ar-SA"/>
        </w:rPr>
      </w:pPr>
      <w:r>
        <w:rPr>
          <w:rFonts w:eastAsia="Roboto" w:cs="Times New Roman"/>
          <w:color w:val="000000"/>
          <w:sz w:val="26"/>
          <w:szCs w:val="26"/>
          <w:shd w:val="clear" w:color="auto" w:fill="FFFFFF"/>
          <w:lang w:eastAsia="ar-SA"/>
        </w:rPr>
        <w:t>14.4. Определение круга лиц и зон их ответственности по обеспечению уборки, санитарного содержания,  благоустройства территорий.</w:t>
      </w:r>
    </w:p>
    <w:p w14:paraId="74C3D4F1">
      <w:pPr>
        <w:pStyle w:val="6"/>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xml:space="preserve">14.4.1. В целях обеспечения  надлежащего выполнения мероприятий по уборке, санитарному содержанию, благоустройству территорий, осуществления контроля уборки, санитарного содержания, благоустройства территорий, ответственность за санитарное содержание и благоустройство территорий общего пользования возлагается: </w:t>
      </w:r>
    </w:p>
    <w:p w14:paraId="5E08AB4A">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xml:space="preserve"> На администрацию Анучинского муниципального округа, </w:t>
      </w:r>
    </w:p>
    <w:p w14:paraId="1B8AAB5D">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за объекты, находящиеся в муниципальной собственности, не переданные во владение и (или) пользование третьим лицам; </w:t>
      </w:r>
    </w:p>
    <w:p w14:paraId="15AD5D52">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за территории общего пользования, прилегающие к бесхозным объектам, до определения их принадлежности; </w:t>
      </w:r>
    </w:p>
    <w:p w14:paraId="3FE93C95">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за территории общего пользования, прилегающие к объектам, собственники либо пользователи которых по разным причинам не могут в настоящее время содержать эти территории.  В последующем, при определении собственников, пользователей объектов, администрация Анучинского муниципального округа имеет право потребовать возмещение затраченных средств на содержание вышеуказанных  территорий с собственников, пользователей объектов;</w:t>
      </w:r>
    </w:p>
    <w:p w14:paraId="102B1DE9">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за уход и содержание объектов озеленения расположенных в общественных местах.</w:t>
      </w:r>
    </w:p>
    <w:p w14:paraId="620FAC2B">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владельцев посадочных площадок и остановок пассажирского транспорта, разворотных и (или) отстойных площадок пассажирского транспорта, на конечных станциях пассажирского транспорта (в том числе размещённых на них остановок) и прилегающих к указанным объектам территорий,</w:t>
      </w:r>
    </w:p>
    <w:p w14:paraId="0BF9FE36">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указанных объектов.</w:t>
      </w:r>
    </w:p>
    <w:p w14:paraId="76E45AE7">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арендаторов автозаправочных станций, станций технического обслуживания, мест мойки автотранспорта, автозаправочных комплексов, автостоянок, гаражей и гаражных массивов и прилегающих к ним территорий,</w:t>
      </w:r>
    </w:p>
    <w:p w14:paraId="48F443FE">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территорий указанных объектов.</w:t>
      </w:r>
    </w:p>
    <w:p w14:paraId="3D22631F">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владельцев объектов рекламы и средств размещения информации соответственно,</w:t>
      </w:r>
    </w:p>
    <w:p w14:paraId="2ACCBAAD">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территорий, прилегающих к отдельно стоящим объектам рекламы, средствам размещения информации.</w:t>
      </w:r>
    </w:p>
    <w:p w14:paraId="078D913F">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владельцев (арендаторов) газовых, водопроводных, канализационных и тепловых сетей, трансформаторных и распределительных подстанций, других инженерных сооружений, работающих в автоматическом режиме (без обслуживающего персонала), а также опор линий электропередач и связи,</w:t>
      </w:r>
    </w:p>
    <w:p w14:paraId="7A4BA705">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территорий прилегающих к указанным объектам.</w:t>
      </w:r>
    </w:p>
    <w:p w14:paraId="34F6123C">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производителей работ (подрядчиков),</w:t>
      </w:r>
    </w:p>
    <w:p w14:paraId="65147C08">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восстановление благоустройства мест производства земляных, строительных, дорожно-ремонтных работ, работ по ремонту инженерных сетей и коммуникаций, работ по ремонту фасадов и иных элементов строений, зданий и сооружений, установке средств размещения информации, а также по уборке и содержанию прилегающей к ним территории во время проведения работ. </w:t>
      </w:r>
    </w:p>
    <w:p w14:paraId="36A717D8">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помещений многоквартирного дома, либо на управляющую многоквартирным домом компанию,</w:t>
      </w:r>
    </w:p>
    <w:p w14:paraId="2385747E">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земельного участка, на котором расположен многоквартирный дом с элементами озеленения и благоустройства, дворовой территорией,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w:t>
      </w:r>
    </w:p>
    <w:p w14:paraId="6F9DBCEA">
      <w:pPr>
        <w:pStyle w:val="6"/>
        <w:numPr>
          <w:ilvl w:val="0"/>
          <w:numId w:val="6"/>
        </w:numPr>
        <w:shd w:val="clear" w:color="auto" w:fill="FFFFFF"/>
        <w:spacing w:before="0" w:beforeAutospacing="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администрации рынков,</w:t>
      </w:r>
    </w:p>
    <w:p w14:paraId="4E2FAB8C">
      <w:pPr>
        <w:pStyle w:val="6"/>
        <w:shd w:val="clear" w:color="auto" w:fill="FFFFFF"/>
        <w:spacing w:before="0" w:beforeAutospacing="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xml:space="preserve"> – за организацию работы по очистке и уборке территории рынков и прилегающих к ним территорий.</w:t>
      </w:r>
    </w:p>
    <w:p w14:paraId="00FF3836">
      <w:pPr>
        <w:pStyle w:val="6"/>
        <w:numPr>
          <w:ilvl w:val="0"/>
          <w:numId w:val="6"/>
        </w:numPr>
        <w:shd w:val="clear" w:color="auto" w:fill="FFFFFF"/>
        <w:spacing w:before="0" w:beforeAutospacing="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арендаторов, пользователей временных объектов, организаторов торговых ярмарок и культурно-массовых мероприятий, проводимых в местах общего пользования,</w:t>
      </w:r>
    </w:p>
    <w:p w14:paraId="56517AF5">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мест расположения временных объектов, прилегающих к ним территорий, уборку мест общего пользования после проведения торговых ярмарок и культурно-массовых мероприятий, проводимых в местах общего пользования.</w:t>
      </w:r>
    </w:p>
    <w:p w14:paraId="51054E6C">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лиц, осуществляющих соответствующие виды деятельности (управляющие, эксплуатационные, иные специализированные подрядные организации), на владельцев контейнерных площадок,</w:t>
      </w:r>
    </w:p>
    <w:p w14:paraId="379E64A7">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обеспечение чистоты на территории контейнерных площадок, надлежащее состояние и содержание контейнеров, содержание прилегающих к контейнерным площадкам территории.  </w:t>
      </w:r>
    </w:p>
    <w:p w14:paraId="2F498EC1">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владельцев туалетов (биотуалетов), расположенных на объектах торговли, общественного питания, на вокзалах, автозаправочных станциях, автостоянках, автомойках, станциях технического обслуживания автомобилей, объектах коммунально-бытового назначения, рынках и складах, на строительных площадках в период строительства объектов, на иных объектах, туалетов расположенных во дворах многоквартирных домов</w:t>
      </w:r>
    </w:p>
    <w:p w14:paraId="6CFB4533">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общественных туалетов.  </w:t>
      </w:r>
    </w:p>
    <w:p w14:paraId="5690091B">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земельных участков, на которых расположены бесхозные здания, строения, объекты инфраструктуры,</w:t>
      </w:r>
    </w:p>
    <w:p w14:paraId="2067F5BE">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вышеуказанных объектов. </w:t>
      </w:r>
    </w:p>
    <w:p w14:paraId="48587B49">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арендаторов объектов торговли,</w:t>
      </w:r>
    </w:p>
    <w:p w14:paraId="04C734E2">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мест временной уличной торговли, территорий, прилегающих к объектам торговли (в том числе торговым павильонам и комплексам, палаткам, киоскам). </w:t>
      </w:r>
    </w:p>
    <w:p w14:paraId="7893212C">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арендаторов, пользователей  зон отдыха, объектов, расположенных в зонах отдыха, в том числе водных объектов,</w:t>
      </w:r>
    </w:p>
    <w:p w14:paraId="460F0237">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уборку и содержание зон отдыха, объектов и прилегающих к ним территорий.</w:t>
      </w:r>
    </w:p>
    <w:p w14:paraId="7070B398">
      <w:pPr>
        <w:pStyle w:val="6"/>
        <w:numPr>
          <w:ilvl w:val="0"/>
          <w:numId w:val="6"/>
        </w:numPr>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На собственников, арендаторов, пользователей земельных участков на которых расположены зеленые насаждения,</w:t>
      </w:r>
    </w:p>
    <w:p w14:paraId="2F266F10">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eastAsia="ar-SA"/>
        </w:rPr>
        <w:t xml:space="preserve"> – за уход и содержание зеленых насаждений, уборку мест расположения зеленых насаждений. </w:t>
      </w:r>
    </w:p>
    <w:p w14:paraId="7E0B94A4">
      <w:pPr>
        <w:pStyle w:val="6"/>
        <w:shd w:val="clear" w:color="auto" w:fill="FFFFFF"/>
        <w:spacing w:before="0" w:beforeAutospacing="0" w:after="0" w:afterAutospacing="0"/>
        <w:ind w:firstLine="569" w:firstLineChars="219"/>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14.4.2. Персональную ответственность за санитарную очистку объектов, согласно настоящих Правил, и соблюдение установленного санитарного порядка несут:</w:t>
      </w:r>
    </w:p>
    <w:p w14:paraId="14F84932">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на предприятиях, организациях и учреждениях – их руководители, если иное не установлено внутренним распорядительным документом;</w:t>
      </w:r>
    </w:p>
    <w:p w14:paraId="7F4CFC7C">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на объектах торговли, оказания услуг – руководители объектов торговли (оказания услуг), индивидуальные предприниматели;</w:t>
      </w:r>
    </w:p>
    <w:p w14:paraId="1C53F185">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в садоводческих, дачных, гаражных, жилищно-строительных и прочих кооперативах и товариществах – председатели;</w:t>
      </w:r>
    </w:p>
    <w:p w14:paraId="6BF66B66">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на незастроенных территориях – владельцы земельных участков;</w:t>
      </w:r>
    </w:p>
    <w:p w14:paraId="02143125">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на строительных площадках – владельцы земельных участков или руководители организации-подрядчика;</w:t>
      </w:r>
    </w:p>
    <w:p w14:paraId="02F4F9D8">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в жилых районах многоэтажной застройки в целом – руководители управляющих компаний, обслуживающие данный жилой фонд. При отсутствии договоров с обслуживающими организациями - жильцы многоквартирных жилых домов;</w:t>
      </w:r>
    </w:p>
    <w:p w14:paraId="25FFD05E">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на территории многоэтажных жилых домов товариществ собственников жилья (ТСЖ) – председатель товарищества;</w:t>
      </w:r>
    </w:p>
    <w:p w14:paraId="4877E9A0">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в частных домовладениях – владельцы домов;</w:t>
      </w:r>
    </w:p>
    <w:p w14:paraId="7C60DD7C">
      <w:pPr>
        <w:pStyle w:val="6"/>
        <w:shd w:val="clear" w:color="auto" w:fill="FFFFFF"/>
        <w:spacing w:before="0" w:beforeAutospacing="0" w:after="0" w:afterAutospacing="0"/>
        <w:jc w:val="both"/>
        <w:rPr>
          <w:rFonts w:eastAsia="Roboto"/>
          <w:color w:val="000000"/>
          <w:sz w:val="26"/>
          <w:szCs w:val="26"/>
          <w:shd w:val="clear" w:color="auto" w:fill="FFFFFF"/>
          <w:lang w:val="ru-RU" w:eastAsia="ar-SA"/>
        </w:rPr>
      </w:pPr>
      <w:r>
        <w:rPr>
          <w:rFonts w:eastAsia="Roboto"/>
          <w:color w:val="000000"/>
          <w:sz w:val="26"/>
          <w:szCs w:val="26"/>
          <w:shd w:val="clear" w:color="auto" w:fill="FFFFFF"/>
          <w:lang w:val="ru-RU" w:eastAsia="ar-SA"/>
        </w:rPr>
        <w:t xml:space="preserve">- прочих объектов  владельцы объектов, либо лица ими уполномоченные. </w:t>
      </w:r>
    </w:p>
    <w:p w14:paraId="5C1E314B">
      <w:pPr>
        <w:widowControl w:val="0"/>
        <w:autoSpaceDE w:val="0"/>
        <w:autoSpaceDN w:val="0"/>
        <w:jc w:val="both"/>
        <w:rPr>
          <w:rFonts w:eastAsia="SimSun" w:cs="Times New Roman"/>
          <w:color w:val="000000"/>
          <w:sz w:val="26"/>
          <w:szCs w:val="26"/>
          <w:lang w:eastAsia="ru-RU"/>
        </w:rPr>
      </w:pPr>
    </w:p>
    <w:p w14:paraId="24E47454">
      <w:pPr>
        <w:widowControl w:val="0"/>
        <w:autoSpaceDE w:val="0"/>
        <w:autoSpaceDN w:val="0"/>
        <w:jc w:val="center"/>
        <w:outlineLvl w:val="1"/>
        <w:rPr>
          <w:rFonts w:eastAsia="SimSun" w:cs="Times New Roman"/>
          <w:b/>
          <w:color w:val="000000"/>
          <w:sz w:val="26"/>
          <w:szCs w:val="26"/>
          <w:lang w:eastAsia="ru-RU"/>
        </w:rPr>
      </w:pPr>
      <w:r>
        <w:rPr>
          <w:rFonts w:eastAsia="SimSun" w:cs="Times New Roman"/>
          <w:b/>
          <w:color w:val="000000"/>
          <w:sz w:val="26"/>
          <w:szCs w:val="26"/>
          <w:lang w:eastAsia="ru-RU"/>
        </w:rPr>
        <w:t>15. Организация стоков ливневых вод</w:t>
      </w:r>
    </w:p>
    <w:p w14:paraId="003EE65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15.1. При организации стока поверхностных вод следует обеспечивать комплексное решение вопросов организации рельефа и устройства открытой и (или) закрытой системы водоотводных устройств: водосточных труб (водостоков), лотков, кюветов, быстротоков, дождеприемных колодцев.</w:t>
      </w:r>
    </w:p>
    <w:p w14:paraId="05073DA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15.2. В системе дождевой (ливневой) канализации должна быть обеспечена очистка наиболее загрязненной части поверхностного стока, образующегося в период выпадения дождей, таяния снега и при мойке дорожных покрытий для исключения нарушений СанПиН 2.1.5.980-00 "Гигиенические требования к охране поверхностных вод. Водоотведение населенных мест, санитарная охрана водных объектов".</w:t>
      </w:r>
    </w:p>
    <w:p w14:paraId="0005432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15.3.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Минимальные и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при необходимости обеспечивать устройство быстротоков (ступенчатых перепадов).</w:t>
      </w:r>
    </w:p>
    <w:p w14:paraId="32E6551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15.4. На территориях объектов рекреации водоотводные лотки могут обеспечивать сопряжение покрытия пешеходной коммуникации с газоном.</w:t>
      </w:r>
    </w:p>
    <w:p w14:paraId="01B855D2">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xml:space="preserve">15.5. Дождеприемные колодцы устанавливаются в местах понижения проектного рельефа: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w:t>
      </w:r>
    </w:p>
    <w:p w14:paraId="3E847E8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15.5. Дренажные решетки следует размещать вне зоны движения пешеходов. При обустройстве решеток, перекрывающих водоотводящие лотки на пешеходных коммуникациях, ребра решеток должны располагаться перпендикулярно направлению движения и находиться на одном уровне с поверхностью. </w:t>
      </w:r>
    </w:p>
    <w:p w14:paraId="09E29E79">
      <w:pPr>
        <w:ind w:firstLine="567"/>
        <w:jc w:val="both"/>
        <w:rPr>
          <w:rFonts w:cs="Times New Roman"/>
          <w:color w:val="C00000"/>
          <w:sz w:val="26"/>
          <w:szCs w:val="26"/>
          <w:lang w:eastAsia="ru-RU"/>
        </w:rPr>
      </w:pPr>
      <w:r>
        <w:rPr>
          <w:rFonts w:cs="Times New Roman"/>
          <w:color w:val="C00000"/>
          <w:sz w:val="26"/>
          <w:szCs w:val="26"/>
          <w:lang w:eastAsia="ru-RU"/>
        </w:rPr>
        <w:t xml:space="preserve">15.6. Поддерживать в исправном состоянии пропускную способность ливневой канализации на прилегающей территории, не допускать её засорение (заиливание) и установку сеток. Производить установление труб (лотков) в кювете для организации проезда на прилегающую территорию диаметром не менее 400 мм. Своевременно производить чистку труб от заиливания, мусора и травы. </w:t>
      </w:r>
    </w:p>
    <w:p w14:paraId="77D85EE5">
      <w:pPr>
        <w:ind w:firstLine="567"/>
        <w:jc w:val="both"/>
        <w:rPr>
          <w:rFonts w:cs="Times New Roman"/>
          <w:color w:val="C00000"/>
          <w:sz w:val="26"/>
          <w:szCs w:val="26"/>
          <w:lang w:eastAsia="ru-RU"/>
        </w:rPr>
      </w:pPr>
      <w:r>
        <w:rPr>
          <w:rFonts w:cs="Times New Roman"/>
          <w:color w:val="C00000"/>
          <w:sz w:val="26"/>
          <w:szCs w:val="26"/>
          <w:lang w:eastAsia="ru-RU"/>
        </w:rPr>
        <w:t xml:space="preserve">15.7. Поддерживать в исправном состоянии пропускную способность ливневой канализации на территории находящейся в собственности, не допускать её засорение (заиливание) и произростание растительности. Своевременно производить очистку от заиливания, мусора и травы. </w:t>
      </w:r>
    </w:p>
    <w:p w14:paraId="7BFC6B0E">
      <w:pPr>
        <w:ind w:firstLine="567"/>
        <w:jc w:val="both"/>
        <w:rPr>
          <w:rFonts w:cs="Times New Roman"/>
          <w:sz w:val="26"/>
          <w:szCs w:val="26"/>
          <w:lang w:eastAsia="ru-RU"/>
        </w:rPr>
      </w:pPr>
    </w:p>
    <w:p w14:paraId="7B2387B4">
      <w:pPr>
        <w:suppressAutoHyphens/>
        <w:ind w:firstLine="851"/>
        <w:jc w:val="center"/>
        <w:rPr>
          <w:rFonts w:cs="Times New Roman"/>
          <w:b/>
          <w:bCs/>
          <w:color w:val="000000"/>
          <w:sz w:val="26"/>
          <w:szCs w:val="26"/>
        </w:rPr>
      </w:pPr>
      <w:r>
        <w:rPr>
          <w:rFonts w:cs="Times New Roman"/>
          <w:b/>
          <w:bCs/>
          <w:color w:val="000000"/>
          <w:sz w:val="26"/>
          <w:szCs w:val="26"/>
        </w:rPr>
        <w:t>16. Порядок производства земляных работ.</w:t>
      </w:r>
    </w:p>
    <w:p w14:paraId="35458C7E">
      <w:pPr>
        <w:suppressAutoHyphens/>
        <w:ind w:firstLine="851"/>
        <w:jc w:val="both"/>
        <w:rPr>
          <w:rFonts w:cs="Times New Roman"/>
          <w:color w:val="000000"/>
          <w:sz w:val="26"/>
          <w:szCs w:val="26"/>
          <w:lang w:eastAsia="ar-SA"/>
        </w:rPr>
      </w:pPr>
      <w:r>
        <w:rPr>
          <w:rFonts w:cs="Times New Roman"/>
          <w:color w:val="000000"/>
          <w:sz w:val="26"/>
          <w:szCs w:val="26"/>
          <w:lang w:eastAsia="ar-SA"/>
        </w:rPr>
        <w:t>На территории округа работы, связанные с разрытием грунта, вскрытием дорожных покрытий (прокладка, реконструкция или ремонт подземных коммуникаций, забивка свай и шпунта, планировка грунта, буровые работы, работы по установке рекламных конструкций), следует производить только при наличии письменного разрешения (ордера) на проведение земляных работ, выданного администрацией Анучинского муниципального округа (за исключением работ, проводимых в соответствии с требованиями Градостроительного кодекса РФ).</w:t>
      </w:r>
    </w:p>
    <w:p w14:paraId="2CB5D3AA">
      <w:pPr>
        <w:tabs>
          <w:tab w:val="left" w:pos="1276"/>
        </w:tabs>
        <w:ind w:firstLine="851"/>
        <w:jc w:val="both"/>
        <w:rPr>
          <w:rFonts w:cs="Times New Roman"/>
          <w:color w:val="000000"/>
          <w:sz w:val="26"/>
          <w:szCs w:val="26"/>
          <w:lang w:eastAsia="ar-SA"/>
        </w:rPr>
      </w:pPr>
      <w:r>
        <w:rPr>
          <w:rFonts w:cs="Times New Roman"/>
          <w:color w:val="000000"/>
          <w:sz w:val="26"/>
          <w:szCs w:val="26"/>
          <w:lang w:eastAsia="ar-SA"/>
        </w:rPr>
        <w:t>Для получения разрешения необходимо предоставить в администрацию Анучинского муниципального округа пакет документов, предусмотренных административным регламентом предоставления администрацией Анучинского муниципального округа Приморского края муниципальной услуги «Выдача разрешения (ордера) на проведение земляных работ», утвержденным п</w:t>
      </w:r>
      <w:r>
        <w:rPr>
          <w:rFonts w:cs="Times New Roman"/>
          <w:color w:val="000000"/>
          <w:sz w:val="26"/>
          <w:szCs w:val="26"/>
        </w:rPr>
        <w:t>остановлением администрации Анучинского муниципального округа Приморского края</w:t>
      </w:r>
      <w:r>
        <w:rPr>
          <w:rFonts w:cs="Times New Roman"/>
          <w:color w:val="000000"/>
          <w:sz w:val="26"/>
          <w:szCs w:val="26"/>
          <w:lang w:eastAsia="ar-SA"/>
        </w:rPr>
        <w:t>.</w:t>
      </w:r>
    </w:p>
    <w:p w14:paraId="39D11571">
      <w:pPr>
        <w:tabs>
          <w:tab w:val="left" w:pos="1276"/>
        </w:tabs>
        <w:ind w:firstLine="851"/>
        <w:jc w:val="both"/>
        <w:rPr>
          <w:rFonts w:cs="Times New Roman"/>
          <w:color w:val="000000"/>
          <w:sz w:val="26"/>
          <w:szCs w:val="26"/>
          <w:lang w:eastAsia="ar-SA"/>
        </w:rPr>
      </w:pPr>
      <w:r>
        <w:rPr>
          <w:rFonts w:cs="Times New Roman"/>
          <w:color w:val="000000"/>
          <w:sz w:val="26"/>
          <w:szCs w:val="26"/>
          <w:lang w:eastAsia="ar-SA"/>
        </w:rPr>
        <w:t>Порядок производства земляных работ на территории округа регламентируется постановлением администрации Анучинского муниципального округа «О порядке производства земляных работ на территории Анучинского муниципального округа Приморского края».</w:t>
      </w:r>
    </w:p>
    <w:p w14:paraId="5666CCD2">
      <w:pPr>
        <w:tabs>
          <w:tab w:val="left" w:pos="1276"/>
        </w:tabs>
        <w:ind w:firstLine="851"/>
        <w:jc w:val="both"/>
        <w:rPr>
          <w:rFonts w:cs="Times New Roman"/>
          <w:color w:val="000000"/>
          <w:sz w:val="26"/>
          <w:szCs w:val="26"/>
        </w:rPr>
      </w:pPr>
      <w:r>
        <w:rPr>
          <w:rFonts w:cs="Times New Roman"/>
          <w:color w:val="000000"/>
          <w:sz w:val="26"/>
          <w:szCs w:val="26"/>
          <w:lang w:eastAsia="ar-SA"/>
        </w:rPr>
        <w:t>Работы подразделяются на два вида, аварийные и плановые работы:</w:t>
      </w:r>
    </w:p>
    <w:p w14:paraId="1AE9F0AD">
      <w:pPr>
        <w:tabs>
          <w:tab w:val="left" w:pos="851"/>
        </w:tabs>
        <w:ind w:firstLine="851"/>
        <w:jc w:val="both"/>
        <w:rPr>
          <w:rFonts w:cs="Times New Roman"/>
          <w:color w:val="000000"/>
          <w:sz w:val="26"/>
          <w:szCs w:val="26"/>
        </w:rPr>
      </w:pPr>
      <w:r>
        <w:rPr>
          <w:rFonts w:cs="Times New Roman"/>
          <w:color w:val="000000"/>
          <w:sz w:val="26"/>
          <w:szCs w:val="26"/>
          <w:lang w:eastAsia="ar-SA"/>
        </w:rPr>
        <w:t xml:space="preserve">Аварийные работы разрешается выполнять немедленно. В случаях возникновения аварийных ситуаций на подземных инженерных коммуникациях, владельцы коммуникаций обязаны течение 1 часа известить </w:t>
      </w:r>
      <w:r>
        <w:rPr>
          <w:rFonts w:cs="Times New Roman"/>
          <w:color w:val="000000"/>
          <w:sz w:val="26"/>
          <w:szCs w:val="26"/>
          <w:lang w:eastAsia="ar-SA"/>
        </w:rPr>
        <w:br w:type="textWrapping"/>
      </w:r>
      <w:r>
        <w:rPr>
          <w:rFonts w:cs="Times New Roman"/>
          <w:color w:val="000000"/>
          <w:sz w:val="26"/>
          <w:szCs w:val="26"/>
          <w:lang w:eastAsia="ar-SA"/>
        </w:rPr>
        <w:t xml:space="preserve">об аварии администрацию Анучинского муниципального округа, собственников коммуникаций попадающих в зону производства работ по ликвидации аварии, либо обслуживающие их организации, соответствующие аварийные службы, а так же собственников рекламных конструкций, в случае размещения рекламной конструкции в радиусе 5 метров от опоры конструкции до предполагаемого места проведения аварийных работ. </w:t>
      </w:r>
    </w:p>
    <w:p w14:paraId="148A1D2A">
      <w:pPr>
        <w:suppressAutoHyphens/>
        <w:ind w:firstLine="851"/>
        <w:jc w:val="both"/>
        <w:rPr>
          <w:rFonts w:cs="Times New Roman"/>
          <w:color w:val="000000"/>
          <w:sz w:val="26"/>
          <w:szCs w:val="26"/>
          <w:lang w:eastAsia="ar-SA"/>
        </w:rPr>
      </w:pPr>
      <w:r>
        <w:rPr>
          <w:rFonts w:cs="Times New Roman"/>
          <w:color w:val="000000"/>
          <w:sz w:val="26"/>
          <w:szCs w:val="26"/>
          <w:lang w:eastAsia="ar-SA"/>
        </w:rPr>
        <w:t>Один экземпляр разрешения на производство земляных работ хранится на месте производства работ и предъявляется по первому требованию                         лиц, осуществляющих контроль от лица Администрации Анучинского муниципального округа.</w:t>
      </w:r>
    </w:p>
    <w:p w14:paraId="0CBFEA79">
      <w:pPr>
        <w:suppressAutoHyphens/>
        <w:ind w:firstLine="851"/>
        <w:jc w:val="both"/>
        <w:rPr>
          <w:rFonts w:cs="Times New Roman"/>
          <w:color w:val="000000"/>
          <w:sz w:val="26"/>
          <w:szCs w:val="26"/>
          <w:lang w:eastAsia="ar-SA"/>
        </w:rPr>
      </w:pPr>
      <w:r>
        <w:rPr>
          <w:rFonts w:cs="Times New Roman"/>
          <w:color w:val="000000"/>
          <w:sz w:val="26"/>
          <w:szCs w:val="26"/>
          <w:lang w:eastAsia="ar-SA"/>
        </w:rPr>
        <w:t xml:space="preserve">Производство земляных работ допускается только под наблюдением ответственного лица за производством работ, имеющего при себе Ордер на производство работ. </w:t>
      </w:r>
    </w:p>
    <w:p w14:paraId="37B4A810">
      <w:pPr>
        <w:tabs>
          <w:tab w:val="left" w:pos="1276"/>
        </w:tabs>
        <w:ind w:firstLine="851"/>
        <w:jc w:val="both"/>
        <w:rPr>
          <w:rFonts w:cs="Times New Roman"/>
          <w:color w:val="000000"/>
          <w:sz w:val="26"/>
          <w:szCs w:val="26"/>
        </w:rPr>
      </w:pPr>
      <w:r>
        <w:rPr>
          <w:rFonts w:cs="Times New Roman"/>
          <w:color w:val="000000"/>
          <w:sz w:val="26"/>
          <w:szCs w:val="26"/>
          <w:lang w:eastAsia="ar-SA"/>
        </w:rPr>
        <w:t xml:space="preserve">Выполнение строительства (ремонта) подземных коммуникаций, капитального ремонта тротуаров и прочих земляных работ без получения ордера, как и выполнение не указанных в ордере видов работ, является самовольным и влечет ответственность юридических и физических лиц, предусмотренную действующим законодательством. </w:t>
      </w:r>
    </w:p>
    <w:p w14:paraId="34376D29">
      <w:pPr>
        <w:tabs>
          <w:tab w:val="left" w:pos="1276"/>
        </w:tabs>
        <w:ind w:firstLine="851"/>
        <w:jc w:val="both"/>
        <w:rPr>
          <w:rFonts w:cs="Times New Roman"/>
          <w:color w:val="000000"/>
          <w:sz w:val="26"/>
          <w:szCs w:val="26"/>
        </w:rPr>
      </w:pPr>
      <w:r>
        <w:rPr>
          <w:rFonts w:cs="Times New Roman"/>
          <w:color w:val="000000"/>
          <w:sz w:val="26"/>
          <w:szCs w:val="26"/>
          <w:lang w:eastAsia="ar-SA"/>
        </w:rPr>
        <w:t>В случае обнаружения несанкционированного проведения работ, работы должны быть немедленно остановлены, нарушенный земляной покров должен быть восстановлен силами нарушителя.</w:t>
      </w:r>
    </w:p>
    <w:p w14:paraId="2075AF35">
      <w:pPr>
        <w:tabs>
          <w:tab w:val="left" w:pos="1276"/>
        </w:tabs>
        <w:ind w:firstLine="851"/>
        <w:jc w:val="both"/>
        <w:rPr>
          <w:rFonts w:cs="Times New Roman"/>
          <w:color w:val="000000"/>
          <w:sz w:val="26"/>
          <w:szCs w:val="26"/>
        </w:rPr>
      </w:pPr>
      <w:r>
        <w:rPr>
          <w:rFonts w:cs="Times New Roman"/>
          <w:color w:val="000000"/>
          <w:sz w:val="26"/>
          <w:szCs w:val="26"/>
          <w:lang w:eastAsia="ar-SA"/>
        </w:rPr>
        <w:t>При производстве работ плодородный слой почвы должен быть снят и использован в дальнейшем при восстановлении места выполнения работ.</w:t>
      </w:r>
    </w:p>
    <w:p w14:paraId="45F737DF">
      <w:pPr>
        <w:tabs>
          <w:tab w:val="left" w:pos="851"/>
        </w:tabs>
        <w:ind w:firstLine="851"/>
        <w:jc w:val="both"/>
        <w:rPr>
          <w:rFonts w:cs="Times New Roman"/>
          <w:color w:val="000000"/>
          <w:sz w:val="26"/>
          <w:szCs w:val="26"/>
        </w:rPr>
      </w:pPr>
      <w:r>
        <w:rPr>
          <w:rFonts w:cs="Times New Roman"/>
          <w:color w:val="000000"/>
          <w:sz w:val="26"/>
          <w:szCs w:val="26"/>
          <w:lang w:eastAsia="ar-SA"/>
        </w:rPr>
        <w:t>Разработка грунта в траншеях, пересекающих другие инженерные коммуникации, а также их последующая засыпка допускается лишь в присутствии вызванных ответственных представителей физических и юридических лиц, эксплуатирующих эти коммуникации.</w:t>
      </w:r>
    </w:p>
    <w:p w14:paraId="00A25506">
      <w:pPr>
        <w:suppressAutoHyphens/>
        <w:ind w:firstLine="851"/>
        <w:jc w:val="both"/>
        <w:rPr>
          <w:rFonts w:cs="Times New Roman"/>
          <w:color w:val="000000"/>
          <w:sz w:val="26"/>
          <w:szCs w:val="26"/>
          <w:lang w:eastAsia="ar-SA"/>
        </w:rPr>
      </w:pPr>
      <w:r>
        <w:rPr>
          <w:rFonts w:cs="Times New Roman"/>
          <w:color w:val="000000"/>
          <w:sz w:val="26"/>
          <w:szCs w:val="26"/>
          <w:lang w:eastAsia="ar-SA"/>
        </w:rPr>
        <w:t>В случае обнаружения неизвестной сети, коммуникации, владелец которой не выявлен, работы должны быть приостановлены до выявления собственника. Также об этом должна быть уведомлена администрация Анучинского муниципального округа.</w:t>
      </w:r>
    </w:p>
    <w:p w14:paraId="44CC2FA0">
      <w:pPr>
        <w:tabs>
          <w:tab w:val="left" w:pos="1276"/>
        </w:tabs>
        <w:ind w:firstLine="851"/>
        <w:jc w:val="both"/>
        <w:rPr>
          <w:rFonts w:cs="Times New Roman"/>
          <w:color w:val="000000"/>
          <w:sz w:val="26"/>
          <w:szCs w:val="26"/>
        </w:rPr>
      </w:pPr>
      <w:r>
        <w:rPr>
          <w:rFonts w:cs="Times New Roman"/>
          <w:color w:val="000000"/>
          <w:sz w:val="26"/>
          <w:szCs w:val="26"/>
          <w:lang w:eastAsia="ar-SA"/>
        </w:rPr>
        <w:t>В случае повреждения существующих подземных коммуникаций по факту повреждения составляется акт с участием заинтересованных организаций и администрации Анучинского муниципального округа. Поврежденные коммуникации восстанавливаются силами и за счет виновника повреждения.</w:t>
      </w:r>
    </w:p>
    <w:p w14:paraId="6F2B62AE">
      <w:pPr>
        <w:suppressAutoHyphens/>
        <w:ind w:firstLine="851"/>
        <w:jc w:val="both"/>
        <w:rPr>
          <w:rFonts w:cs="Times New Roman"/>
          <w:color w:val="000000"/>
          <w:sz w:val="26"/>
          <w:szCs w:val="26"/>
          <w:lang w:eastAsia="ar-SA"/>
        </w:rPr>
      </w:pPr>
      <w:r>
        <w:rPr>
          <w:rFonts w:cs="Times New Roman"/>
          <w:color w:val="000000"/>
          <w:sz w:val="26"/>
          <w:szCs w:val="26"/>
          <w:lang w:eastAsia="ar-SA"/>
        </w:rPr>
        <w:t>Работы, связанные с разрытием грунта на улицах, тротуарах и дорогах, должны производиться с соблюдением следующих требований:</w:t>
      </w:r>
    </w:p>
    <w:p w14:paraId="76B48C06">
      <w:pPr>
        <w:suppressAutoHyphens/>
        <w:ind w:firstLine="851"/>
        <w:jc w:val="both"/>
        <w:rPr>
          <w:rFonts w:cs="Times New Roman"/>
          <w:color w:val="000000"/>
          <w:sz w:val="26"/>
          <w:szCs w:val="26"/>
          <w:lang w:eastAsia="ar-SA"/>
        </w:rPr>
      </w:pPr>
      <w:r>
        <w:rPr>
          <w:rFonts w:cs="Times New Roman"/>
          <w:color w:val="000000"/>
          <w:sz w:val="26"/>
          <w:szCs w:val="26"/>
          <w:lang w:eastAsia="ar-SA"/>
        </w:rPr>
        <w:t>а) каждое место разрытия ограждается защитными ограждениями, места разрытия, расположенные на транспортных и пешеходных путях, кроме того, оборудуются красными габаритными фонарями, соответствующими временными дорожными знаками и информационными щитами с обозначением направлений объезда и обхода;</w:t>
      </w:r>
    </w:p>
    <w:p w14:paraId="0F00B921">
      <w:pPr>
        <w:suppressAutoHyphens/>
        <w:ind w:firstLine="851"/>
        <w:jc w:val="both"/>
        <w:rPr>
          <w:rFonts w:cs="Times New Roman"/>
          <w:color w:val="000000"/>
          <w:sz w:val="26"/>
          <w:szCs w:val="26"/>
          <w:lang w:eastAsia="ar-SA"/>
        </w:rPr>
      </w:pPr>
      <w:r>
        <w:rPr>
          <w:rFonts w:cs="Times New Roman"/>
          <w:color w:val="000000"/>
          <w:sz w:val="26"/>
          <w:szCs w:val="26"/>
          <w:lang w:eastAsia="ar-SA"/>
        </w:rPr>
        <w:t>б) на месте производства работ устанавливаются информационные щиты с указанием сроков производства работ, наименования организации, проводящей работы, ее адреса и телефонов, должности, фамилии, имени и отчества лица, ответственного за производство работ;</w:t>
      </w:r>
    </w:p>
    <w:p w14:paraId="1187D73D">
      <w:pPr>
        <w:suppressAutoHyphens/>
        <w:ind w:firstLine="851"/>
        <w:jc w:val="both"/>
        <w:rPr>
          <w:rFonts w:cs="Times New Roman"/>
          <w:color w:val="000000"/>
          <w:sz w:val="26"/>
          <w:szCs w:val="26"/>
          <w:lang w:eastAsia="ar-SA"/>
        </w:rPr>
      </w:pPr>
      <w:r>
        <w:rPr>
          <w:rFonts w:cs="Times New Roman"/>
          <w:color w:val="000000"/>
          <w:sz w:val="26"/>
          <w:szCs w:val="26"/>
          <w:lang w:eastAsia="ar-SA"/>
        </w:rPr>
        <w:t>в) в местах прохода людей через траншеи и выемки устраиваются пешеходные мостики с поручнями не более 200 м. друг от друга.</w:t>
      </w:r>
    </w:p>
    <w:p w14:paraId="2BAFCE9B">
      <w:pPr>
        <w:suppressAutoHyphens/>
        <w:ind w:firstLine="851"/>
        <w:jc w:val="both"/>
        <w:rPr>
          <w:rFonts w:cs="Times New Roman"/>
          <w:color w:val="000000"/>
          <w:sz w:val="26"/>
          <w:szCs w:val="26"/>
          <w:lang w:eastAsia="ar-SA"/>
        </w:rPr>
      </w:pPr>
      <w:r>
        <w:rPr>
          <w:rFonts w:cs="Times New Roman"/>
          <w:color w:val="000000"/>
          <w:sz w:val="26"/>
          <w:szCs w:val="26"/>
          <w:lang w:eastAsia="ar-SA"/>
        </w:rPr>
        <w:t>Не допускается производство работ за пределами территории, определенной ордером.</w:t>
      </w:r>
    </w:p>
    <w:p w14:paraId="436A36F8">
      <w:pPr>
        <w:suppressAutoHyphens/>
        <w:ind w:firstLine="851"/>
        <w:jc w:val="both"/>
        <w:rPr>
          <w:rFonts w:cs="Times New Roman"/>
          <w:color w:val="000000"/>
          <w:sz w:val="26"/>
          <w:szCs w:val="26"/>
          <w:lang w:eastAsia="ar-SA"/>
        </w:rPr>
      </w:pPr>
      <w:r>
        <w:rPr>
          <w:rFonts w:cs="Times New Roman"/>
          <w:color w:val="000000"/>
          <w:sz w:val="26"/>
          <w:szCs w:val="26"/>
          <w:lang w:eastAsia="ar-SA"/>
        </w:rPr>
        <w:t>При проведении земляных работ в зимний период и отсутствия возможности восстановления малых архитектурных форм, зеленых насаждений, дорожных покрытий, выполнения благоустройства территории и т.д. – организация, осуществлявшая земляные работы, обязана выполнить работы по благоустройству территорий и объектов не позднее 10 дней после наступления благоприятных условий.</w:t>
      </w:r>
    </w:p>
    <w:p w14:paraId="137A87DA">
      <w:pPr>
        <w:suppressAutoHyphens/>
        <w:ind w:firstLine="851"/>
        <w:jc w:val="both"/>
        <w:rPr>
          <w:rFonts w:cs="Times New Roman"/>
          <w:color w:val="000000"/>
          <w:sz w:val="26"/>
          <w:szCs w:val="26"/>
          <w:lang w:eastAsia="ar-SA"/>
        </w:rPr>
      </w:pPr>
      <w:r>
        <w:rPr>
          <w:rFonts w:cs="Times New Roman"/>
          <w:color w:val="000000"/>
          <w:sz w:val="26"/>
          <w:szCs w:val="26"/>
          <w:lang w:eastAsia="ar-SA"/>
        </w:rPr>
        <w:t>Засыпка траншей и котлованов должна производиться в срок, указанный в ордере, с обязательным составлением соответствующих актов.</w:t>
      </w:r>
    </w:p>
    <w:p w14:paraId="57EE0868">
      <w:pPr>
        <w:suppressAutoHyphens/>
        <w:ind w:firstLine="851"/>
        <w:jc w:val="both"/>
        <w:rPr>
          <w:rFonts w:cs="Times New Roman"/>
          <w:color w:val="000000"/>
          <w:sz w:val="26"/>
          <w:szCs w:val="26"/>
          <w:lang w:eastAsia="ar-SA"/>
        </w:rPr>
      </w:pPr>
      <w:r>
        <w:rPr>
          <w:rFonts w:cs="Times New Roman"/>
          <w:color w:val="000000"/>
          <w:sz w:val="26"/>
          <w:szCs w:val="26"/>
          <w:lang w:eastAsia="ar-SA"/>
        </w:rPr>
        <w:t>Восстановление дорожных покрытий, тротуаров, газонов, других разрытых участков, выполнение благоустройства должны выполняться заказчиком в сроки, указанные в ордере.</w:t>
      </w:r>
    </w:p>
    <w:p w14:paraId="27CEFB29">
      <w:pPr>
        <w:suppressAutoHyphens/>
        <w:ind w:firstLine="851"/>
        <w:jc w:val="both"/>
        <w:rPr>
          <w:rFonts w:cs="Times New Roman"/>
          <w:color w:val="000000"/>
          <w:sz w:val="26"/>
          <w:szCs w:val="26"/>
          <w:lang w:eastAsia="ar-SA"/>
        </w:rPr>
      </w:pPr>
      <w:r>
        <w:rPr>
          <w:rFonts w:cs="Times New Roman"/>
          <w:color w:val="000000"/>
          <w:sz w:val="26"/>
          <w:szCs w:val="26"/>
          <w:lang w:eastAsia="ar-SA"/>
        </w:rPr>
        <w:t>Наледи, образовавшиеся из-за аварий на подземных коммуникациях, ликвидируются организациями, предприятиями, являющимися владельцам коммуникаций или осуществляющими эксплуатацию данных коммуникаций, либо на основании договора специализированными организациями за счет владельцев коммуникаций или эксплуатирующей организации.</w:t>
      </w:r>
    </w:p>
    <w:p w14:paraId="425F94AD">
      <w:pPr>
        <w:tabs>
          <w:tab w:val="left" w:pos="851"/>
        </w:tabs>
        <w:ind w:firstLine="851"/>
        <w:jc w:val="both"/>
        <w:rPr>
          <w:rFonts w:cs="Times New Roman"/>
          <w:color w:val="000000"/>
          <w:sz w:val="26"/>
          <w:szCs w:val="26"/>
        </w:rPr>
      </w:pPr>
      <w:r>
        <w:rPr>
          <w:rFonts w:cs="Times New Roman"/>
          <w:color w:val="000000"/>
          <w:sz w:val="26"/>
          <w:szCs w:val="26"/>
          <w:lang w:eastAsia="ar-SA"/>
        </w:rPr>
        <w:t xml:space="preserve">В соответствии с действующим законодательством, требованиями настоящих Правил, производители земляных работ обязаны обеспечить чистоту и порядок в местах производства работ, а также на прилегающих к местам производства работ территориях. </w:t>
      </w:r>
    </w:p>
    <w:p w14:paraId="3E4E3FFD">
      <w:pPr>
        <w:tabs>
          <w:tab w:val="left" w:pos="1276"/>
        </w:tabs>
        <w:ind w:firstLine="851"/>
        <w:jc w:val="both"/>
        <w:rPr>
          <w:rFonts w:cs="Times New Roman"/>
          <w:color w:val="000000"/>
          <w:sz w:val="26"/>
          <w:szCs w:val="26"/>
        </w:rPr>
      </w:pPr>
      <w:r>
        <w:rPr>
          <w:rFonts w:cs="Times New Roman"/>
          <w:color w:val="000000"/>
          <w:sz w:val="26"/>
          <w:szCs w:val="26"/>
          <w:lang w:eastAsia="ar-SA"/>
        </w:rPr>
        <w:t>Отходы строительства и сноса должны вывозиться из мест производства земляных, строительных, ремонтных и иных видов работ в специально отведённые для этого места, согласованные с администрацией Анучинского муниципального округа.</w:t>
      </w:r>
    </w:p>
    <w:p w14:paraId="0B0770FE">
      <w:pPr>
        <w:pStyle w:val="8"/>
        <w:jc w:val="both"/>
        <w:rPr>
          <w:rFonts w:ascii="Times New Roman" w:hAnsi="Times New Roman" w:cs="Times New Roman"/>
          <w:color w:val="000000"/>
          <w:sz w:val="26"/>
          <w:szCs w:val="26"/>
        </w:rPr>
      </w:pPr>
    </w:p>
    <w:p w14:paraId="314D4D67">
      <w:pPr>
        <w:widowControl w:val="0"/>
        <w:numPr>
          <w:ilvl w:val="0"/>
          <w:numId w:val="7"/>
        </w:numPr>
        <w:autoSpaceDE w:val="0"/>
        <w:autoSpaceDN w:val="0"/>
        <w:jc w:val="center"/>
        <w:outlineLvl w:val="1"/>
        <w:rPr>
          <w:rFonts w:eastAsia="SimSun" w:cs="Times New Roman"/>
          <w:b/>
          <w:color w:val="000000"/>
          <w:sz w:val="26"/>
          <w:szCs w:val="26"/>
          <w:lang w:eastAsia="ru-RU"/>
        </w:rPr>
      </w:pPr>
      <w:r>
        <w:rPr>
          <w:rFonts w:eastAsia="SimSun" w:cs="Times New Roman"/>
          <w:b/>
          <w:color w:val="000000"/>
          <w:sz w:val="26"/>
          <w:szCs w:val="26"/>
          <w:lang w:eastAsia="ru-RU"/>
        </w:rPr>
        <w:t>Участие, в том числе финансовое, собственников и (или) иных законных владельцев зданий и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2DD75DDE">
      <w:pPr>
        <w:pStyle w:val="6"/>
        <w:shd w:val="clear" w:color="auto" w:fill="FFFFFF"/>
        <w:spacing w:before="0" w:beforeAutospacing="0" w:after="0" w:afterAutospacing="0"/>
        <w:jc w:val="both"/>
        <w:rPr>
          <w:rFonts w:eastAsia="Roboto"/>
          <w:color w:val="000000"/>
          <w:sz w:val="26"/>
          <w:szCs w:val="26"/>
          <w:shd w:val="clear" w:color="auto" w:fill="FFFFFF"/>
          <w:lang w:val="ru-RU"/>
        </w:rPr>
      </w:pPr>
    </w:p>
    <w:p w14:paraId="34F0236E">
      <w:pPr>
        <w:pStyle w:val="6"/>
        <w:shd w:val="clear" w:color="auto" w:fill="FFFFFF"/>
        <w:spacing w:before="0" w:beforeAutospacing="0" w:after="0" w:afterAutospacing="0"/>
        <w:jc w:val="both"/>
        <w:rPr>
          <w:rFonts w:eastAsia="Roboto"/>
          <w:color w:val="000000"/>
          <w:sz w:val="26"/>
          <w:szCs w:val="26"/>
          <w:shd w:val="clear" w:color="auto" w:fill="FFFFFF"/>
          <w:lang w:val="ru-RU"/>
        </w:rPr>
      </w:pPr>
      <w:r>
        <w:rPr>
          <w:rFonts w:eastAsia="Roboto"/>
          <w:color w:val="000000"/>
          <w:sz w:val="26"/>
          <w:szCs w:val="26"/>
          <w:shd w:val="clear" w:color="auto" w:fill="FFFFFF"/>
          <w:lang w:val="ru-RU"/>
        </w:rPr>
        <w:t xml:space="preserve">Частью 9 ст. 55.25 Градостроительного кодекса РФ обязанность принимать участие, в том числе финансовое, в содержании прилегающих территорий возложена на лиц, ответственных за эксплуатацию зданий, строений, сооружений (за исключением собственников, иных законных владельцев помещений в многоквартирных домах, земельные участки под которыми не образованы или образованы по границам таких домов). </w:t>
      </w:r>
    </w:p>
    <w:p w14:paraId="5EA34E95">
      <w:pPr>
        <w:jc w:val="both"/>
        <w:rPr>
          <w:rFonts w:eastAsia="SimSun" w:cs="Times New Roman"/>
          <w:color w:val="000000"/>
          <w:sz w:val="26"/>
          <w:szCs w:val="26"/>
        </w:rPr>
      </w:pPr>
    </w:p>
    <w:p w14:paraId="11BD3C32">
      <w:pPr>
        <w:pStyle w:val="8"/>
        <w:numPr>
          <w:ilvl w:val="0"/>
          <w:numId w:val="8"/>
        </w:numPr>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Определение границ прилегающих территорий</w:t>
      </w:r>
    </w:p>
    <w:p w14:paraId="7326A004">
      <w:pPr>
        <w:pStyle w:val="8"/>
        <w:numPr>
          <w:ilvl w:val="1"/>
          <w:numId w:val="8"/>
        </w:numPr>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за исключением многоквартирных домов, земельные участки под которыми не образованы или образованы по границам таких домов (далее - объект), исходя из разрешенного использования объектов, сложившейся застройки территории, рельефа местности и установленных настоящими правилами расстояний от объектов до границ прилегающих территорий таких объектов.</w:t>
      </w:r>
    </w:p>
    <w:p w14:paraId="01F3A3C8">
      <w:pPr>
        <w:pStyle w:val="8"/>
        <w:numPr>
          <w:ilvl w:val="1"/>
          <w:numId w:val="8"/>
        </w:numPr>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При определении границ прилегающих территорий учитывается наличие рядом расположенного (соседнего) объекта, граничащих с объектом автомобильных дорог, зон с особыми условиями использования территорий (охранных, санитарно-защитных зон, зон охраны объектов культурного наследия, водоохранных зон и иных зон, устанавливаемых в соответствии с законодательством Российской Федерации).</w:t>
      </w:r>
    </w:p>
    <w:p w14:paraId="1F9FF324">
      <w:pPr>
        <w:pStyle w:val="8"/>
        <w:numPr>
          <w:ilvl w:val="1"/>
          <w:numId w:val="8"/>
        </w:numPr>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Расстояния от объектов до границ прилегающих территорий устанавливаются правилами благоустройства в зависимости от предназначения объектов.</w:t>
      </w:r>
    </w:p>
    <w:p w14:paraId="3E2819F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18.4. Соответственно для определения границ прилегающих территорий на территории Анучинского муниципального округа определяется фактическое расстояние до рядом расположенных (соседних) объектов. Определение фактического расстояния  осуществляется с помощью средств измерения.</w:t>
      </w:r>
    </w:p>
    <w:p w14:paraId="70C4FBD6">
      <w:pPr>
        <w:pStyle w:val="8"/>
        <w:ind w:firstLine="650" w:firstLineChars="250"/>
        <w:jc w:val="both"/>
        <w:rPr>
          <w:rFonts w:ascii="Times New Roman" w:hAnsi="Times New Roman" w:cs="Times New Roman"/>
          <w:color w:val="000000"/>
          <w:sz w:val="26"/>
          <w:szCs w:val="26"/>
        </w:rPr>
      </w:pPr>
      <w:r>
        <w:rPr>
          <w:rFonts w:ascii="Times New Roman" w:hAnsi="Times New Roman" w:cs="Times New Roman"/>
          <w:color w:val="000000"/>
          <w:sz w:val="26"/>
          <w:szCs w:val="26"/>
        </w:rPr>
        <w:t>Правилами благоустройства определить расстояния от объектов до границ прилегающих территорий:</w:t>
      </w:r>
    </w:p>
    <w:p w14:paraId="461D493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 для индивидуальных жилых домов и домов блокированной застройки:</w:t>
      </w:r>
    </w:p>
    <w:p w14:paraId="505C614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 случае, если в отношении земельного участка, на котором расположен жилой дом, осуществлен государственный кадастровый учет - 10 метров по периметру границы этого земельного участка;</w:t>
      </w:r>
    </w:p>
    <w:p w14:paraId="2C1AE18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- 20 метров по периметру стен дома;</w:t>
      </w:r>
    </w:p>
    <w:p w14:paraId="143396D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- 15  метров по периметру ограждения;</w:t>
      </w:r>
    </w:p>
    <w:p w14:paraId="234F000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 для многоквартирных домов - 10 метров от границ земельных участков, на которых расположены многоквартирные дома;</w:t>
      </w:r>
    </w:p>
    <w:p w14:paraId="3654055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3) для нежилых зданий, пристроенных к многоквартирным домам - 20 метров по периметру ограждающих конструкций (стен);</w:t>
      </w:r>
    </w:p>
    <w:p w14:paraId="638209C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4)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w:t>
      </w:r>
    </w:p>
    <w:p w14:paraId="1F1D5ECA">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имеющих ограждение - 10 метров по периметру ограждения;</w:t>
      </w:r>
    </w:p>
    <w:p w14:paraId="78C9803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не имеющих ограждения - 40 метров по периметру стен здания (каждого здания), а в случае наличия парковки для автомобильного транспорта - 15 метров по периметру парковки;</w:t>
      </w:r>
    </w:p>
    <w:p w14:paraId="4807CE3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5) для отдельно стоящих стационарных и нестационарных объектов потребительского рынка (киосков, палаток, павильонов, автомоек) - 10 метров по периметру такого объекта;</w:t>
      </w:r>
    </w:p>
    <w:p w14:paraId="1458B590">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6) для отдельно стоящей рекламной конструкции - 5 метров по периметру опоры рекламной конструкции;</w:t>
      </w:r>
    </w:p>
    <w:p w14:paraId="07CE6CA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7) для автостоянок - 30 метров по периметру автостоянки;</w:t>
      </w:r>
    </w:p>
    <w:p w14:paraId="1A923D5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8) для промышленных объектов, включая объекты захоронения, хранения, обезвреживания, размещения отходов, - 50 метров по периметру ограждения указанных объектов;</w:t>
      </w:r>
    </w:p>
    <w:p w14:paraId="46141988">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9) для строительных площадок - 15 метров по периметру ограждения строительной площадки;</w:t>
      </w:r>
    </w:p>
    <w:p w14:paraId="505FB78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10) для автозаправочных станций - 40 метров от границ земельных участков, предоставленных для их размещения;</w:t>
      </w:r>
    </w:p>
    <w:p w14:paraId="5D77880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11) для розничных рынков - не менее 20 метров от границ земельных участков, предоставленных для их размещения;</w:t>
      </w:r>
    </w:p>
    <w:p w14:paraId="5EB2BE6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12) для мест (площадок) накопления твердых коммунальных отходов в случае, если такие площадки не расположены на земельном участке многоквартирного дома, поставленного на кадастровый учет - 10 метров по периметру контейнерной площадки;</w:t>
      </w:r>
    </w:p>
    <w:p w14:paraId="21894AE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13) для кладбищ - 15 метров по периметру земельного участка, выделенного под размещение кладбища, а в случае наличия крематория - 50 метров от ограждающих конструкций (стен) объекта.</w:t>
      </w:r>
    </w:p>
    <w:p w14:paraId="00C7630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18.5. В случаях, если расстояние от объекта до границ прилегающей территории может превышать расстояния от объектов до границ прилегающих территорий, установленные правилами благоустройства, но не более чем на 30 процентов.</w:t>
      </w:r>
    </w:p>
    <w:p w14:paraId="240F6055">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18.6. В случае, если фактическое расстояние между двумя рядом расположенными (соседними) объектами меньше суммы расстояний, установленных правилами благоустройства, расстояние до границ прилегающих территорий по каждому из объектов уменьшается в пропорциональной зависимости от расстояний, установленных правилами благоустройства.</w:t>
      </w:r>
    </w:p>
    <w:p w14:paraId="1F7C62C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18.7. В случае, если фактическое расстояние между двумя рядом расположенными (соседними) объектами больше суммы расстояний, установленных правилами благоустройства, расстояние до границ прилегающих территорий по каждому из объектов увеличивается в пропорциональной зависимости от расстояний, установленных правилами благоустройства, но не более чем на 30 процентов.</w:t>
      </w:r>
    </w:p>
    <w:p w14:paraId="5F7F424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18.8. В случае расположения объекта рядом с автомобильной дорогой границы прилегающей территории такого объекта определяются:</w:t>
      </w:r>
    </w:p>
    <w:p w14:paraId="4F7A8B1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 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п. 18.5. В случае, если граница прилегающей территории объекта с учетом максимального значения расстояния, определенного в соответствии с п. 18.5.,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14:paraId="4724690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 при отсутствии тротуара и наличии кювета - до границы кювета со стороны объекта, если такое расстояние не превышает максимального значения расстояния, определенного в соответствии с п. 18.5.;</w:t>
      </w:r>
    </w:p>
    <w:p w14:paraId="7FFD2D3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3) при отсутствии тротуара и кювета - до границы полосы отвода автомобильной дороги со стороны объекта, если такое расстояние не превышает максимального значения расстояния, определенного в соответствии с п. 18.5.</w:t>
      </w:r>
    </w:p>
    <w:p w14:paraId="3AFE4B0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18.9. 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если такое расстояние не превышает максимального значения расстояния, определенного в соответствии с п. 18.5.</w:t>
      </w:r>
    </w:p>
    <w:p w14:paraId="29F2E6A4">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18.10. Границы  прилегающей территории должны быть отображены на схеме границ прилегающей территории в соответствии с формой (приложение к правилам благоустройства).</w:t>
      </w:r>
    </w:p>
    <w:p w14:paraId="7B883BB3">
      <w:pPr>
        <w:ind w:firstLine="539"/>
        <w:jc w:val="both"/>
        <w:rPr>
          <w:rFonts w:cs="Times New Roman"/>
          <w:color w:val="000000"/>
          <w:sz w:val="26"/>
          <w:szCs w:val="26"/>
        </w:rPr>
      </w:pPr>
      <w:r>
        <w:rPr>
          <w:rFonts w:cs="Times New Roman"/>
          <w:color w:val="000000"/>
          <w:sz w:val="26"/>
          <w:szCs w:val="26"/>
        </w:rPr>
        <w:t>Схема границ прилегающей территории представляет собой текстовую часть и графическое изображение границ прилегающей территории. Она формируется уполномоченным органом администрации Анучинского муниципального округа, контролирующим градостроительную деятельность на территории населенных пунктов округа. При подготовке схемы границ прилегающей территории учитываются материалы и сведения: утвержденных документов территориального планирования; правил землепользования и застройки; землеустроительной документации; положения об особо охраняемой природной территории; о зонах с особыми условиями использования территории; о земельных участках общего пользования и территориях общего пользования, красных линиях; о местоположении границ прилегающих земельных участков.</w:t>
      </w:r>
    </w:p>
    <w:p w14:paraId="624A45EC">
      <w:pPr>
        <w:ind w:firstLine="539"/>
        <w:jc w:val="both"/>
        <w:rPr>
          <w:rFonts w:cs="Times New Roman"/>
          <w:color w:val="000000"/>
          <w:sz w:val="26"/>
          <w:szCs w:val="26"/>
        </w:rPr>
      </w:pPr>
      <w:r>
        <w:rPr>
          <w:rFonts w:cs="Times New Roman"/>
          <w:color w:val="000000"/>
          <w:sz w:val="26"/>
          <w:szCs w:val="26"/>
        </w:rPr>
        <w:t>Подготовка схемы границ прилегающей территории может осуществляться с использованием технологических и программных средств.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14:paraId="79D3A151">
      <w:pPr>
        <w:ind w:firstLine="539"/>
        <w:jc w:val="both"/>
        <w:rPr>
          <w:rFonts w:cs="Times New Roman"/>
          <w:color w:val="000000"/>
          <w:sz w:val="26"/>
          <w:szCs w:val="26"/>
        </w:rPr>
      </w:pPr>
      <w:r>
        <w:rPr>
          <w:rFonts w:cs="Times New Roman"/>
          <w:color w:val="000000"/>
          <w:sz w:val="26"/>
          <w:szCs w:val="26"/>
        </w:rPr>
        <w:t>В текстовой части схемы границ прилегающей территории приводятся:</w:t>
      </w:r>
    </w:p>
    <w:p w14:paraId="6FEF2975">
      <w:pPr>
        <w:ind w:firstLine="539"/>
        <w:jc w:val="both"/>
        <w:rPr>
          <w:rFonts w:cs="Times New Roman"/>
          <w:color w:val="000000"/>
          <w:sz w:val="26"/>
          <w:szCs w:val="26"/>
        </w:rPr>
      </w:pPr>
      <w:r>
        <w:rPr>
          <w:rFonts w:cs="Times New Roman"/>
          <w:color w:val="000000"/>
          <w:sz w:val="26"/>
          <w:szCs w:val="26"/>
        </w:rPr>
        <w:t>1) наименование и кадастровый номер (при наличии) объекта, по отношению к которому устанавливается прилегающая территория;</w:t>
      </w:r>
    </w:p>
    <w:p w14:paraId="228FDD61">
      <w:pPr>
        <w:ind w:firstLine="539"/>
        <w:jc w:val="both"/>
        <w:rPr>
          <w:rFonts w:cs="Times New Roman"/>
          <w:color w:val="000000"/>
          <w:sz w:val="26"/>
          <w:szCs w:val="26"/>
        </w:rPr>
      </w:pPr>
      <w:r>
        <w:rPr>
          <w:rFonts w:cs="Times New Roman"/>
          <w:color w:val="000000"/>
          <w:sz w:val="26"/>
          <w:szCs w:val="26"/>
        </w:rPr>
        <w:t>2) адрес (местоположение) объекта, по отношению к которому устанавливается прилегающая территория;</w:t>
      </w:r>
    </w:p>
    <w:p w14:paraId="18AF7C9E">
      <w:pPr>
        <w:ind w:firstLine="539"/>
        <w:jc w:val="both"/>
        <w:rPr>
          <w:rFonts w:cs="Times New Roman"/>
          <w:color w:val="000000"/>
          <w:sz w:val="26"/>
          <w:szCs w:val="26"/>
        </w:rPr>
      </w:pPr>
      <w:r>
        <w:rPr>
          <w:rFonts w:cs="Times New Roman"/>
          <w:color w:val="000000"/>
          <w:sz w:val="26"/>
          <w:szCs w:val="26"/>
        </w:rPr>
        <w:t>3) кадастровый номер, адрес (местоположение) земельного участка, к которому непосредственно примыкает прилегающая территория;</w:t>
      </w:r>
    </w:p>
    <w:p w14:paraId="59E05DB9">
      <w:pPr>
        <w:ind w:firstLine="539"/>
        <w:jc w:val="both"/>
        <w:rPr>
          <w:rFonts w:cs="Times New Roman"/>
          <w:color w:val="000000"/>
          <w:sz w:val="26"/>
          <w:szCs w:val="26"/>
        </w:rPr>
      </w:pPr>
      <w:r>
        <w:rPr>
          <w:rFonts w:cs="Times New Roman"/>
          <w:color w:val="000000"/>
          <w:sz w:val="26"/>
          <w:szCs w:val="26"/>
        </w:rPr>
        <w:t>4) вид разрешенного использования земельного участка, по отношению к которому устанавливается прилегающая территория (при наличии);</w:t>
      </w:r>
    </w:p>
    <w:p w14:paraId="4B8CDC5E">
      <w:pPr>
        <w:ind w:firstLine="539"/>
        <w:jc w:val="both"/>
        <w:rPr>
          <w:rFonts w:cs="Times New Roman"/>
          <w:color w:val="000000"/>
          <w:sz w:val="26"/>
          <w:szCs w:val="26"/>
        </w:rPr>
      </w:pPr>
      <w:r>
        <w:rPr>
          <w:rFonts w:cs="Times New Roman"/>
          <w:color w:val="000000"/>
          <w:sz w:val="26"/>
          <w:szCs w:val="26"/>
        </w:rPr>
        <w:t>5) сведения о лице, за которым закрепляется прилегающая территория;</w:t>
      </w:r>
    </w:p>
    <w:p w14:paraId="2E74A7C7">
      <w:pPr>
        <w:ind w:firstLine="539"/>
        <w:jc w:val="both"/>
        <w:rPr>
          <w:rFonts w:cs="Times New Roman"/>
          <w:color w:val="000000"/>
          <w:sz w:val="26"/>
          <w:szCs w:val="26"/>
        </w:rPr>
      </w:pPr>
      <w:r>
        <w:rPr>
          <w:rFonts w:cs="Times New Roman"/>
          <w:color w:val="000000"/>
          <w:sz w:val="26"/>
          <w:szCs w:val="26"/>
        </w:rPr>
        <w:t>6) площадь прилегающей территории.</w:t>
      </w:r>
    </w:p>
    <w:p w14:paraId="5D554A9F">
      <w:pPr>
        <w:ind w:firstLine="539"/>
        <w:jc w:val="both"/>
        <w:rPr>
          <w:rFonts w:cs="Times New Roman"/>
          <w:color w:val="000000"/>
          <w:sz w:val="26"/>
          <w:szCs w:val="26"/>
        </w:rPr>
      </w:pPr>
      <w:r>
        <w:rPr>
          <w:rFonts w:cs="Times New Roman"/>
          <w:color w:val="000000"/>
          <w:sz w:val="26"/>
          <w:szCs w:val="26"/>
        </w:rPr>
        <w:t>Проектная площадь прилегающей территории вычисляется с использованием технологических и программных средств.</w:t>
      </w:r>
    </w:p>
    <w:p w14:paraId="61BA8281">
      <w:pPr>
        <w:ind w:firstLine="539"/>
        <w:jc w:val="both"/>
        <w:rPr>
          <w:rFonts w:cs="Times New Roman"/>
          <w:color w:val="000000"/>
          <w:sz w:val="26"/>
          <w:szCs w:val="26"/>
        </w:rPr>
      </w:pPr>
      <w:r>
        <w:rPr>
          <w:rFonts w:cs="Times New Roman"/>
          <w:color w:val="000000"/>
          <w:sz w:val="26"/>
          <w:szCs w:val="26"/>
        </w:rPr>
        <w:t>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14:paraId="40DA611F">
      <w:pPr>
        <w:ind w:firstLine="539"/>
        <w:jc w:val="both"/>
        <w:rPr>
          <w:rFonts w:cs="Times New Roman"/>
          <w:color w:val="000000"/>
          <w:sz w:val="26"/>
          <w:szCs w:val="26"/>
        </w:rPr>
      </w:pPr>
      <w:r>
        <w:rPr>
          <w:color w:val="000000"/>
        </w:rPr>
        <w:fldChar w:fldCharType="begin"/>
      </w:r>
      <w:r>
        <w:rPr>
          <w:color w:val="000000"/>
        </w:rPr>
        <w:instrText xml:space="preserve"> HYPERLINK "https://login.consultant.ru/link/?req=doc&amp;base=RLAW020&amp;n=175845&amp;dst=100796" </w:instrText>
      </w:r>
      <w:r>
        <w:rPr>
          <w:color w:val="000000"/>
        </w:rPr>
        <w:fldChar w:fldCharType="separate"/>
      </w:r>
      <w:r>
        <w:rPr>
          <w:rFonts w:cs="Times New Roman"/>
          <w:color w:val="000000"/>
          <w:sz w:val="26"/>
          <w:szCs w:val="26"/>
        </w:rPr>
        <w:t>Схема</w:t>
      </w:r>
      <w:r>
        <w:rPr>
          <w:rFonts w:cs="Times New Roman"/>
          <w:color w:val="000000"/>
          <w:sz w:val="26"/>
          <w:szCs w:val="26"/>
        </w:rPr>
        <w:fldChar w:fldCharType="end"/>
      </w:r>
      <w:r>
        <w:rPr>
          <w:rFonts w:cs="Times New Roman"/>
          <w:color w:val="000000"/>
          <w:sz w:val="26"/>
          <w:szCs w:val="26"/>
        </w:rPr>
        <w:t xml:space="preserve"> границ прилегающей территории согласовывается с собственником или иными законными владельцми зданий, строений, сооружений, земельных участков, утверждается постановлением администрации Анучинского муниципального округа и подлежит официальному опубликованию и размещению на официальном сайте администрации в сети Интернет.</w:t>
      </w:r>
    </w:p>
    <w:p w14:paraId="437EBE7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18.11. По запросу собственников и (или) иных законных владельцев зданий, строений, сооружений, земельных участков информация о границах прилегающих территорий предоставляется им уполномоченным органом администрации Анучинского муниципального округа.</w:t>
      </w:r>
    </w:p>
    <w:p w14:paraId="55C496B8">
      <w:pPr>
        <w:pStyle w:val="8"/>
        <w:ind w:firstLine="540"/>
        <w:jc w:val="both"/>
        <w:rPr>
          <w:rFonts w:ascii="Times New Roman" w:hAnsi="Times New Roman" w:cs="Times New Roman"/>
          <w:color w:val="000000"/>
          <w:sz w:val="26"/>
          <w:szCs w:val="26"/>
        </w:rPr>
      </w:pPr>
    </w:p>
    <w:p w14:paraId="3CF61397">
      <w:pPr>
        <w:numPr>
          <w:ilvl w:val="0"/>
          <w:numId w:val="8"/>
        </w:numPr>
        <w:jc w:val="center"/>
        <w:textAlignment w:val="baseline"/>
        <w:outlineLvl w:val="2"/>
        <w:rPr>
          <w:rFonts w:eastAsia="Times New Roman" w:cs="Times New Roman"/>
          <w:b/>
          <w:bCs/>
          <w:color w:val="000000"/>
          <w:sz w:val="26"/>
          <w:szCs w:val="26"/>
          <w:lang w:eastAsia="ru-RU"/>
        </w:rPr>
      </w:pPr>
      <w:r>
        <w:rPr>
          <w:rFonts w:eastAsia="Times New Roman" w:cs="Times New Roman"/>
          <w:b/>
          <w:bCs/>
          <w:color w:val="000000"/>
          <w:sz w:val="26"/>
          <w:szCs w:val="26"/>
          <w:lang w:eastAsia="ru-RU"/>
        </w:rPr>
        <w:t>Праздничное оформление территории</w:t>
      </w:r>
    </w:p>
    <w:p w14:paraId="2C22B30E">
      <w:pPr>
        <w:jc w:val="center"/>
        <w:textAlignment w:val="baseline"/>
        <w:outlineLvl w:val="2"/>
        <w:rPr>
          <w:rFonts w:eastAsia="Times New Roman" w:cs="Times New Roman"/>
          <w:b/>
          <w:bCs/>
          <w:color w:val="000000"/>
          <w:sz w:val="26"/>
          <w:szCs w:val="26"/>
          <w:lang w:eastAsia="ru-RU"/>
        </w:rPr>
      </w:pPr>
      <w:r>
        <w:rPr>
          <w:rFonts w:eastAsia="Times New Roman" w:cs="Times New Roman"/>
          <w:b/>
          <w:bCs/>
          <w:color w:val="000000"/>
          <w:sz w:val="26"/>
          <w:szCs w:val="26"/>
          <w:lang w:eastAsia="ru-RU"/>
        </w:rPr>
        <w:t>Анучинского муниципального округа</w:t>
      </w:r>
    </w:p>
    <w:p w14:paraId="72FD4855">
      <w:pPr>
        <w:jc w:val="center"/>
        <w:textAlignment w:val="baseline"/>
        <w:outlineLvl w:val="2"/>
        <w:rPr>
          <w:rFonts w:eastAsia="Times New Roman" w:cs="Times New Roman"/>
          <w:b/>
          <w:bCs/>
          <w:color w:val="000000"/>
          <w:sz w:val="26"/>
          <w:szCs w:val="26"/>
          <w:lang w:eastAsia="ru-RU"/>
        </w:rPr>
      </w:pPr>
    </w:p>
    <w:p w14:paraId="1F0176E4">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19.1. Праздничное оформление территории Анучинского муниципального округа выполняется по решению администрации Анучинского муниципального округа на период проведения государственных и районных праздников, мероприятий, связанных со знаменательными событиями.</w:t>
      </w:r>
    </w:p>
    <w:p w14:paraId="1EAB0BEC">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19.2. Оформление зданий, сооружений осуществляется их владельцами в рамках концепции праздничного оформления.</w:t>
      </w:r>
    </w:p>
    <w:p w14:paraId="0E300B70">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19.3. В праздничное оформление рекомендуется включать: вывеску флагов, лозунгов, гирлянд, панно, установку декоративных элементов и композиций, стендов, киосков, трибун, эстрад, баннеры, консоли, сценические конструкции, малые формы, а также устройство праздничной иллюминации.</w:t>
      </w:r>
    </w:p>
    <w:p w14:paraId="7FAA3561">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19.4. Концепцию праздничного оформления необходимо определять программой мероприятий и схемой размещения объектов и элементов праздничного оформления.</w:t>
      </w:r>
    </w:p>
    <w:p w14:paraId="1A2BD251">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19.5. Объекты и элементы праздничного, тематического и праздничного светового оформления.</w:t>
      </w:r>
    </w:p>
    <w:p w14:paraId="6577C52E">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xml:space="preserve">Объекты оформления: территории улиц, площадей, места массовых гуляний, парки, фасады зданий  фасады и витрины объектов потребительского рынка и услуг,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 </w:t>
      </w:r>
    </w:p>
    <w:p w14:paraId="213AEA3B">
      <w:pPr>
        <w:ind w:firstLine="572" w:firstLineChars="22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Элементы оформления: мягкое оформление - двухмерные текстильные или нетканые изделия, в том числе с нанесенными на их поверхности графическими изображениями; объемно-декоративные конструкции - трехмерные сооружения, имеющие несущую конструкцию и внешнее оформление, соответствующее тематике мероприятия; мультимедийные и проекционные элементы оформления - совокупность ряда способов трансляции текстовой, звуковой, графической и видеоинформации, а также возможность интерактивного взаимодействия с ними; праздничное световое оформление - светоцветовые элементы, предназначенные для украшения улиц, площадей, зданий, сооружений и ландшафта, без функции создания определенного уровня освещенности; экспериментальные инновационные элементы оформления - совокупность разнообразных средств оформления с применением новых материалов, оборудования и технологий; государственные и муниципальные флаги на типовых конструкциях, государственная и городская символика; декоративные флаги, флажки, стяги; информационные и тематические материалы на рекламных конструкциях.</w:t>
      </w:r>
    </w:p>
    <w:p w14:paraId="36D4A08D">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По временному периоду размещения все элементы оформления подразделяются на два основных вида:</w:t>
      </w:r>
    </w:p>
    <w:p w14:paraId="400BC4A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-временные элементы оформления, размещаемые на определенный срок, лимитированный программой проведения праздничных и тематических мероприятий;</w:t>
      </w:r>
    </w:p>
    <w:p w14:paraId="4BB6382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-стационарные элементы оформления, размещаемые на срок, не лимитированный программой проведения праздничных и тематических мероприятий.</w:t>
      </w:r>
    </w:p>
    <w:p w14:paraId="1FE24BF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19.6. Общие принципы оформления:</w:t>
      </w:r>
    </w:p>
    <w:p w14:paraId="72E17F8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равномерное размещение элементов оформления с учетом функционального зонирования;</w:t>
      </w:r>
    </w:p>
    <w:p w14:paraId="3120F8E9">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приоритет использования в оформлении государственной символики Российской Федерации, Приморского края и символики Анучинского муниципального округа;</w:t>
      </w:r>
    </w:p>
    <w:p w14:paraId="40410622">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соответствие оформления конкретным территориям, видам и масштабам проводимых праздничных и тематических мероприятий;</w:t>
      </w:r>
    </w:p>
    <w:p w14:paraId="11EAADC8">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гармоничное включение элементов оформления в архитектурную и ландшафтную среду. Образное решение, размеры и используемые элементы оформления определяются с учетом средовых факторов - масштаба и решений архитектуры пространства, цветосветовой среды, насыщенности объектами исторического наследия, рекламными конструкциями и средствами размещения информации, возможностей использования современных технологий;</w:t>
      </w:r>
    </w:p>
    <w:p w14:paraId="5C0C460D">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соответствие цветового решения оформления тематике праздничных и тематических мероприятий;</w:t>
      </w:r>
    </w:p>
    <w:p w14:paraId="16656950">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безопасность в эксплуатации используемых для оформления материалов, обеспечение комфортного и эстетически благоприятного визуального восприятия в светлое и темное время суток;</w:t>
      </w:r>
    </w:p>
    <w:p w14:paraId="2BD5D10E">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использование в оформлении информационно-познавательных материалов, направленных на воспитание патриотизма, толерантности;</w:t>
      </w:r>
    </w:p>
    <w:p w14:paraId="31FF8DF6">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обеспечение профессионального уровня выполнения проектов, эскизных и рабочих проектов элементов оформления;</w:t>
      </w:r>
    </w:p>
    <w:p w14:paraId="7B6B4F05">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использование высокотехнологичных современных материалов и устройств;</w:t>
      </w:r>
    </w:p>
    <w:p w14:paraId="75F9119E">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создание положительного эмоционального восприятия оформления;</w:t>
      </w:r>
    </w:p>
    <w:p w14:paraId="4BAD4A4A">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размещение элементов оформления в соответствии с проектами.</w:t>
      </w:r>
    </w:p>
    <w:p w14:paraId="2531194B">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19.7. Праздничное оформление территории Анучинского муниципального округа рекомендуется выполнять в соответствии с решением организационного комитета по подготовке и проведению праздничных мероприятий в Анучинском муниципальном округе на период проведения мероприятий.</w:t>
      </w:r>
    </w:p>
    <w:p w14:paraId="33C24EF8">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Оформление зданий, сооружений рекомендуется осуществлять в рамках концепции праздничного оформления территории Анучинского муниципального округа, утвержденной организационным комитетом.</w:t>
      </w:r>
    </w:p>
    <w:p w14:paraId="4D4808D1">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Концепцию праздничного оформления определяет программа мероприятий и схема размещения объектов и элементов праздничного оформления.</w:t>
      </w:r>
    </w:p>
    <w:p w14:paraId="6844E0FD">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19.8. При изготовлении и установке элементов праздничного оформления не рекомендуется снимать, повреждать и ухудшать видимость технических средств регулирования дорожного движения.</w:t>
      </w:r>
    </w:p>
    <w:p w14:paraId="40571A85">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19.9. При проектировании объектов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787C933D">
      <w:pPr>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19.10. Требования к элементам оформления и режимам их размещения с учетом функционального зонирования территории.</w:t>
      </w:r>
    </w:p>
    <w:p w14:paraId="1B41EDB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19.10.1. Во всех функциональных зонах возможно использование всех видов и типов элементов оформления согласно их режимам размещения с учетом требований настоящих Правил, а также следующих требований:</w:t>
      </w:r>
    </w:p>
    <w:p w14:paraId="0F1FB965">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декоративные флаги, стяги на опорах наружного освещения и контактной сети должны размещаться на высоте не менее 4,5 м над полотном проезжей части; не затруднять визуальную навигацию движения автотранспорта и не перекрывать знаки дорожного движения; максимальная площадь флаговых полотнищ не должна превышать 3 кв. м;</w:t>
      </w:r>
    </w:p>
    <w:p w14:paraId="7C8F9210">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декоративные флаги и стяги на фасадах зданий и сооружений должны устанавливаться на высоте не менее 5 м; не должны перекрывать оконные проемы жилых и рабочих помещений; максимальная площадь флаговых полотнищ не должна превышать 15 кв. м;</w:t>
      </w:r>
    </w:p>
    <w:p w14:paraId="2D11644D">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транспаранты должны размещаться на высоте не менее 4,5 м над полотном проезжей части, при размещении на фасадах зданий не нарушать их архитектурный облик, при размещении на перилах мостов и транспортных эстакад не снижать их функционального состояния.</w:t>
      </w:r>
    </w:p>
    <w:p w14:paraId="59EC6F05">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Места установки объемно-декоративных конструкций на прилегающей к ним территории должны обеспечивать безопасность движения автотранспорта и пешеходных потоков, в том числе:</w:t>
      </w:r>
    </w:p>
    <w:p w14:paraId="5253CFC3">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не затруднять визуальную навигацию движения автотранспорта и не перекрывать знаки дорожного движения;</w:t>
      </w:r>
    </w:p>
    <w:p w14:paraId="1BA667C3">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расстояние места установки объемно-декоративных конструкций от полотна проезжей части должно быть не менее 1,5 м, от транспортных перекрестков - не менее 3 м;</w:t>
      </w:r>
    </w:p>
    <w:p w14:paraId="38062501">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крупные объемно-декоративные конструкции, установленные в зонах пешеходной активности, не должны препятствовать свободному движению пешеходов; для обеспечения безопасности должны быть установлены на основание высотой не менее 2 м или иметь круговое ограждение, высота которого должна быть не менее 1,5 м;</w:t>
      </w:r>
    </w:p>
    <w:p w14:paraId="40DB6483">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светодинамические объемно-декоративные конструкции должны иметь световое оборудование, яркость которого не должна превышать значения 2500 кд/кв. м;</w:t>
      </w:r>
    </w:p>
    <w:p w14:paraId="7705EB2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аудиооборудование не должно использоваться в ночное время;</w:t>
      </w:r>
    </w:p>
    <w:p w14:paraId="630ABC6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не допускается проецирование изображения или его части на проезжую часть, на фасады жилых домов;</w:t>
      </w:r>
    </w:p>
    <w:p w14:paraId="0CB9F9F2">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праздничное световое оформление монтируется, вводится в эксплуатацию и эксплуатируется в соответствии с действующими нормативными документами;</w:t>
      </w:r>
    </w:p>
    <w:p w14:paraId="2A5D24E0">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-элементы праздничного светового оформления, расположенные в зонах пешеходной активности, должны соответствовать требованиям безопасности и располагаться от дорожного покрытия на высоте не менее 2 м;</w:t>
      </w:r>
    </w:p>
    <w:p w14:paraId="14B0473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при размещении на территориях, прилегающих к зданиям и сооружениям, необходимо учитывать имеющуюся архитектурную подсветку; художественное решение элементов оформления должно иметь единое светоцветовое решение с подсветкой;</w:t>
      </w:r>
    </w:p>
    <w:p w14:paraId="4491FF0A">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световые композиции, установленные на опорах наружного освещения и контактной сети, должны размещаться на высоте не менее 3 м;</w:t>
      </w:r>
    </w:p>
    <w:p w14:paraId="4416B591">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иллюминационные гирлянды и световые композиции, расположенные между опорами наружного освещения и контактной сети, должны устанавливаться на высоте не менее 5 м над полотном проезжей части;</w:t>
      </w:r>
    </w:p>
    <w:p w14:paraId="5FF0E526">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 световые композиции, световые перетяжки, расположенные над проезжей частью и в пешеходных зонах, должны устанавливаться на высоту не менее 4,7 м от дорожного полотна.</w:t>
      </w:r>
    </w:p>
    <w:p w14:paraId="0AFA49F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Элементы оформления должны соответствовать всем требованиям качества и безопасности, нормам и правилам, установленным в нормативной документации.</w:t>
      </w:r>
    </w:p>
    <w:p w14:paraId="63B12EFB">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Все конструктивные элементы, устанавливаемые на опорах наружного освещения и контактной сети, необходимо оцинковывать горячим способом.</w:t>
      </w:r>
    </w:p>
    <w:p w14:paraId="0416EED4">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Размещение элементов оформления на опорах освещения и контактной сети необходимо согласовывать с владельцами опор.</w:t>
      </w:r>
    </w:p>
    <w:p w14:paraId="1B97DDFA">
      <w:pPr>
        <w:shd w:val="clear" w:color="auto" w:fill="FFFFFF"/>
        <w:ind w:firstLine="480"/>
        <w:jc w:val="both"/>
        <w:textAlignment w:val="baseline"/>
        <w:rPr>
          <w:rFonts w:eastAsia="Times New Roman" w:cs="Times New Roman"/>
          <w:color w:val="000000"/>
          <w:sz w:val="26"/>
          <w:szCs w:val="26"/>
          <w:lang w:eastAsia="ru-RU"/>
        </w:rPr>
      </w:pPr>
      <w:r>
        <w:rPr>
          <w:rFonts w:eastAsia="Times New Roman" w:cs="Times New Roman"/>
          <w:color w:val="000000"/>
          <w:sz w:val="26"/>
          <w:szCs w:val="26"/>
          <w:lang w:eastAsia="ru-RU"/>
        </w:rPr>
        <w:t>19.11. Элементы оформления должны изготавливаться, монтироваться и эксплуатироваться в соответствии с действующими нормами и правилами.</w:t>
      </w:r>
    </w:p>
    <w:p w14:paraId="010E989F">
      <w:pPr>
        <w:shd w:val="clear" w:color="auto" w:fill="FFFFFF"/>
        <w:ind w:firstLine="480"/>
        <w:jc w:val="both"/>
        <w:textAlignment w:val="baseline"/>
        <w:rPr>
          <w:rFonts w:eastAsia="Times New Roman" w:cs="Times New Roman"/>
          <w:color w:val="000000"/>
          <w:sz w:val="26"/>
          <w:szCs w:val="26"/>
          <w:lang w:eastAsia="ru-RU"/>
        </w:rPr>
      </w:pPr>
    </w:p>
    <w:p w14:paraId="35EDBDF0">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20. Порядок участия граждан и организаций в реализации</w:t>
      </w:r>
    </w:p>
    <w:p w14:paraId="73745E32">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мероприятий по благоустройству территории Анучинского муниципального округа</w:t>
      </w:r>
    </w:p>
    <w:p w14:paraId="6A6F68E7">
      <w:pPr>
        <w:pStyle w:val="8"/>
        <w:jc w:val="both"/>
        <w:rPr>
          <w:rFonts w:ascii="Times New Roman" w:hAnsi="Times New Roman" w:cs="Times New Roman"/>
          <w:color w:val="000000"/>
          <w:sz w:val="26"/>
          <w:szCs w:val="26"/>
        </w:rPr>
      </w:pPr>
    </w:p>
    <w:p w14:paraId="636EC2BC">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20.1. Для выполнения работ по уборке, благоустройству и озеленению территории Анучинского муниципального округа на добровольной основе могут привлекаться граждане, при этом граждане могут быть привлечены к выполнению работ, которые не требуют специальной профессиональной подготовки.</w:t>
      </w:r>
    </w:p>
    <w:p w14:paraId="55A9D7FE">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Администрация округа в целях уборки территории Анучинского муниципального округа не менее одного раза в год в весенний период организовывает субботники, двухмесячники с привлечением организаций, учреждений всех организационно-правовых форм.</w:t>
      </w:r>
    </w:p>
    <w:p w14:paraId="4A5591C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20.2. Собственники зданий (помещений в них) и сооружений имеют право участвовать в мероприятиях по проектированию благоустройства, размещению элементов благоустройства, содержанию объектов благоустройства и элементов благоустройства наряду с иными лицами в соответствии с законодательством Российской Федерации, муниципальными правовыми актами.</w:t>
      </w:r>
    </w:p>
    <w:p w14:paraId="47B404B2">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Формами участия являются:</w:t>
      </w:r>
    </w:p>
    <w:p w14:paraId="6760918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1) самостоятельное благоустройство территории, в том числе озеленение;</w:t>
      </w:r>
    </w:p>
    <w:p w14:paraId="35C1E74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 участие в конкурсе с последующей передачей его для реализации в администрацию округа;</w:t>
      </w:r>
    </w:p>
    <w:p w14:paraId="7B63E7DF">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3) направление предложений по благоустройству в администрацию округа;</w:t>
      </w:r>
    </w:p>
    <w:p w14:paraId="0ABD0461">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4) накопление средств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на специальных счетах для участия в софинансировании мероприятий муниципальных программ, предусматривающих благоустройство дворовых территорий.</w:t>
      </w:r>
    </w:p>
    <w:p w14:paraId="730410E9">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Самостоятельное благоустройство осуществляется на основании проекта благоустройства, согласованного органом администрации Анучинского муниципального округа. </w:t>
      </w:r>
    </w:p>
    <w:p w14:paraId="1C9A5543">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Лицо, заинтересованное в благоустройстве территории, имеет право разработать проект благоустройства за счет собственных средств и принять участие в конкурсе.</w:t>
      </w:r>
    </w:p>
    <w:p w14:paraId="1E1B62C6">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Порядок проведения конкурса, сроки его проведения, требования к участникам конкурса устанавливаются организатором конкурса.</w:t>
      </w:r>
    </w:p>
    <w:p w14:paraId="7B66600D">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20.3. Формы общественного участия:</w:t>
      </w:r>
    </w:p>
    <w:p w14:paraId="62BC0631">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Для осуществления участия граждан и иных заинтересованных лиц в процессе принятия решений и реализации проектов благоустройства  используются следующие формы:</w:t>
      </w:r>
    </w:p>
    <w:p w14:paraId="3E45C26E">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1) совместное определение целей и задач по развитию территории муниципального округа, инвентаризация проблем и потенциалов среды;</w:t>
      </w:r>
    </w:p>
    <w:p w14:paraId="49BA4678">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2)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7B22FBAE">
      <w:pPr>
        <w:ind w:firstLine="572" w:firstLineChars="220"/>
        <w:jc w:val="both"/>
        <w:rPr>
          <w:rFonts w:cs="Times New Roman"/>
          <w:color w:val="000000"/>
          <w:sz w:val="26"/>
          <w:szCs w:val="26"/>
          <w:lang w:eastAsia="ar-SA"/>
        </w:rPr>
      </w:pPr>
      <w:r>
        <w:rPr>
          <w:rFonts w:cs="Times New Roman"/>
          <w:color w:val="000000"/>
          <w:sz w:val="26"/>
          <w:szCs w:val="26"/>
          <w:lang w:eastAsia="ar-SA"/>
        </w:rPr>
        <w:t>3) участие в разработке проекта, обсуждение решений с архитекторами, проектировщиками и другими профильными специалистами;</w:t>
      </w:r>
    </w:p>
    <w:p w14:paraId="45A35C41">
      <w:pPr>
        <w:ind w:firstLine="572" w:firstLineChars="220"/>
        <w:jc w:val="both"/>
        <w:rPr>
          <w:rFonts w:cs="Times New Roman"/>
          <w:color w:val="000000"/>
          <w:sz w:val="26"/>
          <w:szCs w:val="26"/>
        </w:rPr>
      </w:pPr>
      <w:r>
        <w:rPr>
          <w:rFonts w:cs="Times New Roman"/>
          <w:color w:val="000000"/>
          <w:sz w:val="26"/>
          <w:szCs w:val="26"/>
          <w:lang w:eastAsia="ar-SA"/>
        </w:rPr>
        <w:t>4)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4BABA569">
      <w:pPr>
        <w:ind w:firstLine="572" w:firstLineChars="220"/>
        <w:jc w:val="both"/>
        <w:rPr>
          <w:rFonts w:cs="Times New Roman"/>
          <w:color w:val="000000"/>
          <w:sz w:val="26"/>
          <w:szCs w:val="26"/>
        </w:rPr>
      </w:pPr>
      <w:r>
        <w:rPr>
          <w:rFonts w:cs="Times New Roman"/>
          <w:color w:val="000000"/>
          <w:sz w:val="26"/>
          <w:szCs w:val="26"/>
          <w:lang w:eastAsia="ar-SA"/>
        </w:rPr>
        <w:t xml:space="preserve">5) осуществление общественного контроля над процессом реализации проекта благоустройства территории; </w:t>
      </w:r>
    </w:p>
    <w:p w14:paraId="7E275FA3">
      <w:pPr>
        <w:ind w:firstLine="572" w:firstLineChars="220"/>
        <w:jc w:val="both"/>
        <w:rPr>
          <w:rFonts w:cs="Times New Roman"/>
          <w:color w:val="000000"/>
          <w:sz w:val="26"/>
          <w:szCs w:val="26"/>
        </w:rPr>
      </w:pPr>
      <w:r>
        <w:rPr>
          <w:rFonts w:cs="Times New Roman"/>
          <w:color w:val="000000"/>
          <w:sz w:val="26"/>
          <w:szCs w:val="26"/>
          <w:lang w:eastAsia="ar-SA"/>
        </w:rPr>
        <w:t>6) осуществление общественного контроля над процессом эксплуатации территории.</w:t>
      </w:r>
      <w:r>
        <w:rPr>
          <w:rFonts w:cs="Times New Roman"/>
          <w:color w:val="000000"/>
          <w:sz w:val="26"/>
          <w:szCs w:val="26"/>
          <w:lang w:eastAsia="ar-SA"/>
        </w:rPr>
        <w:tab/>
      </w:r>
    </w:p>
    <w:p w14:paraId="5E26B6B1">
      <w:pPr>
        <w:ind w:firstLine="572" w:firstLineChars="220"/>
        <w:jc w:val="both"/>
        <w:rPr>
          <w:rFonts w:cs="Times New Roman"/>
          <w:color w:val="000000"/>
          <w:sz w:val="26"/>
          <w:szCs w:val="26"/>
        </w:rPr>
      </w:pPr>
      <w:r>
        <w:rPr>
          <w:rFonts w:cs="Times New Roman"/>
          <w:color w:val="000000"/>
          <w:sz w:val="26"/>
          <w:szCs w:val="26"/>
        </w:rPr>
        <w:t>20.4. Информирование при реализации проектов благоустройства.</w:t>
      </w:r>
    </w:p>
    <w:p w14:paraId="4C111B9F">
      <w:pPr>
        <w:pStyle w:val="8"/>
        <w:ind w:firstLine="572" w:firstLineChars="220"/>
        <w:jc w:val="both"/>
        <w:rPr>
          <w:rFonts w:ascii="Times New Roman" w:hAnsi="Times New Roman" w:cs="Times New Roman"/>
          <w:color w:val="000000"/>
          <w:sz w:val="26"/>
          <w:szCs w:val="26"/>
        </w:rPr>
      </w:pPr>
      <w:r>
        <w:rPr>
          <w:rFonts w:ascii="Times New Roman" w:hAnsi="Times New Roman" w:cs="Times New Roman"/>
          <w:color w:val="000000"/>
          <w:sz w:val="26"/>
          <w:szCs w:val="26"/>
        </w:rPr>
        <w:t>Способами информирования населения при реализации проектов благоустройства, о планирующихся изменениях и возможности участия в этом процессе являются:</w:t>
      </w:r>
    </w:p>
    <w:p w14:paraId="1F8C9E9D">
      <w:pPr>
        <w:ind w:firstLine="572" w:firstLineChars="220"/>
        <w:jc w:val="both"/>
        <w:rPr>
          <w:rFonts w:cs="Times New Roman"/>
          <w:color w:val="000000"/>
          <w:sz w:val="26"/>
          <w:szCs w:val="26"/>
          <w:lang w:eastAsia="ar-SA"/>
        </w:rPr>
      </w:pPr>
      <w:r>
        <w:rPr>
          <w:rFonts w:cs="Times New Roman"/>
          <w:color w:val="000000"/>
          <w:sz w:val="26"/>
          <w:szCs w:val="26"/>
          <w:lang w:eastAsia="ar-SA"/>
        </w:rPr>
        <w:t>а) размещение на официальном сайте администрации Анучинского муниципального округа информации о ходе реализации проектов благоустройства с публикацией фото, видео и текстовых отчетов ;</w:t>
      </w:r>
    </w:p>
    <w:p w14:paraId="0F7D8538">
      <w:pPr>
        <w:ind w:firstLine="572" w:firstLineChars="220"/>
        <w:jc w:val="both"/>
        <w:rPr>
          <w:rFonts w:cs="Times New Roman"/>
          <w:color w:val="000000"/>
          <w:sz w:val="26"/>
          <w:szCs w:val="26"/>
        </w:rPr>
      </w:pPr>
      <w:r>
        <w:rPr>
          <w:rFonts w:cs="Times New Roman"/>
          <w:color w:val="000000"/>
          <w:sz w:val="26"/>
          <w:szCs w:val="26"/>
          <w:lang w:eastAsia="ar-SA"/>
        </w:rPr>
        <w:t>б) оповещение через местные средства массовой информации, охватывающие широкий круг жителей разных возрастных групп и потенциальные аудитории проекта;</w:t>
      </w:r>
    </w:p>
    <w:p w14:paraId="24F7DC04">
      <w:pPr>
        <w:ind w:firstLine="572" w:firstLineChars="220"/>
        <w:jc w:val="both"/>
        <w:rPr>
          <w:rFonts w:cs="Times New Roman"/>
          <w:color w:val="000000"/>
          <w:sz w:val="26"/>
          <w:szCs w:val="26"/>
        </w:rPr>
      </w:pPr>
      <w:r>
        <w:rPr>
          <w:rFonts w:cs="Times New Roman"/>
          <w:color w:val="000000"/>
          <w:sz w:val="26"/>
          <w:szCs w:val="26"/>
          <w:lang w:eastAsia="ar-SA"/>
        </w:rPr>
        <w:t>в) вывешивание объявлений на информационных досках объектов, расположенных в непосредственной близости к проектируемому объекту (дворовой территории);</w:t>
      </w:r>
    </w:p>
    <w:p w14:paraId="44384D4E">
      <w:pPr>
        <w:ind w:firstLine="572" w:firstLineChars="220"/>
        <w:jc w:val="both"/>
        <w:rPr>
          <w:rFonts w:cs="Times New Roman"/>
          <w:color w:val="000000"/>
          <w:sz w:val="26"/>
          <w:szCs w:val="26"/>
          <w:lang w:eastAsia="ar-SA"/>
        </w:rPr>
      </w:pPr>
      <w:r>
        <w:rPr>
          <w:rFonts w:cs="Times New Roman"/>
          <w:color w:val="000000"/>
          <w:sz w:val="26"/>
          <w:szCs w:val="26"/>
          <w:lang w:eastAsia="ar-SA"/>
        </w:rPr>
        <w:t>г) установка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На стендах размещается информация о всех этапах процесса проектирования и отчетах.</w:t>
      </w:r>
    </w:p>
    <w:p w14:paraId="6CDA0CB4">
      <w:pPr>
        <w:ind w:firstLine="572" w:firstLineChars="220"/>
        <w:jc w:val="both"/>
        <w:rPr>
          <w:rFonts w:cs="Times New Roman"/>
          <w:color w:val="000000"/>
          <w:sz w:val="26"/>
          <w:szCs w:val="26"/>
          <w:lang w:eastAsia="ar-SA"/>
        </w:rPr>
      </w:pPr>
    </w:p>
    <w:p w14:paraId="73051E4F">
      <w:pPr>
        <w:suppressAutoHyphens/>
        <w:ind w:firstLine="851"/>
        <w:jc w:val="center"/>
        <w:rPr>
          <w:rFonts w:cs="Times New Roman"/>
          <w:b/>
          <w:bCs/>
          <w:color w:val="000000"/>
          <w:sz w:val="26"/>
          <w:szCs w:val="26"/>
        </w:rPr>
      </w:pPr>
      <w:r>
        <w:rPr>
          <w:rFonts w:cs="Times New Roman"/>
          <w:b/>
          <w:bCs/>
          <w:color w:val="000000"/>
          <w:sz w:val="26"/>
          <w:szCs w:val="26"/>
        </w:rPr>
        <w:t>21. Оформление витрин и размещение рекламных конструкций.</w:t>
      </w:r>
    </w:p>
    <w:p w14:paraId="1D1F6F5C">
      <w:pPr>
        <w:suppressAutoHyphens/>
        <w:ind w:firstLine="851"/>
        <w:jc w:val="both"/>
        <w:rPr>
          <w:rFonts w:cs="Times New Roman"/>
          <w:color w:val="000000"/>
          <w:sz w:val="26"/>
          <w:szCs w:val="26"/>
          <w:lang w:eastAsia="ar-SA"/>
        </w:rPr>
      </w:pPr>
    </w:p>
    <w:p w14:paraId="0107B834">
      <w:pPr>
        <w:suppressAutoHyphens/>
        <w:ind w:firstLine="851"/>
        <w:jc w:val="both"/>
        <w:rPr>
          <w:rFonts w:cs="Times New Roman"/>
          <w:color w:val="000000"/>
          <w:sz w:val="26"/>
          <w:szCs w:val="26"/>
          <w:lang w:eastAsia="ar-SA"/>
        </w:rPr>
      </w:pPr>
      <w:r>
        <w:rPr>
          <w:rFonts w:cs="Times New Roman"/>
          <w:color w:val="000000"/>
          <w:sz w:val="26"/>
          <w:szCs w:val="26"/>
          <w:lang w:eastAsia="ar-SA"/>
        </w:rPr>
        <w:t xml:space="preserve">К средствам наружной рекламы и информации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 </w:t>
      </w:r>
    </w:p>
    <w:p w14:paraId="2F58368A">
      <w:pPr>
        <w:ind w:firstLine="851"/>
        <w:jc w:val="both"/>
        <w:rPr>
          <w:rFonts w:cs="Times New Roman"/>
          <w:color w:val="000000"/>
          <w:sz w:val="26"/>
          <w:szCs w:val="26"/>
        </w:rPr>
      </w:pPr>
      <w:r>
        <w:rPr>
          <w:rFonts w:cs="Times New Roman"/>
          <w:color w:val="000000"/>
          <w:sz w:val="26"/>
          <w:szCs w:val="26"/>
        </w:rPr>
        <w:t xml:space="preserve">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 </w:t>
      </w:r>
    </w:p>
    <w:p w14:paraId="478E4845">
      <w:pPr>
        <w:suppressAutoHyphens/>
        <w:ind w:firstLine="851"/>
        <w:jc w:val="both"/>
        <w:rPr>
          <w:rFonts w:cs="Times New Roman"/>
          <w:color w:val="000000"/>
          <w:sz w:val="26"/>
          <w:szCs w:val="26"/>
          <w:lang w:eastAsia="ar-SA"/>
        </w:rPr>
      </w:pPr>
      <w:r>
        <w:rPr>
          <w:rFonts w:cs="Times New Roman"/>
          <w:color w:val="000000"/>
          <w:sz w:val="26"/>
          <w:szCs w:val="26"/>
          <w:lang w:eastAsia="ar-SA"/>
        </w:rPr>
        <w:t xml:space="preserve">Витрины магазинов, предприятий общественного питания, бытового обслуживания и иных объектов торговли должны содержаться в образцовом порядке и оборудоваться специальной осветительной арматурой. Освещение витрин должно производиться ежедневно с наступлением темного времени суток. </w:t>
      </w:r>
    </w:p>
    <w:p w14:paraId="4A2EAC4D">
      <w:pPr>
        <w:pStyle w:val="11"/>
        <w:widowControl w:val="0"/>
        <w:ind w:firstLine="851"/>
        <w:jc w:val="both"/>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eastAsia="ar-SA"/>
        </w:rPr>
        <w:t xml:space="preserve">Владельцы наружных реклам и информационных вывесок обязаны произвести установку согласно административным регламентам предоставления муниципальных услуг: </w:t>
      </w:r>
      <w:r>
        <w:rPr>
          <w:rFonts w:ascii="Times New Roman" w:hAnsi="Times New Roman" w:eastAsia="Times New Roman" w:cs="Times New Roman"/>
          <w:color w:val="000000"/>
          <w:sz w:val="26"/>
          <w:szCs w:val="26"/>
          <w:lang w:val="ru-RU" w:eastAsia="ru-RU"/>
        </w:rPr>
        <w:t>«Выдача разрешения на установку и эксплуатацию рекламных конструкций на соответствующей территории, аннулирование такого разрешения»; «</w:t>
      </w:r>
      <w:r>
        <w:rPr>
          <w:rFonts w:ascii="Times New Roman" w:hAnsi="Times New Roman" w:eastAsia="Times New Roman" w:cs="Times New Roman"/>
          <w:color w:val="000000"/>
          <w:sz w:val="26"/>
          <w:szCs w:val="26"/>
          <w:shd w:val="clear" w:color="auto" w:fill="FFFFFF"/>
          <w:lang w:val="ru-RU" w:eastAsia="ru-RU"/>
        </w:rPr>
        <w:t>Установка информационной вывески, с</w:t>
      </w:r>
      <w:r>
        <w:rPr>
          <w:rFonts w:ascii="Times New Roman" w:hAnsi="Times New Roman" w:eastAsia="Times New Roman" w:cs="Times New Roman"/>
          <w:color w:val="000000"/>
          <w:sz w:val="26"/>
          <w:szCs w:val="26"/>
          <w:lang w:val="ru-RU" w:eastAsia="ru-RU"/>
        </w:rPr>
        <w:t>огласование дизайн-проекта размещения вывески</w:t>
      </w:r>
      <w:r>
        <w:rPr>
          <w:rFonts w:ascii="Times New Roman" w:hAnsi="Times New Roman" w:cs="Times New Roman"/>
          <w:color w:val="000000"/>
          <w:sz w:val="26"/>
          <w:szCs w:val="26"/>
          <w:lang w:val="ru-RU"/>
        </w:rPr>
        <w:t xml:space="preserve">». </w:t>
      </w:r>
    </w:p>
    <w:p w14:paraId="0CD509BC">
      <w:pPr>
        <w:suppressAutoHyphens/>
        <w:ind w:firstLine="851"/>
        <w:jc w:val="both"/>
        <w:rPr>
          <w:rFonts w:cs="Times New Roman"/>
          <w:color w:val="000000"/>
          <w:sz w:val="26"/>
          <w:szCs w:val="26"/>
          <w:lang w:eastAsia="ar-SA"/>
        </w:rPr>
      </w:pPr>
      <w:r>
        <w:rPr>
          <w:rFonts w:cs="Times New Roman"/>
          <w:color w:val="000000"/>
          <w:sz w:val="26"/>
          <w:szCs w:val="26"/>
          <w:lang w:eastAsia="ar-SA"/>
        </w:rPr>
        <w:t xml:space="preserve">К рекламно-информационным элементам относятся все виды объявлений, извещений и сообщений, передающих информацию посредством указателей, баннеров, вывесок, афиш, плакатов, стендов, световых табло и т.д. </w:t>
      </w:r>
    </w:p>
    <w:p w14:paraId="0FAE167E">
      <w:pPr>
        <w:suppressAutoHyphens/>
        <w:ind w:firstLine="851"/>
        <w:jc w:val="both"/>
        <w:rPr>
          <w:rFonts w:cs="Times New Roman"/>
          <w:color w:val="000000"/>
          <w:sz w:val="26"/>
          <w:szCs w:val="26"/>
          <w:lang w:eastAsia="ar-SA"/>
        </w:rPr>
      </w:pPr>
      <w:r>
        <w:rPr>
          <w:rFonts w:cs="Times New Roman"/>
          <w:color w:val="000000"/>
          <w:sz w:val="26"/>
          <w:szCs w:val="26"/>
          <w:lang w:eastAsia="ar-SA"/>
        </w:rPr>
        <w:t xml:space="preserve">Размещение афиш, объявлений, плакатов и других материалов информационного и агитационного характера осуществляется только в специально отведенных местах. </w:t>
      </w:r>
    </w:p>
    <w:p w14:paraId="5254703C">
      <w:pPr>
        <w:suppressAutoHyphens/>
        <w:ind w:firstLine="851"/>
        <w:jc w:val="both"/>
        <w:rPr>
          <w:rFonts w:cs="Times New Roman"/>
          <w:color w:val="000000"/>
          <w:sz w:val="26"/>
          <w:szCs w:val="26"/>
          <w:lang w:eastAsia="ar-SA"/>
        </w:rPr>
      </w:pPr>
      <w:r>
        <w:rPr>
          <w:rFonts w:cs="Times New Roman"/>
          <w:color w:val="000000"/>
          <w:sz w:val="26"/>
          <w:szCs w:val="26"/>
          <w:lang w:eastAsia="ar-SA"/>
        </w:rPr>
        <w:t xml:space="preserve">Работы по удалению афиш, объявлений, плакатов и других материалов информационного и агитационного характера, размещенных в не предназначенных для этого местах, выполняются собственниками (владельцами) объектов, на которых они размещены. </w:t>
      </w:r>
    </w:p>
    <w:p w14:paraId="6D23499A">
      <w:pPr>
        <w:suppressAutoHyphens/>
        <w:ind w:firstLine="851"/>
        <w:jc w:val="both"/>
        <w:rPr>
          <w:rFonts w:cs="Times New Roman"/>
          <w:color w:val="000000"/>
          <w:sz w:val="26"/>
          <w:szCs w:val="26"/>
          <w:lang w:eastAsia="ar-SA"/>
        </w:rPr>
      </w:pPr>
      <w:r>
        <w:rPr>
          <w:rFonts w:cs="Times New Roman"/>
          <w:color w:val="000000"/>
          <w:sz w:val="26"/>
          <w:szCs w:val="26"/>
          <w:lang w:eastAsia="ar-SA"/>
        </w:rPr>
        <w:t>Собственники и владельцы протяженных или удаленных объектов, таких как опоры электросетей, освещения, рекламных конструкций и т.п., обязаны регулярно (не реже 2 раз в месяц) проводить осмотр имущества и очистку его от объявлений и других материалов информационного и агитационного характера;</w:t>
      </w:r>
    </w:p>
    <w:p w14:paraId="721282AE">
      <w:pPr>
        <w:ind w:firstLine="851"/>
        <w:jc w:val="both"/>
        <w:rPr>
          <w:rFonts w:cs="Times New Roman"/>
          <w:color w:val="000000"/>
          <w:sz w:val="26"/>
          <w:szCs w:val="26"/>
        </w:rPr>
      </w:pPr>
      <w:r>
        <w:rPr>
          <w:rFonts w:cs="Times New Roman"/>
          <w:color w:val="000000"/>
          <w:sz w:val="26"/>
          <w:szCs w:val="26"/>
          <w:lang w:eastAsia="ar-SA"/>
        </w:rPr>
        <w:t>Информация предвыборной агитации размещается в специально отведённых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14:paraId="25BC7E11">
      <w:pPr>
        <w:suppressAutoHyphens/>
        <w:ind w:firstLine="851"/>
        <w:jc w:val="both"/>
        <w:rPr>
          <w:rFonts w:cs="Times New Roman"/>
          <w:color w:val="000000"/>
          <w:sz w:val="26"/>
          <w:szCs w:val="26"/>
          <w:lang w:eastAsia="ar-SA"/>
        </w:rPr>
      </w:pPr>
      <w:r>
        <w:rPr>
          <w:rFonts w:cs="Times New Roman"/>
          <w:color w:val="000000"/>
          <w:sz w:val="26"/>
          <w:szCs w:val="26"/>
          <w:lang w:eastAsia="ar-SA"/>
        </w:rPr>
        <w:t>Материальный ущерб, причинённый вследствие нарушения размещения рекламно-информационных элементов, подлежит возмещению в судебном порядке владельцем.</w:t>
      </w:r>
    </w:p>
    <w:p w14:paraId="79691AD2">
      <w:pPr>
        <w:ind w:left="851"/>
        <w:jc w:val="both"/>
        <w:rPr>
          <w:rFonts w:cs="Times New Roman"/>
          <w:color w:val="000000"/>
          <w:sz w:val="26"/>
          <w:szCs w:val="26"/>
        </w:rPr>
      </w:pPr>
      <w:r>
        <w:rPr>
          <w:rFonts w:cs="Times New Roman"/>
          <w:color w:val="000000"/>
          <w:sz w:val="26"/>
          <w:szCs w:val="26"/>
          <w:lang w:eastAsia="ar-SA"/>
        </w:rPr>
        <w:t xml:space="preserve">Общие технические требования к средствам наружной рекламы. </w:t>
      </w:r>
    </w:p>
    <w:p w14:paraId="2648D4D4">
      <w:pPr>
        <w:ind w:firstLine="851"/>
        <w:jc w:val="both"/>
        <w:rPr>
          <w:rFonts w:cs="Times New Roman"/>
          <w:color w:val="000000"/>
          <w:sz w:val="26"/>
          <w:szCs w:val="26"/>
        </w:rPr>
      </w:pPr>
      <w:r>
        <w:rPr>
          <w:rFonts w:cs="Times New Roman"/>
          <w:color w:val="000000"/>
          <w:sz w:val="26"/>
          <w:szCs w:val="26"/>
        </w:rPr>
        <w:t xml:space="preserve">Распространение наружной рекламы на территории муниципального округа с использованием рекламных конструкций,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с соблюдением требований, установленных законодательством в области рекламы, иными нормативными правовыми актами, настоящими требованиями. </w:t>
      </w:r>
    </w:p>
    <w:p w14:paraId="2E546773">
      <w:pPr>
        <w:ind w:firstLine="851"/>
        <w:jc w:val="both"/>
        <w:rPr>
          <w:rFonts w:cs="Times New Roman"/>
          <w:color w:val="000000"/>
          <w:sz w:val="26"/>
          <w:szCs w:val="26"/>
        </w:rPr>
      </w:pPr>
      <w:r>
        <w:rPr>
          <w:rFonts w:cs="Times New Roman"/>
          <w:color w:val="000000"/>
          <w:sz w:val="26"/>
          <w:szCs w:val="26"/>
        </w:rPr>
        <w:t>Распространение наружной рекламы на территории муниципального округа с использованием рекламных конструкций, монтируемых и располагаемых на внешних стенах, крышах и иных конструктивных элементах многоквартирного дома, являющихся общим имуществом всех собственников помещений в данном доме, осуществляется владельцем рекламной конструкции, с согласия собственников помещений в многоквартирном доме, оформленное в установленном Жилищным кодексом РФ порядке.</w:t>
      </w:r>
    </w:p>
    <w:p w14:paraId="5E784BBB">
      <w:pPr>
        <w:ind w:firstLine="851"/>
        <w:jc w:val="both"/>
        <w:rPr>
          <w:rFonts w:cs="Times New Roman"/>
          <w:color w:val="000000"/>
          <w:sz w:val="26"/>
          <w:szCs w:val="26"/>
        </w:rPr>
      </w:pPr>
      <w:r>
        <w:rPr>
          <w:rFonts w:cs="Times New Roman"/>
          <w:color w:val="000000"/>
          <w:sz w:val="26"/>
          <w:szCs w:val="26"/>
        </w:rPr>
        <w:t xml:space="preserve">Наружная реклама, вывески должны быть обеспечены наружным или внутренним источником света для улучшения восприятия как в дневное, так и в вечернее (темное) время суток. </w:t>
      </w:r>
    </w:p>
    <w:p w14:paraId="12E30421">
      <w:pPr>
        <w:ind w:firstLine="851"/>
        <w:jc w:val="both"/>
        <w:rPr>
          <w:rFonts w:cs="Times New Roman"/>
          <w:color w:val="000000"/>
          <w:sz w:val="26"/>
          <w:szCs w:val="26"/>
        </w:rPr>
      </w:pPr>
      <w:r>
        <w:rPr>
          <w:rFonts w:cs="Times New Roman"/>
          <w:color w:val="000000"/>
          <w:sz w:val="26"/>
          <w:szCs w:val="26"/>
        </w:rPr>
        <w:t xml:space="preserve">Рекламные конструкции при их размещении на территории Анучинского муниципального округа не должны нарушать внешнего архитектурного облика сложившейся застройки, единого архитектурно-художественного облика улиц, площадей, зданий, строений и сооружений, должны гармонировать с элементами внешнего благоустройства Анучинского муниципального округа. </w:t>
      </w:r>
    </w:p>
    <w:p w14:paraId="312E7487">
      <w:pPr>
        <w:ind w:firstLine="851"/>
        <w:jc w:val="both"/>
        <w:rPr>
          <w:rFonts w:cs="Times New Roman"/>
          <w:color w:val="000000"/>
          <w:sz w:val="26"/>
          <w:szCs w:val="26"/>
        </w:rPr>
      </w:pPr>
      <w:r>
        <w:rPr>
          <w:rFonts w:cs="Times New Roman"/>
          <w:color w:val="000000"/>
          <w:sz w:val="26"/>
          <w:szCs w:val="26"/>
        </w:rPr>
        <w:t>Рекламная конструкция должна использоваться исключительно в целях распространения рекламы, социальной рекламы.</w:t>
      </w:r>
    </w:p>
    <w:p w14:paraId="56FC7BD5">
      <w:pPr>
        <w:ind w:firstLine="851"/>
        <w:jc w:val="both"/>
        <w:rPr>
          <w:rFonts w:cs="Times New Roman"/>
          <w:color w:val="000000"/>
          <w:sz w:val="26"/>
          <w:szCs w:val="26"/>
        </w:rPr>
      </w:pPr>
      <w:r>
        <w:rPr>
          <w:rFonts w:cs="Times New Roman"/>
          <w:color w:val="000000"/>
          <w:sz w:val="26"/>
          <w:szCs w:val="26"/>
        </w:rPr>
        <w:t xml:space="preserve">Материалы, используемые при изготовлении рекламных конструкций, должны отвечать современным требованиям качества, пожарной и экологической безопасности. </w:t>
      </w:r>
    </w:p>
    <w:p w14:paraId="3597DF9E">
      <w:pPr>
        <w:ind w:firstLine="851"/>
        <w:jc w:val="both"/>
        <w:rPr>
          <w:rFonts w:cs="Times New Roman"/>
          <w:color w:val="000000"/>
          <w:sz w:val="26"/>
          <w:szCs w:val="26"/>
        </w:rPr>
      </w:pPr>
      <w:r>
        <w:rPr>
          <w:rFonts w:cs="Times New Roman"/>
          <w:color w:val="000000"/>
          <w:sz w:val="26"/>
          <w:szCs w:val="26"/>
        </w:rPr>
        <w:t xml:space="preserve">Конструкции должны соответствовать требованиям надежности и безопасности, выдерживать ветровую и снеговую нагрузки, случайные вибрационные и ударные действия. </w:t>
      </w:r>
    </w:p>
    <w:p w14:paraId="447071AA">
      <w:pPr>
        <w:ind w:firstLine="851"/>
        <w:jc w:val="both"/>
        <w:rPr>
          <w:rFonts w:cs="Times New Roman"/>
          <w:color w:val="000000"/>
          <w:sz w:val="26"/>
          <w:szCs w:val="26"/>
        </w:rPr>
      </w:pPr>
      <w:r>
        <w:rPr>
          <w:rFonts w:cs="Times New Roman"/>
          <w:color w:val="000000"/>
          <w:sz w:val="26"/>
          <w:szCs w:val="26"/>
        </w:rPr>
        <w:t>Монтаж должен производиться без отклонений от проекта рекламной конструкции и ее установки и обеспечивать надежное соединение конструкций. Демонтаж рекламной конструкции должен осуществляться в полном ее объеме с восстановлением благоустройства территории - комплексом работ по восстановлению состояния территории, газонов, покрытия дорог, зеленых насаждений и т. д., существовавших до начала производства работ, приведших к нарушению благоустройства, включая уборку территории и приведение ее в порядок после производства.</w:t>
      </w:r>
    </w:p>
    <w:p w14:paraId="2BD6B888">
      <w:pPr>
        <w:ind w:firstLine="851"/>
        <w:jc w:val="both"/>
        <w:rPr>
          <w:rFonts w:cs="Times New Roman"/>
          <w:color w:val="000000"/>
          <w:sz w:val="26"/>
          <w:szCs w:val="26"/>
          <w:lang w:eastAsia="ar-SA"/>
        </w:rPr>
      </w:pPr>
      <w:r>
        <w:rPr>
          <w:rFonts w:cs="Times New Roman"/>
          <w:color w:val="000000"/>
          <w:sz w:val="26"/>
          <w:szCs w:val="26"/>
          <w:lang w:eastAsia="ar-SA"/>
        </w:rPr>
        <w:t>Размещение и эксплуатация объектов наружной рекламы и информации на территории округа осуществляется всеми юридическими лицами, индивидуальными предпринимателями и гражданами в соответствии с требованиями действующего законодательства РФ. Размещение рекламно-информационных элементов на территории округа осуществляется в соответствии с действующей схемой размещения рекламных конструкций на территории Анучинского муниципального округа Приморского края, а также на основании разрешения, выдаваемого администрацией Анучинского муниципального округа.</w:t>
      </w:r>
    </w:p>
    <w:p w14:paraId="7780555A">
      <w:pPr>
        <w:ind w:firstLine="851"/>
        <w:jc w:val="both"/>
        <w:rPr>
          <w:rFonts w:cs="Times New Roman"/>
          <w:color w:val="000000"/>
          <w:sz w:val="26"/>
          <w:szCs w:val="26"/>
          <w:lang w:eastAsia="ar-SA"/>
        </w:rPr>
      </w:pPr>
      <w:r>
        <w:rPr>
          <w:rFonts w:cs="Times New Roman"/>
          <w:color w:val="000000"/>
          <w:sz w:val="26"/>
          <w:szCs w:val="26"/>
          <w:lang w:eastAsia="ar-SA"/>
        </w:rPr>
        <w:t xml:space="preserve">Размещение средств наружной рекламы в придорожной зоне, на территории населенных пунктов округа производится в соответствии с требованиями административного регламента предоставления администрацией Анучинского муниципального округа Приморского края муниципальной услуги «Выдача разрешений на установку и эксплуатацию рекламных конструкций на соответствующей территории, аннулирование такого разрешения». </w:t>
      </w:r>
    </w:p>
    <w:p w14:paraId="1F731579">
      <w:pPr>
        <w:ind w:firstLine="851"/>
        <w:jc w:val="both"/>
        <w:rPr>
          <w:rFonts w:cs="Times New Roman"/>
          <w:color w:val="000000"/>
          <w:sz w:val="26"/>
          <w:szCs w:val="26"/>
          <w:lang w:eastAsia="ar-SA"/>
        </w:rPr>
      </w:pPr>
      <w:r>
        <w:rPr>
          <w:rFonts w:cs="Times New Roman"/>
          <w:color w:val="000000"/>
          <w:sz w:val="26"/>
          <w:szCs w:val="26"/>
          <w:lang w:eastAsia="ar-SA"/>
        </w:rPr>
        <w:t xml:space="preserve">Размещение информационных вывесок, на территории сел округа производится в соответствии с требованиями административного регламента предоставления администрацией Анучинского муниципального округа Приморского края муниципальной услуги «Установка информационной вывески, согласование дизайн-проекта размещения вывески». </w:t>
      </w:r>
    </w:p>
    <w:p w14:paraId="78914D30">
      <w:pPr>
        <w:ind w:firstLine="851"/>
        <w:jc w:val="both"/>
        <w:rPr>
          <w:rFonts w:cs="Times New Roman"/>
          <w:color w:val="000000"/>
          <w:sz w:val="26"/>
          <w:szCs w:val="26"/>
          <w:lang w:eastAsia="ar-SA"/>
        </w:rPr>
      </w:pPr>
      <w:r>
        <w:rPr>
          <w:rFonts w:cs="Times New Roman"/>
          <w:color w:val="000000"/>
          <w:sz w:val="26"/>
          <w:szCs w:val="26"/>
          <w:lang w:eastAsia="ar-SA"/>
        </w:rPr>
        <w:t xml:space="preserve">Установка рекламной конструкции/информационной вывески без разрешения/согласования (самовольная установка) не допускается. </w:t>
      </w:r>
    </w:p>
    <w:p w14:paraId="50A084C4">
      <w:pPr>
        <w:ind w:firstLine="851"/>
        <w:jc w:val="both"/>
        <w:rPr>
          <w:rFonts w:cs="Times New Roman"/>
          <w:color w:val="000000"/>
          <w:sz w:val="26"/>
          <w:szCs w:val="26"/>
          <w:lang w:eastAsia="ar-SA"/>
        </w:rPr>
      </w:pPr>
      <w:r>
        <w:rPr>
          <w:rFonts w:cs="Times New Roman"/>
          <w:color w:val="000000"/>
          <w:sz w:val="26"/>
          <w:szCs w:val="26"/>
          <w:lang w:eastAsia="ar-SA"/>
        </w:rPr>
        <w:t>В случае самовольной установки - она подлежит демонтажу на основании предписания уполномоченного органа администрации Анучинского муниципального округа.</w:t>
      </w:r>
    </w:p>
    <w:p w14:paraId="4AF86B17">
      <w:pPr>
        <w:ind w:firstLine="572" w:firstLineChars="220"/>
        <w:jc w:val="both"/>
        <w:rPr>
          <w:rFonts w:cs="Times New Roman"/>
          <w:color w:val="000000"/>
          <w:sz w:val="26"/>
          <w:szCs w:val="26"/>
          <w:lang w:eastAsia="ar-SA"/>
        </w:rPr>
      </w:pPr>
    </w:p>
    <w:p w14:paraId="4DE0F470">
      <w:pPr>
        <w:widowControl w:val="0"/>
        <w:autoSpaceDE w:val="0"/>
        <w:autoSpaceDN w:val="0"/>
        <w:ind w:firstLine="540"/>
        <w:jc w:val="center"/>
        <w:rPr>
          <w:rFonts w:eastAsia="SimSun" w:cs="Times New Roman"/>
          <w:b/>
          <w:bCs/>
          <w:color w:val="000000"/>
          <w:sz w:val="26"/>
          <w:szCs w:val="26"/>
          <w:lang w:eastAsia="ru-RU"/>
        </w:rPr>
      </w:pPr>
      <w:r>
        <w:rPr>
          <w:rFonts w:eastAsia="SimSun" w:cs="Times New Roman"/>
          <w:b/>
          <w:bCs/>
          <w:color w:val="000000"/>
          <w:sz w:val="26"/>
          <w:szCs w:val="26"/>
          <w:lang w:eastAsia="ru-RU"/>
        </w:rPr>
        <w:t>22. Создание и содержание мест (площадок) накопления ТКО.</w:t>
      </w:r>
    </w:p>
    <w:p w14:paraId="40AEF6ED">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Размещение мест (площадок) накопления ТКО на территории Анучинского муниципального округа осуществляется в соответствии с нормативными правовыми актами, устанавливающими требования и регулирующими деятельность по сбору ТКО в населенных пунктах, а также настоящими Правилами.</w:t>
      </w:r>
    </w:p>
    <w:p w14:paraId="03B4AB90">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Сбор, транспортирование, обработка, утилизация, обезвреживание, захоронение ТКО на территории Анучинского муниципального  округа обеспечиваются региональным оператором в соответствии с действующим законодательством Российской Федерации. </w:t>
      </w:r>
    </w:p>
    <w:p w14:paraId="5CADDC2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22.1. На территории Анучинского муниципального округа должны быть обустроены контейнерные площадки для накопления ТКО (далее - контейнерные площадки) и (или) специальные площадки для накопления крупногабаритных отходов, (далее - КГО).</w:t>
      </w:r>
    </w:p>
    <w:p w14:paraId="5BBE48D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Контейнерные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1,5 метра, обеспечивающее предупреждение распространения отходов за пределы контейнерной площадки.</w:t>
      </w:r>
    </w:p>
    <w:p w14:paraId="01F14C0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14:paraId="0B7EFC7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Вид твердого покрытия подъездного пути площадки следует устанавливать аналогичным покрытию транспортных проездов.</w:t>
      </w:r>
    </w:p>
    <w:p w14:paraId="1AE2D083">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Контейнерные площадки допускается объединять со специальными площадками.</w:t>
      </w:r>
    </w:p>
    <w:p w14:paraId="3569C82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Допускается для визуальной изоляции контейнерных площадок применение декоративных стенок, трельяжей или периметральной живой изгороди в виде высоких кустарников и (или) деревьев с густой и плотной кроной без плодов. Высота свободного пространства над уровнем покрытия площадки до кроны должна составлять не менее 3,0 м.</w:t>
      </w:r>
    </w:p>
    <w:p w14:paraId="2575A7DA">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Все индивидуальные предприниматели, юридические лица, организации, предприятия осуществляющие свою деятельность на территории Анучинского муниципального  округа обязаны заключить договора на вывоз ТКО с КГУП «ПЭО». </w:t>
      </w:r>
    </w:p>
    <w:p w14:paraId="63F19909">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22.2. Места (площадки) накопления ТКО должны находиться в технически исправном состоянии и располагаться на расстоянии до многоквартирных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15 метров. При этом установка контейнеров (бункеров) вне мест (площадок) для накопления ТКО, в том числе на проезжей части, тротуарах, газонах, в проходных арках домов, не допускается.</w:t>
      </w:r>
    </w:p>
    <w:p w14:paraId="2549BB9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Допускается уменьшение не более чем на 25% указанных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 При расстоянии 20 метров и менее от места (площадки) накопления ТКО до нормируемых объектов, а также на территории зон рекреационного назначения (пляжей), над мусоросборниками (за исключением бункеров) должен быть обустроен навес.</w:t>
      </w:r>
    </w:p>
    <w:p w14:paraId="0337AC09">
      <w:pPr>
        <w:widowControl w:val="0"/>
        <w:autoSpaceDE w:val="0"/>
        <w:autoSpaceDN w:val="0"/>
        <w:ind w:firstLine="540"/>
        <w:jc w:val="both"/>
        <w:rPr>
          <w:rFonts w:eastAsia="SimSun" w:cs="Times New Roman"/>
          <w:color w:val="000000"/>
          <w:sz w:val="26"/>
          <w:szCs w:val="26"/>
          <w:lang w:eastAsia="ru-RU"/>
        </w:rPr>
      </w:pPr>
      <w:r>
        <w:rPr>
          <w:rFonts w:cs="Times New Roman"/>
          <w:color w:val="000000"/>
          <w:sz w:val="26"/>
          <w:szCs w:val="26"/>
          <w:lang w:eastAsia="ar-SA" w:bidi="ar-SA"/>
        </w:rPr>
        <w:t>При невозможности размещения контейнерной площадки на указанном расстоянии, места размещения площадок определяются решением администрации Анучинского муниципального округа.</w:t>
      </w:r>
    </w:p>
    <w:p w14:paraId="3CEC034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 случае раздельного накопления отходов расстояние от контейнерных и (или) специальных площадок до многоквартирных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15 метров.</w:t>
      </w:r>
    </w:p>
    <w:p w14:paraId="0D5D7E22">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 районах сложившейся застройки, где отсутствует возможность размещения контейнерной площадки в границах земельного участка, на территории которого образуются ТКО, допускается использование контейнерной площадки, размещенной на смежном земельном участке, путем заключения соглашения о совместном использовании и содержании такой контейнерной площадки в соответствии с порядком, определенным администрацией Анучинского муниципального округа.</w:t>
      </w:r>
    </w:p>
    <w:p w14:paraId="402291D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14:paraId="628362CA">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22.3. Определение мест размещения контейнерных и специальных площадок на земельных участках, находящихся в муниципальной собственности, или земельных участках, государственная собственность на которые не разграничена, осуществляется администрацией Анучинского муниципального округа.</w:t>
      </w:r>
    </w:p>
    <w:p w14:paraId="2275B59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Расположение контейнерных  площадок на территории Анучинского муниципального округа согласовывается и утверждается администрацией Анучинского муниципального округа, в соответствии с нормативно- правовыми актами при формировании и ведении реестра мест (площадок) накопления ТКО на территории Анучинского муниципального  округа.</w:t>
      </w:r>
    </w:p>
    <w:p w14:paraId="5B88C5E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 случае если в соответствии с законодательством Российской Федерации обязанность по созданию места (площадки) накопления ТКО лежит на других лицах, такие лица согласовывают создание места (площадки) накопления ТКО с администрацией Анучинского муниципального округа. Сведения о местах (площадках) накопления ТКО вносятся в реестр мест (площадок) накопления ТКО.</w:t>
      </w:r>
    </w:p>
    <w:p w14:paraId="3DEF3745">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На территории жилого назначения контейнерные и специальные площадки проектируются в соответствии с местными нормативами градостроительного проектирования.</w:t>
      </w:r>
    </w:p>
    <w:p w14:paraId="251D3CEE">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Создание и (или) содержание контейнерных  площадок, предназначенных для совместного использования для складирования ТКО и КГО, и образующихся от разных организаций, собственников и нанимателей жилых помещений в многоквартирных домах, осуществляется на основании соответствующего соглашения о создании и (или) содержании совместной контейнерной  площадки, заключенного между организациями (юридическими лицами), индивидуальными предпринимателями  и собственником площадки (далее - соглашение).</w:t>
      </w:r>
    </w:p>
    <w:p w14:paraId="25E36DF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Организации, индивидуальные предприниматели обязаны организовать место (площадку) для накопления ТКО или заключить соглашение в целях вывоза ТКО в соответствии с требованиями действующего законодательства Российской Федерации.</w:t>
      </w:r>
    </w:p>
    <w:p w14:paraId="22209F6F">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22.4. Для организации раздельного складирования ТКО на контейнерных или специальных площадках устанавливаются специальные контейнеры, обеспечивающие размещение в них только определенного вида отходов. </w:t>
      </w:r>
    </w:p>
    <w:p w14:paraId="797AB7C7">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При осуществлении раздельного сбора ТКО могут по необходимости использоваться цветовые обозначения (сбор стекла различных цветов, сбор текстиля и пр.) с обязательной маркировкой такого контейнера в зависимости от вида отходов, для которого он предназначен. Цветовая гамма такого контейнера согласовывается с региональным оператором.</w:t>
      </w:r>
    </w:p>
    <w:p w14:paraId="7C500356">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22.5. На месте (площадке) для накопления ТКО должен быть размещен график вывоза отходов с указанием наименования и контактных телефонов организации, осуществляющей вывоз, и организации, осуществляющей эксплуатацию места (площадки) для накопления ТКО. Не допускается установка и использование грязных, неокрашенных и неисправных контейнеров.</w:t>
      </w:r>
    </w:p>
    <w:p w14:paraId="61F0D80C">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xml:space="preserve">Вывоз ТКО должен осуществляться в соответствии с действующими санитарными нормами и правилами, в том числе </w:t>
      </w:r>
      <w:r>
        <w:rPr>
          <w:color w:val="000000"/>
        </w:rPr>
        <w:fldChar w:fldCharType="begin"/>
      </w:r>
      <w:r>
        <w:rPr>
          <w:color w:val="000000"/>
        </w:rPr>
        <w:instrText xml:space="preserve"> HYPERLINK "https://login.consultant.ru/link/?req=doc&amp;base=LAW&amp;n=494877&amp;dst=100041" \h </w:instrText>
      </w:r>
      <w:r>
        <w:rPr>
          <w:color w:val="000000"/>
        </w:rPr>
        <w:fldChar w:fldCharType="separate"/>
      </w:r>
      <w:r>
        <w:rPr>
          <w:rFonts w:eastAsia="SimSun" w:cs="Times New Roman"/>
          <w:color w:val="000000"/>
          <w:sz w:val="26"/>
          <w:szCs w:val="26"/>
          <w:lang w:eastAsia="ru-RU"/>
        </w:rPr>
        <w:t>СанПиН 2.1.3684-21</w:t>
      </w:r>
      <w:r>
        <w:rPr>
          <w:rFonts w:eastAsia="SimSun" w:cs="Times New Roman"/>
          <w:color w:val="000000"/>
          <w:sz w:val="26"/>
          <w:szCs w:val="26"/>
          <w:lang w:eastAsia="ru-RU"/>
        </w:rPr>
        <w:fldChar w:fldCharType="end"/>
      </w:r>
      <w:r>
        <w:rPr>
          <w:rFonts w:eastAsia="SimSun" w:cs="Times New Roman"/>
          <w:color w:val="000000"/>
          <w:sz w:val="26"/>
          <w:szCs w:val="26"/>
          <w:lang w:eastAsia="ru-RU"/>
        </w:rPr>
        <w:t xml:space="preserve">, согласно графику вывоза отходов. Перевозчик, осуществляющий деятельность по сбору и транспортированию ТКО (КГО), обеспечивает их вывоз по установленному им графику с 7 до 23 часов. </w:t>
      </w:r>
    </w:p>
    <w:p w14:paraId="717B36B1">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Вывоз КГО обеспечивается в соответствии с действующим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14:paraId="47959EF4">
      <w:pPr>
        <w:rPr>
          <w:rFonts w:cs="Times New Roman"/>
          <w:color w:val="000000"/>
          <w:sz w:val="26"/>
          <w:szCs w:val="26"/>
        </w:rPr>
      </w:pPr>
    </w:p>
    <w:p w14:paraId="351F3C77">
      <w:pPr>
        <w:pStyle w:val="9"/>
        <w:numPr>
          <w:ilvl w:val="0"/>
          <w:numId w:val="9"/>
        </w:numPr>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Содержание сельскохозяйственных животных, птиц</w:t>
      </w:r>
    </w:p>
    <w:p w14:paraId="7FF3B063">
      <w:pPr>
        <w:pStyle w:val="9"/>
        <w:jc w:val="both"/>
        <w:outlineLvl w:val="1"/>
        <w:rPr>
          <w:rFonts w:ascii="Times New Roman" w:hAnsi="Times New Roman" w:cs="Times New Roman"/>
          <w:color w:val="000000"/>
          <w:sz w:val="26"/>
          <w:szCs w:val="26"/>
        </w:rPr>
      </w:pPr>
    </w:p>
    <w:p w14:paraId="06C5092A">
      <w:pPr>
        <w:pStyle w:val="8"/>
        <w:ind w:left="-3" w:firstLine="443"/>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23.1. Владельцы животных, птиц обязаны предотвращать  их опасное воздействие  на других животных и людей. Содержание сельскохозяйственных животных, птиц в зоне многоэтажной жилой застройки не допускается.</w:t>
      </w:r>
    </w:p>
    <w:p w14:paraId="18F628B0">
      <w:pPr>
        <w:pStyle w:val="8"/>
        <w:ind w:left="-3" w:firstLine="443"/>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23.2. Строительство хозяйственных построек для содержания и разведения сельскохозяйственных животных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14:paraId="08DA38C8">
      <w:pPr>
        <w:pStyle w:val="8"/>
        <w:ind w:firstLine="539"/>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При несоблюдении расстояния от мест содержания сельскохозяйственных животных до жилых помещений владелец личного подсобного хозяйства обязан снизить поголовье сельскохозяйственных животных до нормы либо вынести содержание превышающего предельную норму количества животных за пределы села с регистрацией владельца личного подсобного хозяйства.</w:t>
      </w:r>
    </w:p>
    <w:p w14:paraId="3BCA6C64">
      <w:pPr>
        <w:pStyle w:val="8"/>
        <w:ind w:firstLine="539"/>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23.3. Сельскохозяйственные животные и птица должны содержаться в специально оборудованных, в соответствии с санитарными и ветеринарными нормами, помещениях и загонах, исключающих их проникновение на территорию соседних участков и территорию общего пользования.</w:t>
      </w:r>
    </w:p>
    <w:p w14:paraId="47F1F209">
      <w:pPr>
        <w:pStyle w:val="8"/>
        <w:ind w:firstLine="539"/>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w:t>
      </w:r>
    </w:p>
    <w:p w14:paraId="79FB575D">
      <w:pPr>
        <w:pStyle w:val="8"/>
        <w:ind w:firstLine="539"/>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23.4. Владельцы сельскохозяйственных животных и птицы не должны допускать загрязнения навозом и пометом прилегающих территорий к своему землевладению, мест общего пользования, дорог. В случае загрязнения территорий при перегонах сельскохозяйственных животных, птицы к месту выпаса и обратно, владельцы животных, птицы обязаны немедленно после прогона скота убрать навоз и помет. Обезвреживание навоза и помета в личном подсобном хозяйстве осуществляется методом компостирования на приусадебном участке в специально отведенных огороженных местах, исключающих распространение запахов и попадание навозных стоков в почву и грунтовые воды.</w:t>
      </w:r>
    </w:p>
    <w:p w14:paraId="428552FF">
      <w:pPr>
        <w:ind w:firstLine="426"/>
        <w:jc w:val="both"/>
        <w:rPr>
          <w:rFonts w:cs="Times New Roman"/>
          <w:bCs/>
          <w:color w:val="000000"/>
          <w:sz w:val="26"/>
          <w:szCs w:val="26"/>
        </w:rPr>
      </w:pPr>
      <w:r>
        <w:rPr>
          <w:rFonts w:cs="Times New Roman"/>
          <w:bCs/>
          <w:color w:val="000000"/>
          <w:sz w:val="26"/>
          <w:szCs w:val="26"/>
        </w:rPr>
        <w:t xml:space="preserve">23.5. Места выпаса и прогона сельскохозяйственных животных и птицы определяются администрацией Анучинского муниципального округа. Выпас сельскохозяйственных животных (домашнего скота и птицы) разрешается только в специально отведенных  местах под надзором владельца или уполномоченного им лица. </w:t>
      </w:r>
      <w:r>
        <w:rPr>
          <w:rFonts w:cs="Times New Roman"/>
          <w:bCs/>
          <w:color w:val="000000"/>
          <w:sz w:val="26"/>
          <w:szCs w:val="26"/>
          <w:lang w:eastAsia="ar-SA"/>
        </w:rPr>
        <w:t>Владельцы домашнего скота обязаны сопровождать домашний скот до места сбора стада и передать его пастуху, а также встречать домашний скот после пастьбы в вечернее время. В</w:t>
      </w:r>
      <w:r>
        <w:rPr>
          <w:rFonts w:cs="Times New Roman"/>
          <w:bCs/>
          <w:color w:val="000000"/>
          <w:sz w:val="26"/>
          <w:szCs w:val="26"/>
        </w:rPr>
        <w:t xml:space="preserve"> специально отведенных  местах  д</w:t>
      </w:r>
      <w:r>
        <w:rPr>
          <w:rFonts w:cs="Times New Roman"/>
          <w:bCs/>
          <w:color w:val="000000"/>
          <w:sz w:val="26"/>
          <w:szCs w:val="26"/>
          <w:lang w:eastAsia="ar-SA"/>
        </w:rPr>
        <w:t xml:space="preserve">опускается выпас сельскохозяйственных животных на привязи.  </w:t>
      </w:r>
      <w:r>
        <w:rPr>
          <w:rFonts w:cs="Times New Roman"/>
          <w:bCs/>
          <w:color w:val="000000"/>
          <w:sz w:val="26"/>
          <w:szCs w:val="26"/>
        </w:rPr>
        <w:t xml:space="preserve">Владельцы сельскохозяйственных животных и пастухи обязаны осуществлять постоянный надзор за животными в процессе их выпаса , не допуская их перемещения на участки, не предназначенные для этих целей.  </w:t>
      </w:r>
    </w:p>
    <w:p w14:paraId="017FAA6C">
      <w:pPr>
        <w:pStyle w:val="8"/>
        <w:ind w:firstLine="539"/>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23.6. Выгул водоплавающей птицы должен производиться только на естественных водоемах, либо на искусственно созданных, в пределах приусадебного участка собственника птицы, водоемах. Создание искусственных запруд, загонов за пределами участка запрещено. Выгул водоплавающей птицы до естественных водоемов и обратно осуществляется под присмотром ее владельца, либо ответственного лица.</w:t>
      </w:r>
    </w:p>
    <w:p w14:paraId="3D6C334E">
      <w:pPr>
        <w:ind w:firstLine="520" w:firstLineChars="200"/>
        <w:jc w:val="both"/>
        <w:rPr>
          <w:rFonts w:eastAsia="RobotoRegular" w:cs="Times New Roman"/>
          <w:bCs/>
          <w:color w:val="000000"/>
          <w:sz w:val="26"/>
          <w:szCs w:val="26"/>
          <w:shd w:val="clear" w:color="auto" w:fill="FFFFFF"/>
        </w:rPr>
      </w:pPr>
      <w:r>
        <w:rPr>
          <w:rFonts w:cs="Times New Roman"/>
          <w:bCs/>
          <w:color w:val="000000"/>
          <w:sz w:val="26"/>
          <w:szCs w:val="26"/>
        </w:rPr>
        <w:t>23.7. Вред, причиненный здоровью и жизни граждан, или ущерб, нанесенный их имуществу сельскохозяйственными животными, птицами, повреждение животными зеленых насаждений, клумб, полей, огородных участков, посевных культур  и иных объектов , возмещается владельцами животных, птицы и в порядке, установленном законодательством РФ.</w:t>
      </w:r>
      <w:r>
        <w:rPr>
          <w:rFonts w:eastAsia="RobotoRegular" w:cs="Times New Roman"/>
          <w:bCs/>
          <w:color w:val="000000"/>
          <w:sz w:val="26"/>
          <w:szCs w:val="26"/>
          <w:shd w:val="clear" w:color="auto" w:fill="FFFFFF"/>
        </w:rPr>
        <w:t xml:space="preserve">  </w:t>
      </w:r>
    </w:p>
    <w:p w14:paraId="18FCD8E5">
      <w:pPr>
        <w:pStyle w:val="6"/>
        <w:shd w:val="clear" w:color="auto" w:fill="FFFFFF"/>
        <w:spacing w:before="0" w:beforeAutospacing="0" w:after="0" w:afterAutospacing="0"/>
        <w:ind w:firstLine="572" w:firstLineChars="220"/>
        <w:jc w:val="both"/>
        <w:rPr>
          <w:bCs/>
          <w:color w:val="000000"/>
          <w:sz w:val="26"/>
          <w:szCs w:val="26"/>
          <w:lang w:val="ru-RU"/>
        </w:rPr>
      </w:pPr>
      <w:r>
        <w:rPr>
          <w:rFonts w:eastAsia="RobotoRegular"/>
          <w:bCs/>
          <w:color w:val="000000"/>
          <w:sz w:val="26"/>
          <w:szCs w:val="26"/>
          <w:shd w:val="clear" w:color="auto" w:fill="FFFFFF"/>
          <w:lang w:val="ru-RU"/>
        </w:rPr>
        <w:t xml:space="preserve">23.8. </w:t>
      </w:r>
      <w:r>
        <w:rPr>
          <w:bCs/>
          <w:color w:val="000000"/>
          <w:sz w:val="26"/>
          <w:szCs w:val="26"/>
          <w:lang w:val="ru-RU"/>
        </w:rPr>
        <w:t xml:space="preserve">Размещение и  выгул домашних животных (собак и кошек): </w:t>
      </w:r>
    </w:p>
    <w:p w14:paraId="50C73B35">
      <w:pPr>
        <w:pStyle w:val="12"/>
        <w:spacing w:line="240" w:lineRule="auto"/>
        <w:ind w:firstLine="572" w:firstLineChars="220"/>
        <w:jc w:val="both"/>
        <w:rPr>
          <w:rFonts w:cs="Times New Roman"/>
          <w:bCs/>
          <w:color w:val="000000"/>
          <w:sz w:val="26"/>
          <w:szCs w:val="26"/>
        </w:rPr>
      </w:pPr>
      <w:r>
        <w:rPr>
          <w:rFonts w:cs="Times New Roman"/>
          <w:bCs/>
          <w:color w:val="000000"/>
          <w:sz w:val="26"/>
          <w:szCs w:val="26"/>
        </w:rPr>
        <w:t>Выгул домашних животных (собак и кошек)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14:paraId="7A57CF2C">
      <w:pPr>
        <w:pStyle w:val="12"/>
        <w:tabs>
          <w:tab w:val="left" w:pos="831"/>
        </w:tabs>
        <w:spacing w:line="240" w:lineRule="auto"/>
        <w:ind w:firstLine="572" w:firstLineChars="220"/>
        <w:jc w:val="both"/>
        <w:rPr>
          <w:rFonts w:cs="Times New Roman"/>
          <w:bCs/>
          <w:color w:val="000000"/>
          <w:sz w:val="26"/>
          <w:szCs w:val="26"/>
        </w:rPr>
      </w:pPr>
      <w:r>
        <w:rPr>
          <w:rFonts w:cs="Times New Roman"/>
          <w:bCs/>
          <w:color w:val="000000"/>
          <w:sz w:val="26"/>
          <w:szCs w:val="26"/>
        </w:rPr>
        <w:t>Владельцам собак, имеющим в собственности или пользовании земельный участок, разрешается вольно содержать собаку либо выпускать её во двор ночью, для несения охранной службы, только при наличии при входе на участок предупредительной надписи о наличии во дворе собаки и надёжного ограждения участка, исключающего возможность выхода собаки за его пределы;</w:t>
      </w:r>
    </w:p>
    <w:p w14:paraId="591CF4A1">
      <w:pPr>
        <w:pStyle w:val="12"/>
        <w:spacing w:line="240" w:lineRule="auto"/>
        <w:ind w:firstLine="572" w:firstLineChars="220"/>
        <w:jc w:val="both"/>
        <w:rPr>
          <w:rFonts w:cs="Times New Roman"/>
          <w:bCs/>
          <w:color w:val="000000"/>
          <w:sz w:val="26"/>
          <w:szCs w:val="26"/>
        </w:rPr>
      </w:pPr>
      <w:r>
        <w:rPr>
          <w:rFonts w:cs="Times New Roman"/>
          <w:bCs/>
          <w:color w:val="000000"/>
          <w:sz w:val="26"/>
          <w:szCs w:val="26"/>
        </w:rPr>
        <w:t>При выгуле домашних животных (собак и кошек) необходимо соблюдать следующие требования:</w:t>
      </w:r>
    </w:p>
    <w:p w14:paraId="67F7C335">
      <w:pPr>
        <w:pStyle w:val="12"/>
        <w:tabs>
          <w:tab w:val="left" w:pos="855"/>
        </w:tabs>
        <w:spacing w:line="240" w:lineRule="auto"/>
        <w:ind w:firstLine="572" w:firstLineChars="220"/>
        <w:jc w:val="both"/>
        <w:rPr>
          <w:rFonts w:cs="Times New Roman"/>
          <w:bCs/>
          <w:color w:val="000000"/>
          <w:sz w:val="26"/>
          <w:szCs w:val="26"/>
        </w:rPr>
      </w:pPr>
      <w:r>
        <w:rPr>
          <w:rFonts w:cs="Times New Roman"/>
          <w:bCs/>
          <w:color w:val="000000"/>
          <w:sz w:val="26"/>
          <w:szCs w:val="26"/>
        </w:rPr>
        <w:t>а)</w:t>
      </w:r>
      <w:r>
        <w:rPr>
          <w:rFonts w:cs="Times New Roman"/>
          <w:bCs/>
          <w:color w:val="000000"/>
          <w:sz w:val="26"/>
          <w:szCs w:val="26"/>
        </w:rPr>
        <w:tab/>
      </w:r>
      <w:r>
        <w:rPr>
          <w:rFonts w:cs="Times New Roman"/>
          <w:bCs/>
          <w:color w:val="000000"/>
          <w:sz w:val="26"/>
          <w:szCs w:val="26"/>
        </w:rPr>
        <w:t>исключать возможность свободного, неконтролируемого передвижения животных при пересечении проезжей части автомобильной дороги, в помещениях общего пользования многоквартирных домов, во дворах таких домов, на детских и спортивных площадках, общественных местах;</w:t>
      </w:r>
    </w:p>
    <w:p w14:paraId="36228F60">
      <w:pPr>
        <w:pStyle w:val="12"/>
        <w:tabs>
          <w:tab w:val="left" w:pos="874"/>
        </w:tabs>
        <w:spacing w:line="240" w:lineRule="auto"/>
        <w:ind w:firstLine="572" w:firstLineChars="220"/>
        <w:jc w:val="both"/>
        <w:rPr>
          <w:rFonts w:cs="Times New Roman"/>
          <w:bCs/>
          <w:color w:val="000000"/>
          <w:sz w:val="26"/>
          <w:szCs w:val="26"/>
        </w:rPr>
      </w:pPr>
      <w:r>
        <w:rPr>
          <w:rFonts w:cs="Times New Roman"/>
          <w:bCs/>
          <w:color w:val="000000"/>
          <w:sz w:val="26"/>
          <w:szCs w:val="26"/>
        </w:rPr>
        <w:t>б)</w:t>
      </w:r>
      <w:r>
        <w:rPr>
          <w:rFonts w:cs="Times New Roman"/>
          <w:bCs/>
          <w:color w:val="000000"/>
          <w:sz w:val="26"/>
          <w:szCs w:val="26"/>
        </w:rPr>
        <w:tab/>
      </w:r>
      <w:r>
        <w:rPr>
          <w:rFonts w:cs="Times New Roman"/>
          <w:bCs/>
          <w:color w:val="000000"/>
          <w:sz w:val="26"/>
          <w:szCs w:val="26"/>
        </w:rPr>
        <w:t>обеспечивать уборку продуктов жизнедеятельности животного в местах и на территориях общего пользования.</w:t>
      </w:r>
    </w:p>
    <w:p w14:paraId="46B47245">
      <w:pPr>
        <w:pStyle w:val="12"/>
        <w:tabs>
          <w:tab w:val="left" w:pos="874"/>
        </w:tabs>
        <w:spacing w:line="240" w:lineRule="auto"/>
        <w:ind w:firstLine="574" w:firstLineChars="220"/>
        <w:jc w:val="both"/>
        <w:rPr>
          <w:rFonts w:cs="Times New Roman"/>
          <w:b/>
          <w:i/>
          <w:iCs/>
          <w:color w:val="000000"/>
          <w:sz w:val="26"/>
          <w:szCs w:val="26"/>
          <w:u w:val="single"/>
        </w:rPr>
      </w:pPr>
    </w:p>
    <w:p w14:paraId="40DBED77">
      <w:pPr>
        <w:pStyle w:val="8"/>
        <w:numPr>
          <w:ilvl w:val="0"/>
          <w:numId w:val="10"/>
        </w:numPr>
        <w:ind w:firstLine="705" w:firstLineChars="27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На территории Анучинского</w:t>
      </w:r>
    </w:p>
    <w:p w14:paraId="4D720260">
      <w:pPr>
        <w:pStyle w:val="8"/>
        <w:ind w:left="648" w:leftChars="270"/>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муниципального округа запрещается:</w:t>
      </w:r>
    </w:p>
    <w:p w14:paraId="77E51FB3">
      <w:pPr>
        <w:pStyle w:val="8"/>
        <w:ind w:left="648" w:leftChars="270"/>
        <w:jc w:val="center"/>
        <w:rPr>
          <w:rFonts w:ascii="Times New Roman" w:hAnsi="Times New Roman" w:cs="Times New Roman"/>
          <w:b/>
          <w:bCs/>
          <w:color w:val="000000"/>
          <w:sz w:val="26"/>
          <w:szCs w:val="26"/>
        </w:rPr>
      </w:pPr>
    </w:p>
    <w:p w14:paraId="243F704F">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24.1.</w:t>
      </w:r>
      <w:r>
        <w:rPr>
          <w:rFonts w:ascii="Times New Roman" w:hAnsi="Times New Roman" w:cs="Times New Roman"/>
          <w:i/>
          <w:iCs/>
          <w:color w:val="000000"/>
          <w:sz w:val="26"/>
          <w:szCs w:val="26"/>
        </w:rPr>
        <w:t xml:space="preserve"> в пределах территории охранных зон линейных объектов,</w:t>
      </w:r>
      <w:r>
        <w:rPr>
          <w:rFonts w:ascii="Times New Roman" w:hAnsi="Times New Roman" w:cs="Times New Roman"/>
          <w:color w:val="000000"/>
          <w:sz w:val="26"/>
          <w:szCs w:val="26"/>
        </w:rPr>
        <w:t xml:space="preserve"> без получения  письменного согласия от сетевых организаций:</w:t>
      </w:r>
    </w:p>
    <w:p w14:paraId="17A1E473">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 производить строительство, капитальный ремонт, реконструкцию или снос любых зданий и сооружений;</w:t>
      </w:r>
    </w:p>
    <w:p w14:paraId="6AA6C4A5">
      <w:pPr>
        <w:suppressAutoHyphens/>
        <w:ind w:firstLine="408" w:firstLineChars="157"/>
        <w:jc w:val="both"/>
        <w:rPr>
          <w:rFonts w:cs="Times New Roman"/>
          <w:color w:val="000000"/>
          <w:sz w:val="26"/>
          <w:szCs w:val="26"/>
        </w:rPr>
      </w:pPr>
      <w:r>
        <w:rPr>
          <w:rFonts w:cs="Times New Roman"/>
          <w:color w:val="000000"/>
          <w:sz w:val="26"/>
          <w:szCs w:val="26"/>
        </w:rPr>
        <w:t>- производить земляные работы, планировку грунта;</w:t>
      </w:r>
    </w:p>
    <w:p w14:paraId="7969B2D1">
      <w:pPr>
        <w:suppressAutoHyphens/>
        <w:ind w:firstLine="408" w:firstLineChars="157"/>
        <w:jc w:val="both"/>
        <w:rPr>
          <w:rFonts w:cs="Times New Roman"/>
          <w:color w:val="000000"/>
          <w:sz w:val="26"/>
          <w:szCs w:val="26"/>
        </w:rPr>
      </w:pPr>
      <w:r>
        <w:rPr>
          <w:rFonts w:cs="Times New Roman"/>
          <w:color w:val="000000"/>
          <w:sz w:val="26"/>
          <w:szCs w:val="26"/>
        </w:rPr>
        <w:t xml:space="preserve">- </w:t>
      </w:r>
      <w:r>
        <w:rPr>
          <w:rFonts w:cs="Times New Roman"/>
          <w:color w:val="000000"/>
          <w:sz w:val="26"/>
          <w:szCs w:val="26"/>
          <w:lang w:eastAsia="ar-SA"/>
        </w:rPr>
        <w:t>производить складирование материалов и конструкций ;</w:t>
      </w:r>
    </w:p>
    <w:p w14:paraId="0D5D8E68">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 производить погрузочно-разгрузочные работы, а также работы, связанные с разбиванием грунта и дорожных покрытий.</w:t>
      </w:r>
    </w:p>
    <w:p w14:paraId="054027D8">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24. 2</w:t>
      </w:r>
      <w:r>
        <w:rPr>
          <w:rFonts w:cs="Times New Roman"/>
          <w:i/>
          <w:iCs/>
          <w:color w:val="000000"/>
          <w:sz w:val="26"/>
          <w:szCs w:val="26"/>
        </w:rPr>
        <w:t>. при производстве земляных работ</w:t>
      </w:r>
      <w:r>
        <w:rPr>
          <w:rFonts w:cs="Times New Roman"/>
          <w:color w:val="000000"/>
          <w:sz w:val="26"/>
          <w:szCs w:val="26"/>
        </w:rPr>
        <w:t>, в том числе аварийных:</w:t>
      </w:r>
    </w:p>
    <w:p w14:paraId="4C9D4356">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загрязнять территорию, прилегающие участки улиц,  кюветы, газоны;</w:t>
      </w:r>
    </w:p>
    <w:p w14:paraId="088299A7">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выносить грунт или грязь колесами автотранспорта на проезжую часть дорог и прилегающую территорию;</w:t>
      </w:r>
    </w:p>
    <w:p w14:paraId="311326B1">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складировать грунт на в не оборудованных для этих целей местах.</w:t>
      </w:r>
    </w:p>
    <w:p w14:paraId="0FACE61E">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засорять ливневую канализацию, засыпать водопроводные трубы и водоотводящие сооружения.</w:t>
      </w:r>
    </w:p>
    <w:p w14:paraId="16CE083E">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производить откачку воды из траншей, котлованов, колодцев и т.д. на дороги, тротуары и прилегающую территорию;</w:t>
      </w:r>
    </w:p>
    <w:p w14:paraId="43CE41BB">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перемещать существующие инженерные подземные коммуникации, сооружения, а также строения или сооружения, уничтожать зеленые насаждения, расположенные на трассах существующих инженерных подземных коммуникаций и сооружений, без согласования с соответствующими службами;</w:t>
      </w:r>
    </w:p>
    <w:p w14:paraId="6D269A59">
      <w:pPr>
        <w:autoSpaceDE w:val="0"/>
        <w:autoSpaceDN w:val="0"/>
        <w:adjustRightInd w:val="0"/>
        <w:ind w:firstLine="408" w:firstLineChars="157"/>
        <w:jc w:val="both"/>
        <w:rPr>
          <w:rFonts w:cs="Times New Roman"/>
          <w:color w:val="000000"/>
          <w:sz w:val="26"/>
          <w:szCs w:val="26"/>
        </w:rPr>
      </w:pPr>
      <w:r>
        <w:rPr>
          <w:rFonts w:cs="Times New Roman"/>
          <w:color w:val="000000"/>
          <w:sz w:val="26"/>
          <w:szCs w:val="26"/>
        </w:rPr>
        <w:t>- пользоваться экскаватором на расстояниях, менее предусмотренных проектом организации работ, при производстве работ вблизи существующих подземных коммуникаций;</w:t>
      </w:r>
    </w:p>
    <w:p w14:paraId="794E9E17">
      <w:pPr>
        <w:suppressAutoHyphens/>
        <w:ind w:firstLine="408" w:firstLineChars="157"/>
        <w:jc w:val="both"/>
        <w:rPr>
          <w:rFonts w:cs="Times New Roman"/>
          <w:color w:val="000000"/>
          <w:sz w:val="26"/>
          <w:szCs w:val="26"/>
          <w:lang w:eastAsia="ar-SA"/>
        </w:rPr>
      </w:pPr>
      <w:r>
        <w:rPr>
          <w:rFonts w:cs="Times New Roman"/>
          <w:i/>
          <w:iCs/>
          <w:color w:val="000000"/>
          <w:sz w:val="26"/>
          <w:szCs w:val="26"/>
          <w:lang w:eastAsia="ar-SA"/>
        </w:rPr>
        <w:t xml:space="preserve">- </w:t>
      </w:r>
      <w:r>
        <w:rPr>
          <w:rFonts w:cs="Times New Roman"/>
          <w:color w:val="000000"/>
          <w:sz w:val="26"/>
          <w:szCs w:val="26"/>
          <w:lang w:eastAsia="ar-SA"/>
        </w:rPr>
        <w:t>засыпать грунтом, песком или закрывать асфальтом (любым твердым строительным материалом) крышки люков колодцев и камер, решетки ливневой канализации, лотки дорожных покрытий, зеленые насаждения.</w:t>
      </w:r>
    </w:p>
    <w:p w14:paraId="3645BEB2">
      <w:pPr>
        <w:widowControl w:val="0"/>
        <w:autoSpaceDE w:val="0"/>
        <w:autoSpaceDN w:val="0"/>
        <w:ind w:firstLine="408" w:firstLineChars="157"/>
        <w:jc w:val="both"/>
        <w:rPr>
          <w:rFonts w:eastAsia="SimSun" w:cs="Times New Roman"/>
          <w:i/>
          <w:iCs/>
          <w:color w:val="000000"/>
          <w:sz w:val="26"/>
          <w:szCs w:val="26"/>
          <w:lang w:eastAsia="ru-RU"/>
        </w:rPr>
      </w:pPr>
      <w:r>
        <w:rPr>
          <w:rFonts w:eastAsia="SimSun" w:cs="Times New Roman"/>
          <w:color w:val="000000"/>
          <w:sz w:val="26"/>
          <w:szCs w:val="26"/>
          <w:lang w:eastAsia="ru-RU"/>
        </w:rPr>
        <w:t>24.3.</w:t>
      </w:r>
      <w:r>
        <w:rPr>
          <w:rFonts w:eastAsia="SimSun" w:cs="Times New Roman"/>
          <w:i/>
          <w:iCs/>
          <w:color w:val="000000"/>
          <w:sz w:val="26"/>
          <w:szCs w:val="26"/>
          <w:lang w:eastAsia="ru-RU"/>
        </w:rPr>
        <w:t xml:space="preserve"> на территории , занятой зелеными насаждениями:</w:t>
      </w:r>
    </w:p>
    <w:p w14:paraId="2031FF9A">
      <w:pPr>
        <w:suppressAutoHyphens/>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самовольно вырубать деревья, кустарники и лианы, в том числе сухостойные, больные, аварийные;</w:t>
      </w:r>
    </w:p>
    <w:p w14:paraId="44B4BAB8">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хранить срубленную древесину и порубочные остатки на месте производства работ .</w:t>
      </w:r>
    </w:p>
    <w:p w14:paraId="49C6CC7A">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самовольно пересаживать деревья, кустарники и лианы;</w:t>
      </w:r>
    </w:p>
    <w:p w14:paraId="15547847">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ломать деревья, кустарники, лианы, сучья и ветви, срывать листья и цветы;</w:t>
      </w:r>
    </w:p>
    <w:p w14:paraId="389E9629">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уничтожать и повреждать газоны, цветники, плодородно-растительный слой земли;</w:t>
      </w:r>
    </w:p>
    <w:p w14:paraId="4C8DD474">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выкапывать рассаду цветов, саженцы деревьев, кустарников и лиан, снимать с цветников и газонов плодородно-растительный слой земли;</w:t>
      </w:r>
    </w:p>
    <w:p w14:paraId="7F6C6D4B">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самовольно распахивать участки для устройства огородов в местах, не предназначенных для этих целей;</w:t>
      </w:r>
    </w:p>
    <w:p w14:paraId="6CF1E041">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619942D5">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устраивать свалки, складировать  любые материалы, включая строительные, грунт, мусор, скошенную траву, лед и  снег, за исключением чистого снега, полученного от расчистки садово-парковых дорожек;</w:t>
      </w:r>
    </w:p>
    <w:p w14:paraId="2E9B5A92">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сбрасывать с крыш снег, строительные материалы и отходы производства и потребления на участки, имеющие зеленые насаждения, без принятия мер, обеспечивающих сохранность зеленых насаждений;</w:t>
      </w:r>
    </w:p>
    <w:p w14:paraId="77B4B910">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производить выброс снега с дорог роторными снегоочистителями, без   использования на машине специальных направляющих устройств, предотвращающих попадание снега на зеленые насаждения;</w:t>
      </w:r>
    </w:p>
    <w:p w14:paraId="42096132">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обрабатывать солью, химическими препаратами дорожки и тротуары, расположенные в непосредственной близости с зелеными насаждениями;</w:t>
      </w:r>
    </w:p>
    <w:p w14:paraId="52513D7D">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засорять газоны, цветники, дорожки и водоемы;</w:t>
      </w:r>
    </w:p>
    <w:p w14:paraId="0B2764A3">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выгуливать и отпускать с поводка собак, пасти скот в зонах отдыха, парках, садах, скверах, бульварах и иных территориях зеленых насаждений;</w:t>
      </w:r>
    </w:p>
    <w:p w14:paraId="0B2E8A54">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устраивать парковки и стоянки транспорта;</w:t>
      </w:r>
    </w:p>
    <w:p w14:paraId="29348D60">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 выполнять ремонт, мойку автотранспортных средств, устанавливать гаражи и тенты;</w:t>
      </w:r>
    </w:p>
    <w:p w14:paraId="7D6BC624">
      <w:pPr>
        <w:widowControl w:val="0"/>
        <w:autoSpaceDE w:val="0"/>
        <w:autoSpaceDN w:val="0"/>
        <w:ind w:firstLine="540"/>
        <w:jc w:val="both"/>
        <w:rPr>
          <w:rFonts w:eastAsia="SimSun" w:cs="Times New Roman"/>
          <w:color w:val="000000"/>
          <w:sz w:val="26"/>
          <w:szCs w:val="26"/>
          <w:lang w:eastAsia="ru-RU"/>
        </w:rPr>
      </w:pPr>
      <w:r>
        <w:rPr>
          <w:rFonts w:eastAsia="SimSun" w:cs="Times New Roman"/>
          <w:color w:val="000000"/>
          <w:sz w:val="26"/>
          <w:szCs w:val="26"/>
          <w:lang w:eastAsia="ru-RU"/>
        </w:rPr>
        <w:t>- производить посадку деревьев в зонах действия коммунальных сетей.</w:t>
      </w:r>
    </w:p>
    <w:p w14:paraId="45BFDE89">
      <w:pPr>
        <w:ind w:firstLine="538" w:firstLineChars="207"/>
        <w:jc w:val="both"/>
        <w:rPr>
          <w:rFonts w:cs="Times New Roman"/>
          <w:color w:val="000000"/>
          <w:sz w:val="26"/>
          <w:szCs w:val="26"/>
        </w:rPr>
      </w:pPr>
      <w:r>
        <w:rPr>
          <w:rFonts w:cs="Times New Roman"/>
          <w:color w:val="000000"/>
          <w:sz w:val="26"/>
          <w:szCs w:val="26"/>
        </w:rPr>
        <w:t>- производить посадку  деревьев (кроме низкорослых кустарников) под трассами воздушных линий электропередач  наружного освещения.</w:t>
      </w:r>
    </w:p>
    <w:p w14:paraId="366CF252">
      <w:pPr>
        <w:widowControl w:val="0"/>
        <w:autoSpaceDE w:val="0"/>
        <w:autoSpaceDN w:val="0"/>
        <w:ind w:firstLine="540"/>
        <w:jc w:val="both"/>
        <w:rPr>
          <w:rFonts w:eastAsia="SimSun" w:cs="Times New Roman"/>
          <w:color w:val="000000"/>
          <w:sz w:val="26"/>
          <w:szCs w:val="26"/>
          <w:lang w:eastAsia="ru-RU"/>
        </w:rPr>
      </w:pPr>
    </w:p>
    <w:p w14:paraId="4B98A712">
      <w:pPr>
        <w:pStyle w:val="6"/>
        <w:shd w:val="clear" w:color="auto" w:fill="FFFFFF"/>
        <w:spacing w:before="0" w:beforeAutospacing="0" w:afterAutospacing="0"/>
        <w:ind w:firstLine="408" w:firstLineChars="157"/>
        <w:jc w:val="both"/>
        <w:rPr>
          <w:rFonts w:eastAsia="Times New Roman"/>
          <w:i/>
          <w:iCs/>
          <w:color w:val="000000"/>
          <w:sz w:val="26"/>
          <w:szCs w:val="26"/>
          <w:lang w:val="ru-RU" w:eastAsia="ru-RU"/>
        </w:rPr>
      </w:pPr>
      <w:r>
        <w:rPr>
          <w:rFonts w:eastAsia="Times New Roman"/>
          <w:i/>
          <w:iCs/>
          <w:color w:val="000000"/>
          <w:sz w:val="26"/>
          <w:szCs w:val="26"/>
          <w:lang w:val="ru-RU" w:eastAsia="ru-RU"/>
        </w:rPr>
        <w:t xml:space="preserve">24.6. в местах накопления ТКО: </w:t>
      </w:r>
    </w:p>
    <w:p w14:paraId="3C8D90DB">
      <w:pPr>
        <w:pStyle w:val="6"/>
        <w:shd w:val="clear" w:color="auto" w:fill="FFFFFF"/>
        <w:spacing w:before="0" w:beforeAutospacing="0" w:afterAutospacing="0"/>
        <w:ind w:firstLine="408" w:firstLineChars="157"/>
        <w:jc w:val="both"/>
        <w:rPr>
          <w:color w:val="000000"/>
          <w:sz w:val="26"/>
          <w:szCs w:val="26"/>
          <w:lang w:val="ru-RU" w:eastAsia="ru-RU"/>
        </w:rPr>
      </w:pPr>
      <w:r>
        <w:rPr>
          <w:rFonts w:eastAsia="Times New Roman"/>
          <w:i/>
          <w:iCs/>
          <w:color w:val="000000"/>
          <w:sz w:val="26"/>
          <w:szCs w:val="26"/>
          <w:lang w:val="ru-RU" w:eastAsia="ru-RU"/>
        </w:rPr>
        <w:t xml:space="preserve">- </w:t>
      </w:r>
      <w:r>
        <w:rPr>
          <w:rFonts w:eastAsia="Times New Roman"/>
          <w:color w:val="000000"/>
          <w:sz w:val="26"/>
          <w:szCs w:val="26"/>
          <w:lang w:val="ru-RU" w:eastAsia="ru-RU"/>
        </w:rPr>
        <w:t>р</w:t>
      </w:r>
      <w:r>
        <w:rPr>
          <w:color w:val="000000"/>
          <w:sz w:val="26"/>
          <w:szCs w:val="26"/>
          <w:lang w:val="ru-RU" w:eastAsia="ru-RU"/>
        </w:rPr>
        <w:t>азмещение транспортных средств способом, создающим препятствия для сбора и вывоза ТКО из мест (площадок) накопления ТКО ;</w:t>
      </w:r>
    </w:p>
    <w:p w14:paraId="2666E1CC">
      <w:pPr>
        <w:pStyle w:val="6"/>
        <w:shd w:val="clear" w:color="auto" w:fill="FFFFFF"/>
        <w:spacing w:before="0" w:beforeAutospacing="0" w:afterAutospacing="0"/>
        <w:ind w:firstLine="408" w:firstLineChars="157"/>
        <w:jc w:val="both"/>
        <w:rPr>
          <w:color w:val="000000"/>
          <w:sz w:val="26"/>
          <w:szCs w:val="26"/>
          <w:lang w:val="ru-RU" w:eastAsia="ar-SA"/>
        </w:rPr>
      </w:pPr>
      <w:r>
        <w:rPr>
          <w:color w:val="000000"/>
          <w:sz w:val="26"/>
          <w:szCs w:val="26"/>
          <w:lang w:val="ru-RU" w:eastAsia="ar-SA"/>
        </w:rPr>
        <w:t xml:space="preserve">- складирование отходов, образовавшихся во время ремонта, разборки помещений, иных строительных работ в местах (площадках) для накопления ТКО; </w:t>
      </w:r>
    </w:p>
    <w:p w14:paraId="12D69598">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24.7</w:t>
      </w:r>
      <w:r>
        <w:rPr>
          <w:color w:val="000000"/>
          <w:sz w:val="26"/>
          <w:szCs w:val="26"/>
          <w:lang w:eastAsia="ar-SA"/>
        </w:rPr>
        <w:t xml:space="preserve">. </w:t>
      </w:r>
      <w:r>
        <w:rPr>
          <w:rFonts w:cs="Times New Roman"/>
          <w:color w:val="000000"/>
          <w:sz w:val="26"/>
          <w:szCs w:val="26"/>
          <w:lang w:eastAsia="ar-SA"/>
        </w:rPr>
        <w:t>производство строительных, ремонтных и  монтажный (демонтажных) работ без ограждений места проведения работ.</w:t>
      </w:r>
    </w:p>
    <w:p w14:paraId="19C7B099">
      <w:pPr>
        <w:pStyle w:val="6"/>
        <w:shd w:val="clear" w:color="auto" w:fill="FFFFFF"/>
        <w:spacing w:before="0" w:beforeAutospacing="0" w:afterAutospacing="0"/>
        <w:jc w:val="both"/>
        <w:rPr>
          <w:color w:val="000000"/>
          <w:sz w:val="26"/>
          <w:szCs w:val="26"/>
          <w:lang w:val="ru-RU" w:eastAsia="ar-SA"/>
        </w:rPr>
      </w:pPr>
      <w:r>
        <w:rPr>
          <w:color w:val="000000"/>
          <w:sz w:val="26"/>
          <w:szCs w:val="26"/>
          <w:lang w:val="ru-RU"/>
        </w:rPr>
        <w:t xml:space="preserve">      </w:t>
      </w:r>
      <w:r>
        <w:rPr>
          <w:color w:val="000000"/>
          <w:sz w:val="26"/>
          <w:szCs w:val="26"/>
          <w:lang w:val="ru-RU" w:eastAsia="ar-SA"/>
        </w:rPr>
        <w:t>24.8. сброс, складирование и хранение отходов  растительного и иного происхождения, грунта, снега вне специально отведенных мест;</w:t>
      </w:r>
    </w:p>
    <w:p w14:paraId="109EB8AD">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24.9. складирование и хранение мусора и других отходов на территориях общего пользования, у подъездов многоквартирных домов, на внутридворовых проездах и площадках, дорогах;</w:t>
      </w:r>
    </w:p>
    <w:p w14:paraId="4803FBBA">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24.10.</w:t>
      </w:r>
      <w:r>
        <w:rPr>
          <w:rFonts w:cs="Times New Roman"/>
          <w:i/>
          <w:iCs/>
          <w:color w:val="000000"/>
          <w:sz w:val="26"/>
          <w:szCs w:val="26"/>
          <w:lang w:eastAsia="ar-SA"/>
        </w:rPr>
        <w:t xml:space="preserve"> </w:t>
      </w:r>
      <w:r>
        <w:rPr>
          <w:rFonts w:cs="Times New Roman"/>
          <w:color w:val="000000"/>
          <w:sz w:val="26"/>
          <w:szCs w:val="26"/>
          <w:lang w:eastAsia="ar-SA"/>
        </w:rPr>
        <w:t>складирование мусора и сухой травы на территориях, прилегающих к жилым домам и земельным  участкам;</w:t>
      </w:r>
    </w:p>
    <w:p w14:paraId="553D279C">
      <w:pPr>
        <w:suppressAutoHyphens/>
        <w:ind w:firstLine="408" w:firstLineChars="157"/>
        <w:jc w:val="both"/>
        <w:rPr>
          <w:rFonts w:cs="Times New Roman"/>
          <w:color w:val="000000"/>
          <w:sz w:val="26"/>
          <w:szCs w:val="26"/>
          <w:lang w:eastAsia="ar-SA"/>
        </w:rPr>
      </w:pPr>
      <w:r>
        <w:rPr>
          <w:rFonts w:cs="Times New Roman"/>
          <w:color w:val="000000"/>
          <w:sz w:val="26"/>
          <w:szCs w:val="26"/>
        </w:rPr>
        <w:t xml:space="preserve">24.11. складирование и хранение дров, горбыля, угля и других материалов, используемых для отопления помещений </w:t>
      </w:r>
      <w:r>
        <w:rPr>
          <w:rFonts w:cs="Times New Roman"/>
          <w:color w:val="000000"/>
          <w:sz w:val="26"/>
          <w:szCs w:val="26"/>
          <w:lang w:eastAsia="ar-SA"/>
        </w:rPr>
        <w:t xml:space="preserve"> на прилегающих к земельным участкам территориях, без разрешения администрации Анучинского муниципального округа, на срок  более 30 дней;</w:t>
      </w:r>
    </w:p>
    <w:p w14:paraId="740C56A3">
      <w:pPr>
        <w:suppressAutoHyphens/>
        <w:ind w:firstLine="408" w:firstLineChars="157"/>
        <w:jc w:val="both"/>
        <w:rPr>
          <w:rFonts w:cs="Times New Roman"/>
          <w:color w:val="000000"/>
          <w:sz w:val="26"/>
          <w:szCs w:val="26"/>
          <w:lang w:eastAsia="ar-SA"/>
        </w:rPr>
      </w:pPr>
      <w:r>
        <w:rPr>
          <w:rFonts w:cs="Times New Roman"/>
          <w:color w:val="000000"/>
          <w:sz w:val="26"/>
          <w:szCs w:val="26"/>
        </w:rPr>
        <w:t xml:space="preserve">24.12. складирование и хранение пиломатериала, песка, пескогравия,  иных строительных материалов и грунта, </w:t>
      </w:r>
      <w:r>
        <w:rPr>
          <w:rFonts w:cs="Times New Roman"/>
          <w:color w:val="000000"/>
          <w:sz w:val="26"/>
          <w:szCs w:val="26"/>
          <w:lang w:eastAsia="ar-SA"/>
        </w:rPr>
        <w:t xml:space="preserve"> на прилегающих к земельным участкам территориях, без разрешения администрации Анучинского муниципального округа, на срок  более 14 дней;</w:t>
      </w:r>
    </w:p>
    <w:p w14:paraId="1DA58DE4">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24.13. складирование тары и запасов товаров у киосков, палаток, павильонов мелкорозничной торговли и магазинов, а также использование для складирования прилегающих к ним территорий;</w:t>
      </w:r>
    </w:p>
    <w:p w14:paraId="052F3234">
      <w:pPr>
        <w:pStyle w:val="13"/>
        <w:shd w:val="clear" w:color="auto" w:fill="FFFFFF"/>
        <w:suppressAutoHyphens w:val="0"/>
        <w:spacing w:before="0" w:after="0"/>
        <w:ind w:firstLine="408" w:firstLineChars="157"/>
        <w:jc w:val="both"/>
        <w:rPr>
          <w:rFonts w:cs="Times New Roman"/>
          <w:color w:val="000000"/>
          <w:sz w:val="26"/>
          <w:szCs w:val="26"/>
          <w:lang w:eastAsia="ar-SA"/>
        </w:rPr>
      </w:pPr>
      <w:r>
        <w:rPr>
          <w:rFonts w:cs="Times New Roman"/>
          <w:color w:val="000000"/>
          <w:sz w:val="26"/>
          <w:szCs w:val="26"/>
          <w:lang w:eastAsia="ar-SA"/>
        </w:rPr>
        <w:t>24.14.</w:t>
      </w:r>
      <w:r>
        <w:rPr>
          <w:rFonts w:cs="Times New Roman"/>
          <w:color w:val="000000"/>
          <w:sz w:val="26"/>
          <w:szCs w:val="26"/>
        </w:rPr>
        <w:t xml:space="preserve"> оставлять, после окончания торговли, тару и другой мусор на местах выездной торговли;</w:t>
      </w:r>
    </w:p>
    <w:p w14:paraId="489C23C6">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24.15. самовольная установка некапитальных строений, сооружения, временных нестационарных объектов на территориях общего пользования;</w:t>
      </w:r>
    </w:p>
    <w:p w14:paraId="2424D246">
      <w:pPr>
        <w:pStyle w:val="8"/>
        <w:ind w:firstLine="390" w:firstLineChars="150"/>
        <w:jc w:val="both"/>
        <w:rPr>
          <w:rFonts w:ascii="Times New Roman" w:hAnsi="Times New Roman" w:cs="Times New Roman"/>
          <w:color w:val="000000"/>
          <w:sz w:val="26"/>
          <w:szCs w:val="26"/>
        </w:rPr>
      </w:pPr>
      <w:r>
        <w:rPr>
          <w:rFonts w:ascii="Times New Roman" w:hAnsi="Times New Roman" w:cs="Times New Roman"/>
          <w:color w:val="000000"/>
          <w:sz w:val="26"/>
          <w:szCs w:val="26"/>
        </w:rPr>
        <w:t>24.16. самовольная установка противопроездных устройств, блоков, механических блокираторов  на территориях общего пользования, дорогах, проездах;</w:t>
      </w:r>
    </w:p>
    <w:p w14:paraId="1BD4AFF5">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24.17. возведение хозяйственных и вспомогательных построек (дровяных сараев, будок, гаражей, голубятен, теплиц и т.п.) на территориях общего пользования;</w:t>
      </w:r>
    </w:p>
    <w:p w14:paraId="67A72F6C">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 xml:space="preserve">24.18. </w:t>
      </w:r>
      <w:r>
        <w:rPr>
          <w:rFonts w:cs="Times New Roman"/>
          <w:color w:val="000000"/>
          <w:sz w:val="26"/>
          <w:szCs w:val="26"/>
        </w:rPr>
        <w:t>уничтожение или повреждение объектов благоустройства (ограждений, бордюров, указателей улиц и номеров домов, устройств наружного освещения, столбов, малых архитектурных форм и оборудования детских и спортивных площадок, скульптур и т.д.);</w:t>
      </w:r>
      <w:r>
        <w:rPr>
          <w:rFonts w:cs="Times New Roman"/>
          <w:color w:val="000000"/>
          <w:sz w:val="26"/>
          <w:szCs w:val="26"/>
          <w:lang w:eastAsia="ar-SA"/>
        </w:rPr>
        <w:t xml:space="preserve"> </w:t>
      </w:r>
    </w:p>
    <w:p w14:paraId="3600FF70">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24.19. размещение афиш, плакатов, объявлений, агитационных материалов, на стенах зданий, столбах, деревьях, опорах наружного освещения  и  других объектах, не предназначенных для этой цели.</w:t>
      </w:r>
    </w:p>
    <w:p w14:paraId="23C04501">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24.20. размещение крупногабаритных транспортных средств, прицепов, контейнеров на территориях, где это препятствует проезду специализированного транспорта;</w:t>
      </w:r>
    </w:p>
    <w:p w14:paraId="66610793">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24.21. размещение транспортных средств, в том числе  разукомплектованных, на территориях общего пользования, улицах, полосах отвода дорог и дорогах местного значения, в случае если это препятствует механизированной уборке  или вывозу мусора.</w:t>
      </w:r>
    </w:p>
    <w:p w14:paraId="316DC1F4">
      <w:pPr>
        <w:suppressAutoHyphens/>
        <w:ind w:firstLine="408" w:firstLineChars="157"/>
        <w:jc w:val="both"/>
        <w:rPr>
          <w:rFonts w:cs="Times New Roman"/>
          <w:color w:val="000000"/>
          <w:sz w:val="26"/>
          <w:szCs w:val="26"/>
        </w:rPr>
      </w:pPr>
      <w:r>
        <w:rPr>
          <w:rFonts w:cs="Times New Roman"/>
          <w:color w:val="000000"/>
          <w:sz w:val="26"/>
          <w:szCs w:val="26"/>
        </w:rPr>
        <w:t>24.22.  размещение транспортных средств, а также иных объектов движимого имущества на детских, бельевых и спортивных площадках;</w:t>
      </w:r>
    </w:p>
    <w:p w14:paraId="7546C231">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24.23. движение и стоянка авто и мототранспорта на  пешеходных дорожках, тротуарах, территориях зеленных насаждений;</w:t>
      </w:r>
    </w:p>
    <w:p w14:paraId="067DDE9D">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24.24. выброс отходов или иных предметов из транспортных средств во время их стоянки, остановки или движения на территориях общего пользования;</w:t>
      </w:r>
    </w:p>
    <w:p w14:paraId="668848AE">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24.25. перевозка грунта, сыпучих материалов, легкой тары, листвы,  порубочных остатков без покрытия материалом, исключающим загрязнение дорог;</w:t>
      </w:r>
    </w:p>
    <w:p w14:paraId="42FE4528">
      <w:pPr>
        <w:ind w:firstLine="408" w:firstLineChars="157"/>
        <w:jc w:val="both"/>
        <w:rPr>
          <w:rFonts w:cs="Times New Roman"/>
          <w:color w:val="000000"/>
          <w:sz w:val="26"/>
          <w:szCs w:val="26"/>
          <w:lang w:eastAsia="ar-SA"/>
        </w:rPr>
      </w:pPr>
      <w:r>
        <w:rPr>
          <w:rFonts w:cs="Times New Roman"/>
          <w:color w:val="000000"/>
          <w:sz w:val="26"/>
          <w:szCs w:val="26"/>
        </w:rPr>
        <w:t>24.26.</w:t>
      </w:r>
      <w:r>
        <w:rPr>
          <w:rFonts w:cs="Times New Roman"/>
          <w:i/>
          <w:iCs/>
          <w:color w:val="000000"/>
          <w:sz w:val="26"/>
          <w:szCs w:val="26"/>
        </w:rPr>
        <w:t xml:space="preserve"> с целью сохранения дорожных покрытий</w:t>
      </w:r>
      <w:r>
        <w:rPr>
          <w:rFonts w:cs="Times New Roman"/>
          <w:color w:val="000000"/>
          <w:sz w:val="26"/>
          <w:szCs w:val="26"/>
        </w:rPr>
        <w:t>:</w:t>
      </w:r>
      <w:r>
        <w:rPr>
          <w:rFonts w:cs="Times New Roman"/>
          <w:color w:val="000000"/>
          <w:sz w:val="26"/>
          <w:szCs w:val="26"/>
          <w:lang w:eastAsia="ar-SA"/>
        </w:rPr>
        <w:t xml:space="preserve"> подвоз груза волоком; засыпка кюветов; сбрасывание при погрузочно-разгрузочных работах рельсов, бревен, железных балок, труб, кирпича, других тяжелых предметов и складирование их, влекущих разрушение твердого покрытия дорог; перегон по улицам населенных пунктов, имеющим твердое покрытие, машин на металлическом гусеничном ходу;</w:t>
      </w:r>
    </w:p>
    <w:p w14:paraId="5C93D63B">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24.27. вынос (вывоз) грунта, в том числе с колес транспортных средств  и техники  на проезжую часть дорог при проведении  строительных и других видов работ .</w:t>
      </w:r>
    </w:p>
    <w:p w14:paraId="4E286701">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24.28. мойка, чистка транспортных средств на территориях общего пользования, берегах рек и других водных объектов, вблизи водоразборных колонок;</w:t>
      </w:r>
    </w:p>
    <w:p w14:paraId="288539CB">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24.29. использование автомобильных покрышек в качестве декоративного ограждения и малых архитектурных форм;</w:t>
      </w:r>
    </w:p>
    <w:p w14:paraId="51C5A3A2">
      <w:pPr>
        <w:suppressAutoHyphens/>
        <w:ind w:firstLine="408" w:firstLineChars="157"/>
        <w:jc w:val="both"/>
        <w:rPr>
          <w:rFonts w:cs="Times New Roman"/>
          <w:color w:val="000000"/>
          <w:sz w:val="26"/>
          <w:szCs w:val="26"/>
          <w:lang w:eastAsia="ar-SA"/>
        </w:rPr>
      </w:pPr>
      <w:r>
        <w:rPr>
          <w:rFonts w:eastAsia="SimSun" w:cs="Times New Roman"/>
          <w:color w:val="000000"/>
          <w:sz w:val="26"/>
          <w:szCs w:val="26"/>
          <w:lang w:eastAsia="ru-RU"/>
        </w:rPr>
        <w:t>24.30. вывоз снега в неустановленные места;</w:t>
      </w:r>
    </w:p>
    <w:p w14:paraId="45E7AC74">
      <w:pPr>
        <w:suppressAutoHyphens/>
        <w:ind w:firstLine="408" w:firstLineChars="157"/>
        <w:jc w:val="both"/>
        <w:rPr>
          <w:rFonts w:eastAsia="SimSun" w:cs="Times New Roman"/>
          <w:color w:val="000000"/>
          <w:sz w:val="26"/>
          <w:szCs w:val="26"/>
          <w:lang w:eastAsia="ru-RU"/>
        </w:rPr>
      </w:pPr>
      <w:r>
        <w:rPr>
          <w:rFonts w:cs="Times New Roman"/>
          <w:color w:val="000000"/>
          <w:sz w:val="26"/>
          <w:szCs w:val="26"/>
          <w:lang w:eastAsia="ar-SA"/>
        </w:rPr>
        <w:t xml:space="preserve">24.31. </w:t>
      </w:r>
      <w:r>
        <w:rPr>
          <w:rFonts w:cs="Times New Roman"/>
          <w:color w:val="000000"/>
          <w:sz w:val="26"/>
          <w:szCs w:val="26"/>
          <w:lang w:eastAsia="ru-RU"/>
        </w:rPr>
        <w:t xml:space="preserve"> разбрасывание или выталкивание  снега со дворов и прилегающих территорий   индивидуальных  жилых домов  на проезжую часть улиц и тротуары;</w:t>
      </w:r>
    </w:p>
    <w:p w14:paraId="7C86EA03">
      <w:pPr>
        <w:widowControl w:val="0"/>
        <w:autoSpaceDE w:val="0"/>
        <w:autoSpaceDN w:val="0"/>
        <w:ind w:firstLine="408" w:firstLineChars="157"/>
        <w:jc w:val="both"/>
        <w:rPr>
          <w:rFonts w:eastAsia="SimSun" w:cs="Times New Roman"/>
          <w:color w:val="000000"/>
          <w:sz w:val="26"/>
          <w:szCs w:val="26"/>
          <w:lang w:eastAsia="ru-RU"/>
        </w:rPr>
      </w:pPr>
      <w:r>
        <w:rPr>
          <w:rFonts w:eastAsia="SimSun" w:cs="Times New Roman"/>
          <w:color w:val="000000"/>
          <w:sz w:val="26"/>
          <w:szCs w:val="26"/>
          <w:lang w:eastAsia="ru-RU"/>
        </w:rPr>
        <w:t>24.32. выталкивание или перемещение  на проезжую часть улиц и проездов, территорию общего пользования снега, очищаемого с внутриквартальных проездов и тротуаров, дворовых территорий, территорий предприятий, организаций, строительных площадок, торговых объектов;</w:t>
      </w:r>
    </w:p>
    <w:p w14:paraId="5EE6BA50">
      <w:pPr>
        <w:suppressAutoHyphens/>
        <w:ind w:firstLine="408" w:firstLineChars="157"/>
        <w:jc w:val="both"/>
        <w:rPr>
          <w:rFonts w:cs="Times New Roman"/>
          <w:color w:val="000000"/>
          <w:sz w:val="26"/>
          <w:szCs w:val="26"/>
          <w:lang w:eastAsia="ar-SA"/>
        </w:rPr>
      </w:pPr>
      <w:r>
        <w:rPr>
          <w:rFonts w:cs="Times New Roman"/>
          <w:color w:val="000000"/>
          <w:sz w:val="26"/>
          <w:szCs w:val="26"/>
          <w:lang w:eastAsia="ru-RU"/>
        </w:rPr>
        <w:t>24</w:t>
      </w:r>
      <w:r>
        <w:rPr>
          <w:rFonts w:cs="Times New Roman"/>
          <w:color w:val="000000"/>
          <w:sz w:val="26"/>
          <w:szCs w:val="26"/>
          <w:lang w:eastAsia="ar-SA"/>
        </w:rPr>
        <w:t>.33. разлив (слив) жидких бытовых и промышленных отходов, технических жидкостей (нефтепродуктов, химических веществ и т.п.) на рельеф местности, в сети ливневой канализации, фекальной канализации или в неустановленных местах;</w:t>
      </w:r>
    </w:p>
    <w:p w14:paraId="5E7E4F09">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 xml:space="preserve">24.34. разлив (слив) воды при откачке из скважин, колодцев, погребов, на проезжую часть улицы, тротуары, пешеходные дорожки.  Кроме того при минусовых температурах атмосферного воздуха запрещается разлив (слив) воды при откачке из скважин, колодцев, погребов  в </w:t>
      </w:r>
      <w:bookmarkStart w:id="2" w:name="__DdeLink__5526_636176633"/>
      <w:r>
        <w:rPr>
          <w:rFonts w:cs="Times New Roman"/>
          <w:color w:val="000000"/>
          <w:sz w:val="26"/>
          <w:szCs w:val="26"/>
          <w:lang w:eastAsia="ar-SA"/>
        </w:rPr>
        <w:t>водоотводные канавы и  кюветы</w:t>
      </w:r>
      <w:bookmarkEnd w:id="2"/>
      <w:r>
        <w:rPr>
          <w:rFonts w:cs="Times New Roman"/>
          <w:color w:val="000000"/>
          <w:sz w:val="26"/>
          <w:szCs w:val="26"/>
          <w:lang w:eastAsia="ar-SA"/>
        </w:rPr>
        <w:t>;</w:t>
      </w:r>
    </w:p>
    <w:p w14:paraId="4109C6BA">
      <w:pPr>
        <w:suppressAutoHyphens/>
        <w:ind w:firstLine="408" w:firstLineChars="157"/>
        <w:jc w:val="both"/>
        <w:rPr>
          <w:rFonts w:cs="Times New Roman"/>
          <w:color w:val="000000"/>
          <w:sz w:val="26"/>
          <w:szCs w:val="26"/>
          <w:lang w:eastAsia="ar-SA"/>
        </w:rPr>
      </w:pPr>
      <w:r>
        <w:rPr>
          <w:rFonts w:cs="Times New Roman"/>
          <w:color w:val="000000"/>
          <w:sz w:val="26"/>
          <w:szCs w:val="26"/>
        </w:rPr>
        <w:t xml:space="preserve">24.35.  самовольное обустройство местной канализации; </w:t>
      </w:r>
    </w:p>
    <w:p w14:paraId="2BF769D4">
      <w:pPr>
        <w:pStyle w:val="8"/>
        <w:ind w:firstLine="390" w:firstLineChars="150"/>
        <w:jc w:val="both"/>
        <w:rPr>
          <w:rFonts w:ascii="Times New Roman" w:hAnsi="Times New Roman" w:cs="Times New Roman"/>
          <w:color w:val="000000"/>
          <w:sz w:val="26"/>
          <w:szCs w:val="26"/>
        </w:rPr>
      </w:pPr>
      <w:r>
        <w:rPr>
          <w:rFonts w:ascii="Times New Roman" w:hAnsi="Times New Roman" w:cs="Times New Roman"/>
          <w:color w:val="000000"/>
          <w:sz w:val="26"/>
          <w:szCs w:val="26"/>
        </w:rPr>
        <w:t>24.36. сброс сточных вод из канализации жилых домов в дождевую (ливневую) канализацию, водоотводные канавы, кюветы, в реки и ручьи,  на улицы,  дороги, придомовые территории, соседние территории;</w:t>
      </w:r>
    </w:p>
    <w:p w14:paraId="007AAA85">
      <w:pPr>
        <w:suppressAutoHyphens/>
        <w:ind w:firstLine="520" w:firstLineChars="200"/>
        <w:jc w:val="both"/>
        <w:rPr>
          <w:rFonts w:cs="Times New Roman"/>
          <w:color w:val="000000"/>
          <w:sz w:val="26"/>
          <w:szCs w:val="26"/>
          <w:lang w:eastAsia="ar-SA"/>
        </w:rPr>
      </w:pPr>
      <w:r>
        <w:rPr>
          <w:rFonts w:cs="Times New Roman"/>
          <w:color w:val="000000"/>
          <w:sz w:val="26"/>
          <w:szCs w:val="26"/>
          <w:lang w:eastAsia="ar-SA"/>
        </w:rPr>
        <w:t>24.37. слив жидких отходов, помоев и нечистот  на улицы,  дороги, придомовые территории, соседние территории, в кюветы и водоотводящие канавы;</w:t>
      </w:r>
    </w:p>
    <w:p w14:paraId="7F56AB3A">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 xml:space="preserve">24.38.  сброс </w:t>
      </w:r>
      <w:r>
        <w:rPr>
          <w:rFonts w:cs="Times New Roman"/>
          <w:color w:val="000000"/>
          <w:sz w:val="26"/>
          <w:szCs w:val="26"/>
        </w:rPr>
        <w:t xml:space="preserve">всякого рода грунта и мусора </w:t>
      </w:r>
      <w:r>
        <w:rPr>
          <w:rFonts w:cs="Times New Roman"/>
          <w:color w:val="000000"/>
          <w:sz w:val="26"/>
          <w:szCs w:val="26"/>
          <w:lang w:eastAsia="ar-SA"/>
        </w:rPr>
        <w:t>в дождевую (ливневую) канализацию, водоотводные канавы, кюветы;</w:t>
      </w:r>
    </w:p>
    <w:p w14:paraId="7ACD0424">
      <w:pPr>
        <w:ind w:firstLine="408" w:firstLineChars="157"/>
        <w:jc w:val="both"/>
        <w:rPr>
          <w:rFonts w:cs="Times New Roman"/>
          <w:color w:val="000000"/>
          <w:sz w:val="26"/>
          <w:szCs w:val="26"/>
          <w:lang w:eastAsia="ar-SA"/>
        </w:rPr>
      </w:pPr>
      <w:r>
        <w:rPr>
          <w:rFonts w:cs="Times New Roman"/>
          <w:color w:val="000000"/>
          <w:sz w:val="26"/>
          <w:szCs w:val="26"/>
          <w:lang w:eastAsia="ar-SA"/>
        </w:rPr>
        <w:t>24.39. сброс</w:t>
      </w:r>
      <w:r>
        <w:rPr>
          <w:rFonts w:cs="Times New Roman"/>
          <w:bCs/>
          <w:color w:val="000000"/>
          <w:sz w:val="26"/>
          <w:szCs w:val="26"/>
        </w:rPr>
        <w:t xml:space="preserve"> мусора, бытовых и промышленных отходов в смотровые и дождеприемные колодцы;</w:t>
      </w:r>
    </w:p>
    <w:p w14:paraId="22AC0E93">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24.40. сжигание  мусора и отходов, в том числе твердых коммунальных отходов, листвы, тары, на территории общего пользования, включая внутренние территории предприятий и организаций, придомовые территории многоквартирных домов, охранные зоны инженерных коммуникаций, прилегающие территории объектов.</w:t>
      </w:r>
    </w:p>
    <w:p w14:paraId="5E26C1A5">
      <w:pPr>
        <w:suppressAutoHyphens/>
        <w:ind w:firstLine="408" w:firstLineChars="157"/>
        <w:jc w:val="both"/>
        <w:rPr>
          <w:rFonts w:cs="Times New Roman"/>
          <w:color w:val="000000"/>
          <w:sz w:val="26"/>
          <w:szCs w:val="26"/>
          <w:lang w:eastAsia="ar-SA"/>
        </w:rPr>
      </w:pPr>
      <w:r>
        <w:rPr>
          <w:rFonts w:cs="Times New Roman"/>
          <w:color w:val="000000"/>
          <w:sz w:val="26"/>
          <w:szCs w:val="26"/>
          <w:lang w:eastAsia="ar-SA"/>
        </w:rPr>
        <w:t>24.41. загрязнение территории общего пользования (детских и спортивных площадок, газонов, скверов, другое), а также мест общего пользования  в многоквартирных домах отходами жизнедеятельности домашних и сельскохозяйственных животных;</w:t>
      </w:r>
    </w:p>
    <w:p w14:paraId="684E2049">
      <w:pPr>
        <w:ind w:firstLine="408" w:firstLineChars="157"/>
        <w:jc w:val="both"/>
        <w:rPr>
          <w:rFonts w:cs="Times New Roman"/>
          <w:color w:val="000000"/>
          <w:sz w:val="26"/>
          <w:szCs w:val="26"/>
        </w:rPr>
      </w:pPr>
      <w:r>
        <w:rPr>
          <w:rFonts w:cs="Times New Roman"/>
          <w:color w:val="000000"/>
          <w:sz w:val="26"/>
          <w:szCs w:val="26"/>
          <w:lang w:eastAsia="ar-SA"/>
        </w:rPr>
        <w:t xml:space="preserve">24.42. свободный выгул и выпас сельскохозяйственных животных (КРС, МРС, лошадей) </w:t>
      </w:r>
      <w:r>
        <w:rPr>
          <w:rFonts w:cs="Times New Roman"/>
          <w:color w:val="000000"/>
          <w:sz w:val="26"/>
          <w:szCs w:val="26"/>
        </w:rPr>
        <w:t>на территориях общего пользования, в полосе отвода автомобильных и железных дорог, в скверах, лесопарках и в других неустановленных местах, допускать повреждение или уничтожение сельскохозяйственными животными деревьев, кустарников, газонов, потраву ими цветников, полей, огородных участков и посевных культур.</w:t>
      </w:r>
    </w:p>
    <w:p w14:paraId="1AFBAAFE">
      <w:pPr>
        <w:ind w:firstLine="408" w:firstLineChars="157"/>
        <w:jc w:val="both"/>
        <w:rPr>
          <w:rFonts w:cs="Times New Roman"/>
          <w:color w:val="000000"/>
          <w:sz w:val="26"/>
          <w:szCs w:val="26"/>
          <w:lang w:eastAsia="ar-SA"/>
        </w:rPr>
      </w:pPr>
      <w:r>
        <w:rPr>
          <w:rFonts w:cs="Times New Roman"/>
          <w:color w:val="000000"/>
          <w:sz w:val="26"/>
          <w:szCs w:val="26"/>
          <w:lang w:eastAsia="ar-SA"/>
        </w:rPr>
        <w:t>24.43. привязывание сельскохозяйственных животных на территориях общего пользования, а также вблизи дорог общего пользования, если длина привязи превышает расстояние до полосы отвода дороги;</w:t>
      </w:r>
    </w:p>
    <w:p w14:paraId="3BEEEE8E">
      <w:pPr>
        <w:pStyle w:val="8"/>
        <w:ind w:firstLine="408" w:firstLineChars="157"/>
        <w:jc w:val="both"/>
        <w:rPr>
          <w:rFonts w:ascii="Times New Roman" w:hAnsi="Times New Roman" w:cs="Times New Roman"/>
          <w:color w:val="000000"/>
          <w:sz w:val="26"/>
          <w:szCs w:val="26"/>
        </w:rPr>
      </w:pPr>
      <w:r>
        <w:rPr>
          <w:rFonts w:ascii="Times New Roman" w:hAnsi="Times New Roman" w:cs="Times New Roman"/>
          <w:color w:val="000000"/>
          <w:sz w:val="26"/>
          <w:szCs w:val="26"/>
        </w:rPr>
        <w:t>24.44. складирование веществ, имеющих неприятный, резкий запах (навоз и т.п.), вне пределов домовладения. В случае складирования данных веществ в границах домовладения необходимо принимать обязательные меры по нераспространению запаха далее границ домовладения.</w:t>
      </w:r>
    </w:p>
    <w:p w14:paraId="3D3EACF4">
      <w:pPr>
        <w:suppressAutoHyphens/>
        <w:jc w:val="both"/>
        <w:rPr>
          <w:rFonts w:cs="Times New Roman"/>
          <w:color w:val="000000"/>
          <w:sz w:val="26"/>
          <w:szCs w:val="26"/>
          <w:highlight w:val="yellow"/>
          <w:lang w:eastAsia="ar-SA"/>
        </w:rPr>
      </w:pPr>
    </w:p>
    <w:p w14:paraId="796EEFD7">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25. Осуществление муниципального контроля</w:t>
      </w:r>
    </w:p>
    <w:p w14:paraId="5F031F65">
      <w:pPr>
        <w:pStyle w:val="9"/>
        <w:jc w:val="center"/>
        <w:rPr>
          <w:rFonts w:ascii="Times New Roman" w:hAnsi="Times New Roman" w:cs="Times New Roman"/>
          <w:color w:val="000000"/>
          <w:sz w:val="26"/>
          <w:szCs w:val="26"/>
        </w:rPr>
      </w:pPr>
      <w:r>
        <w:rPr>
          <w:rFonts w:ascii="Times New Roman" w:hAnsi="Times New Roman" w:cs="Times New Roman"/>
          <w:color w:val="000000"/>
          <w:sz w:val="26"/>
          <w:szCs w:val="26"/>
        </w:rPr>
        <w:t>в сфере благоустройства</w:t>
      </w:r>
    </w:p>
    <w:p w14:paraId="09F1707D">
      <w:pPr>
        <w:pStyle w:val="8"/>
        <w:jc w:val="both"/>
        <w:rPr>
          <w:rFonts w:ascii="Times New Roman" w:hAnsi="Times New Roman" w:cs="Times New Roman"/>
          <w:color w:val="000000"/>
          <w:sz w:val="26"/>
          <w:szCs w:val="26"/>
        </w:rPr>
      </w:pPr>
    </w:p>
    <w:p w14:paraId="25804087">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Муниципальный контроль в сфере благоустройства, предметом которого является соблюдение Правил,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осуществляется органом администрации Анучинского муниципального округа, уполномоченным в сфере благоустройства в пределах своей компетенции в соответствии с федеральными законами, законами Приморского края, муниципальными правовыми актами Анучинского муниципального округа.</w:t>
      </w:r>
    </w:p>
    <w:p w14:paraId="139175FE">
      <w:pPr>
        <w:pStyle w:val="8"/>
        <w:jc w:val="both"/>
        <w:rPr>
          <w:rFonts w:ascii="Times New Roman" w:hAnsi="Times New Roman" w:cs="Times New Roman"/>
          <w:color w:val="000000"/>
          <w:sz w:val="26"/>
          <w:szCs w:val="26"/>
        </w:rPr>
      </w:pPr>
    </w:p>
    <w:p w14:paraId="312603AB">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26. Ответственность</w:t>
      </w:r>
    </w:p>
    <w:p w14:paraId="7A6EBE1D">
      <w:pPr>
        <w:pStyle w:val="8"/>
        <w:jc w:val="both"/>
        <w:rPr>
          <w:rFonts w:ascii="Times New Roman" w:hAnsi="Times New Roman" w:cs="Times New Roman"/>
          <w:color w:val="000000"/>
          <w:sz w:val="26"/>
          <w:szCs w:val="26"/>
        </w:rPr>
      </w:pPr>
    </w:p>
    <w:p w14:paraId="46077ED1">
      <w:pPr>
        <w:pStyle w:val="8"/>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26.1. Физические, должностные и юридические лица, допустившие нарушение требований, установленных настоящими Правилами, несут ответственность в соответствии с действующим законодательством Российской Федерации.</w:t>
      </w:r>
    </w:p>
    <w:p w14:paraId="63B46949">
      <w:pPr>
        <w:pStyle w:val="8"/>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26.2. Привлечение к ответственности за нарушение настоящих Правил не освобождает виновных лиц от обязанности устранить допущенное нарушение и возместить причиненный ими вред.</w:t>
      </w:r>
    </w:p>
    <w:p w14:paraId="6D61F6F1">
      <w:pPr>
        <w:pStyle w:val="8"/>
        <w:jc w:val="both"/>
        <w:rPr>
          <w:rFonts w:ascii="Times New Roman" w:hAnsi="Times New Roman" w:cs="Times New Roman"/>
          <w:color w:val="000000"/>
          <w:sz w:val="26"/>
          <w:szCs w:val="26"/>
        </w:rPr>
      </w:pPr>
    </w:p>
    <w:p w14:paraId="54BB81EE">
      <w:pPr>
        <w:pStyle w:val="9"/>
        <w:jc w:val="center"/>
        <w:outlineLvl w:val="1"/>
        <w:rPr>
          <w:rFonts w:ascii="Times New Roman" w:hAnsi="Times New Roman" w:cs="Times New Roman"/>
          <w:color w:val="000000"/>
          <w:sz w:val="26"/>
          <w:szCs w:val="26"/>
        </w:rPr>
      </w:pPr>
      <w:r>
        <w:rPr>
          <w:rFonts w:ascii="Times New Roman" w:hAnsi="Times New Roman" w:cs="Times New Roman"/>
          <w:color w:val="000000"/>
          <w:sz w:val="26"/>
          <w:szCs w:val="26"/>
        </w:rPr>
        <w:t>27. Заключительные положения</w:t>
      </w:r>
    </w:p>
    <w:p w14:paraId="07F44540">
      <w:pPr>
        <w:pStyle w:val="8"/>
        <w:jc w:val="both"/>
        <w:rPr>
          <w:rFonts w:ascii="Times New Roman" w:hAnsi="Times New Roman" w:cs="Times New Roman"/>
          <w:color w:val="000000"/>
          <w:sz w:val="26"/>
          <w:szCs w:val="26"/>
        </w:rPr>
      </w:pPr>
    </w:p>
    <w:p w14:paraId="176A18DB">
      <w:pPr>
        <w:pStyle w:val="8"/>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Вопросы, касающиеся благоустройства и санитарного содержания территории Анучинского муниципального округа и не урегулированные настоящими Правилами, разрешаются в соответствии с законодательством Российской Федерации и Приморского края.</w:t>
      </w:r>
    </w:p>
    <w:p w14:paraId="4F1EB238">
      <w:pPr>
        <w:pStyle w:val="8"/>
        <w:ind w:firstLine="540"/>
        <w:jc w:val="both"/>
        <w:rPr>
          <w:rFonts w:ascii="Times New Roman" w:hAnsi="Times New Roman" w:cs="Times New Roman"/>
          <w:color w:val="000000"/>
          <w:sz w:val="26"/>
          <w:szCs w:val="26"/>
        </w:rPr>
      </w:pPr>
    </w:p>
    <w:p w14:paraId="19801872">
      <w:pPr>
        <w:pStyle w:val="8"/>
        <w:jc w:val="both"/>
        <w:rPr>
          <w:rFonts w:ascii="Times New Roman" w:hAnsi="Times New Roman" w:cs="Times New Roman"/>
          <w:color w:val="000000"/>
          <w:sz w:val="26"/>
          <w:szCs w:val="26"/>
        </w:rPr>
      </w:pPr>
      <w:r>
        <w:rPr>
          <w:rFonts w:ascii="Times New Roman" w:hAnsi="Times New Roman" w:cs="Times New Roman"/>
          <w:color w:val="000000"/>
          <w:sz w:val="26"/>
          <w:szCs w:val="26"/>
        </w:rPr>
        <w:t>Содержание:</w:t>
      </w:r>
    </w:p>
    <w:p w14:paraId="155A35A3">
      <w:pPr>
        <w:pStyle w:val="9"/>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1. Общие положения.</w:t>
      </w:r>
    </w:p>
    <w:p w14:paraId="41BF5977">
      <w:pPr>
        <w:pStyle w:val="8"/>
        <w:jc w:val="both"/>
        <w:rPr>
          <w:rFonts w:ascii="Times New Roman" w:hAnsi="Times New Roman" w:cs="Times New Roman"/>
          <w:color w:val="000000"/>
          <w:sz w:val="26"/>
          <w:szCs w:val="26"/>
        </w:rPr>
      </w:pPr>
      <w:r>
        <w:rPr>
          <w:rFonts w:ascii="Times New Roman" w:hAnsi="Times New Roman" w:cs="Times New Roman"/>
          <w:color w:val="000000"/>
          <w:sz w:val="26"/>
          <w:szCs w:val="26"/>
        </w:rPr>
        <w:t>2. Цели и задачи.</w:t>
      </w:r>
    </w:p>
    <w:p w14:paraId="7E0C8BC9">
      <w:pPr>
        <w:pStyle w:val="9"/>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3. Основные термины.</w:t>
      </w:r>
    </w:p>
    <w:p w14:paraId="39FFEE4E">
      <w:pPr>
        <w:pStyle w:val="9"/>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4. Благоустройство и содержание территорий общего пользования Анучинского муниципального округа, порядок пользования такими территориями.</w:t>
      </w:r>
    </w:p>
    <w:p w14:paraId="7B0121AF">
      <w:pPr>
        <w:pStyle w:val="10"/>
        <w:suppressAutoHyphens/>
        <w:ind w:left="0"/>
        <w:jc w:val="both"/>
        <w:rPr>
          <w:rFonts w:cs="Times New Roman"/>
          <w:color w:val="000000"/>
          <w:sz w:val="26"/>
          <w:szCs w:val="26"/>
        </w:rPr>
      </w:pPr>
      <w:r>
        <w:rPr>
          <w:rFonts w:cs="Times New Roman"/>
          <w:color w:val="000000"/>
          <w:sz w:val="26"/>
          <w:szCs w:val="26"/>
        </w:rPr>
        <w:t>5. Внешний вид фасадов и ограждающих конструкций зданий, строений, сооружений, в том числе порядок установки кондиционеров.</w:t>
      </w:r>
    </w:p>
    <w:p w14:paraId="545A56E6">
      <w:pPr>
        <w:numPr>
          <w:ilvl w:val="0"/>
          <w:numId w:val="3"/>
        </w:numPr>
        <w:suppressAutoHyphens/>
        <w:jc w:val="both"/>
        <w:rPr>
          <w:rFonts w:cs="Times New Roman"/>
          <w:color w:val="000000"/>
          <w:sz w:val="26"/>
          <w:szCs w:val="26"/>
        </w:rPr>
      </w:pPr>
      <w:r>
        <w:rPr>
          <w:rFonts w:cs="Times New Roman"/>
          <w:color w:val="000000"/>
          <w:sz w:val="26"/>
          <w:szCs w:val="26"/>
        </w:rPr>
        <w:t>Проектирование, размещение, содержание и восстановление элементов благоустройства, в том числе после проведения земляных работ.</w:t>
      </w:r>
    </w:p>
    <w:p w14:paraId="7085135C">
      <w:pPr>
        <w:numPr>
          <w:ilvl w:val="0"/>
          <w:numId w:val="3"/>
        </w:numPr>
        <w:autoSpaceDE w:val="0"/>
        <w:autoSpaceDN w:val="0"/>
        <w:adjustRightInd w:val="0"/>
        <w:jc w:val="both"/>
        <w:outlineLvl w:val="1"/>
        <w:rPr>
          <w:rFonts w:cs="Times New Roman"/>
          <w:color w:val="000000"/>
          <w:sz w:val="26"/>
          <w:szCs w:val="26"/>
        </w:rPr>
      </w:pPr>
      <w:r>
        <w:rPr>
          <w:rFonts w:cs="Times New Roman"/>
          <w:color w:val="000000"/>
          <w:sz w:val="26"/>
          <w:szCs w:val="26"/>
        </w:rPr>
        <w:t>Организация освещения территории муниципального округа, включая архитектурную подсветку зданий, строений, сооружений.</w:t>
      </w:r>
    </w:p>
    <w:p w14:paraId="748FEC15">
      <w:pPr>
        <w:widowControl w:val="0"/>
        <w:numPr>
          <w:ilvl w:val="0"/>
          <w:numId w:val="3"/>
        </w:numPr>
        <w:autoSpaceDE w:val="0"/>
        <w:autoSpaceDN w:val="0"/>
        <w:jc w:val="both"/>
        <w:outlineLvl w:val="1"/>
        <w:rPr>
          <w:rFonts w:eastAsia="SimSun" w:cs="Times New Roman"/>
          <w:color w:val="000000"/>
          <w:sz w:val="26"/>
          <w:szCs w:val="26"/>
          <w:lang w:eastAsia="ru-RU"/>
        </w:rPr>
      </w:pPr>
      <w:r>
        <w:rPr>
          <w:rFonts w:eastAsia="SimSun" w:cs="Times New Roman"/>
          <w:color w:val="000000"/>
          <w:sz w:val="26"/>
          <w:szCs w:val="26"/>
          <w:lang w:eastAsia="ru-RU"/>
        </w:rPr>
        <w:t>Организация озеленения территории Анучинского муниципального округа, включая порядок создания, содержания, восстановления и охраны зеленых насаждений, расположенных в границах Анучинского муниципального округа.</w:t>
      </w:r>
    </w:p>
    <w:p w14:paraId="2C748F47">
      <w:pPr>
        <w:widowControl w:val="0"/>
        <w:numPr>
          <w:ilvl w:val="0"/>
          <w:numId w:val="3"/>
        </w:numPr>
        <w:autoSpaceDE w:val="0"/>
        <w:autoSpaceDN w:val="0"/>
        <w:jc w:val="both"/>
        <w:outlineLvl w:val="1"/>
        <w:rPr>
          <w:rFonts w:eastAsia="SimSun" w:cs="Times New Roman"/>
          <w:color w:val="000000"/>
          <w:sz w:val="26"/>
          <w:szCs w:val="26"/>
          <w:lang w:eastAsia="ru-RU"/>
        </w:rPr>
      </w:pPr>
      <w:r>
        <w:rPr>
          <w:rFonts w:cs="Times New Roman"/>
          <w:color w:val="000000"/>
          <w:sz w:val="26"/>
          <w:szCs w:val="26"/>
        </w:rPr>
        <w:t>Размещение информации на территории муниципального образования, в том числе установка указателей с наименованием улиц и номерами домов, вывесок.</w:t>
      </w:r>
    </w:p>
    <w:p w14:paraId="595B8006">
      <w:pPr>
        <w:numPr>
          <w:ilvl w:val="0"/>
          <w:numId w:val="3"/>
        </w:numPr>
        <w:shd w:val="clear" w:color="auto" w:fill="FFFFFF"/>
        <w:jc w:val="both"/>
        <w:textAlignment w:val="baseline"/>
        <w:outlineLvl w:val="2"/>
        <w:rPr>
          <w:rFonts w:eastAsia="SimSun" w:cs="Times New Roman"/>
          <w:color w:val="000000"/>
          <w:sz w:val="26"/>
          <w:szCs w:val="26"/>
          <w:lang w:eastAsia="ru-RU"/>
        </w:rPr>
      </w:pPr>
      <w:r>
        <w:rPr>
          <w:rFonts w:eastAsia="Times New Roman" w:cs="Times New Roman"/>
          <w:color w:val="000000"/>
          <w:sz w:val="26"/>
          <w:szCs w:val="26"/>
          <w:lang w:eastAsia="ru-RU"/>
        </w:rPr>
        <w:t>Размещение и содержание детских и спортивных площадок, площадок для выгула животных, парковок (парковочных мест), малых архитектурных форм.</w:t>
      </w:r>
    </w:p>
    <w:p w14:paraId="498065D8">
      <w:pPr>
        <w:pStyle w:val="9"/>
        <w:numPr>
          <w:ilvl w:val="0"/>
          <w:numId w:val="3"/>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Размещение некапитальных нестационарных объектов.</w:t>
      </w:r>
    </w:p>
    <w:p w14:paraId="4E4C151F">
      <w:pPr>
        <w:pStyle w:val="9"/>
        <w:numPr>
          <w:ilvl w:val="0"/>
          <w:numId w:val="11"/>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Организация пешеходных коммуникаций.</w:t>
      </w:r>
    </w:p>
    <w:p w14:paraId="0F2E35C6">
      <w:pPr>
        <w:pStyle w:val="9"/>
        <w:numPr>
          <w:ilvl w:val="0"/>
          <w:numId w:val="11"/>
        </w:numPr>
        <w:jc w:val="both"/>
        <w:rPr>
          <w:rFonts w:ascii="Times New Roman" w:hAnsi="Times New Roman" w:cs="Times New Roman"/>
          <w:b w:val="0"/>
          <w:color w:val="000000"/>
          <w:sz w:val="26"/>
          <w:szCs w:val="26"/>
        </w:rPr>
      </w:pPr>
      <w:r>
        <w:rPr>
          <w:rFonts w:ascii="Times New Roman" w:hAnsi="Times New Roman" w:cs="Times New Roman"/>
          <w:b w:val="0"/>
          <w:color w:val="000000"/>
          <w:sz w:val="26"/>
          <w:szCs w:val="26"/>
        </w:rPr>
        <w:t>Обустройство территории Анучинского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14:paraId="26B02149">
      <w:pPr>
        <w:widowControl w:val="0"/>
        <w:autoSpaceDE w:val="0"/>
        <w:autoSpaceDN w:val="0"/>
        <w:jc w:val="both"/>
        <w:outlineLvl w:val="1"/>
        <w:rPr>
          <w:rFonts w:eastAsia="SimSun" w:cs="Times New Roman"/>
          <w:color w:val="000000"/>
          <w:sz w:val="26"/>
          <w:szCs w:val="26"/>
          <w:lang w:eastAsia="ru-RU"/>
        </w:rPr>
      </w:pPr>
      <w:r>
        <w:rPr>
          <w:rFonts w:eastAsia="SimSun" w:cs="Times New Roman"/>
          <w:color w:val="000000"/>
          <w:sz w:val="26"/>
          <w:szCs w:val="26"/>
          <w:lang w:eastAsia="ru-RU"/>
        </w:rPr>
        <w:t>14. Уборка территории Анучинского муниципального  округа, в том числе в зимний период.</w:t>
      </w:r>
    </w:p>
    <w:p w14:paraId="157A8B28">
      <w:pPr>
        <w:widowControl w:val="0"/>
        <w:autoSpaceDE w:val="0"/>
        <w:autoSpaceDN w:val="0"/>
        <w:jc w:val="both"/>
        <w:outlineLvl w:val="1"/>
        <w:rPr>
          <w:rFonts w:eastAsia="SimSun" w:cs="Times New Roman"/>
          <w:color w:val="000000"/>
          <w:sz w:val="26"/>
          <w:szCs w:val="26"/>
          <w:lang w:eastAsia="ru-RU"/>
        </w:rPr>
      </w:pPr>
      <w:r>
        <w:rPr>
          <w:rFonts w:eastAsia="SimSun" w:cs="Times New Roman"/>
          <w:color w:val="000000"/>
          <w:sz w:val="26"/>
          <w:szCs w:val="26"/>
          <w:lang w:eastAsia="ru-RU"/>
        </w:rPr>
        <w:t>15. Организация стоков ливневых вод.</w:t>
      </w:r>
    </w:p>
    <w:p w14:paraId="2ED532F2">
      <w:pPr>
        <w:suppressAutoHyphens/>
        <w:rPr>
          <w:rFonts w:cs="Times New Roman"/>
          <w:color w:val="000000"/>
          <w:sz w:val="26"/>
          <w:szCs w:val="26"/>
        </w:rPr>
      </w:pPr>
      <w:r>
        <w:rPr>
          <w:rFonts w:cs="Times New Roman"/>
          <w:color w:val="000000"/>
          <w:sz w:val="26"/>
          <w:szCs w:val="26"/>
        </w:rPr>
        <w:t>16. Порядок производства земляных работ.</w:t>
      </w:r>
    </w:p>
    <w:p w14:paraId="29F87057">
      <w:pPr>
        <w:widowControl w:val="0"/>
        <w:autoSpaceDE w:val="0"/>
        <w:autoSpaceDN w:val="0"/>
        <w:jc w:val="both"/>
        <w:outlineLvl w:val="1"/>
        <w:rPr>
          <w:rFonts w:eastAsia="SimSun" w:cs="Times New Roman"/>
          <w:color w:val="000000"/>
          <w:sz w:val="26"/>
          <w:szCs w:val="26"/>
          <w:lang w:eastAsia="ru-RU"/>
        </w:rPr>
      </w:pPr>
      <w:r>
        <w:rPr>
          <w:rFonts w:eastAsia="SimSun" w:cs="Times New Roman"/>
          <w:color w:val="000000"/>
          <w:sz w:val="26"/>
          <w:szCs w:val="26"/>
          <w:lang w:eastAsia="ru-RU"/>
        </w:rPr>
        <w:t>17. Участие, в том числе финансовое, собственников и (или) иных законных владельцев зданий и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655DE1D9">
      <w:pPr>
        <w:pStyle w:val="8"/>
        <w:jc w:val="both"/>
        <w:rPr>
          <w:rFonts w:ascii="Times New Roman" w:hAnsi="Times New Roman" w:cs="Times New Roman"/>
          <w:color w:val="000000"/>
          <w:sz w:val="26"/>
          <w:szCs w:val="26"/>
        </w:rPr>
      </w:pPr>
      <w:r>
        <w:rPr>
          <w:rFonts w:ascii="Times New Roman" w:hAnsi="Times New Roman" w:cs="Times New Roman"/>
          <w:color w:val="000000"/>
          <w:sz w:val="26"/>
          <w:szCs w:val="26"/>
        </w:rPr>
        <w:t>18. Определение границ прилегающих территорий.</w:t>
      </w:r>
    </w:p>
    <w:p w14:paraId="3DAC7302">
      <w:pPr>
        <w:jc w:val="both"/>
        <w:textAlignment w:val="baseline"/>
        <w:outlineLvl w:val="2"/>
        <w:rPr>
          <w:rFonts w:cs="Times New Roman"/>
          <w:color w:val="000000"/>
          <w:sz w:val="26"/>
          <w:szCs w:val="26"/>
        </w:rPr>
      </w:pPr>
      <w:r>
        <w:rPr>
          <w:rFonts w:eastAsia="Times New Roman" w:cs="Times New Roman"/>
          <w:color w:val="000000"/>
          <w:sz w:val="26"/>
          <w:szCs w:val="26"/>
          <w:lang w:eastAsia="ru-RU"/>
        </w:rPr>
        <w:t>19. Праздничное оформление территории Анучинского муниципального округа.</w:t>
      </w:r>
    </w:p>
    <w:p w14:paraId="76B4A14B">
      <w:pPr>
        <w:numPr>
          <w:ilvl w:val="0"/>
          <w:numId w:val="8"/>
        </w:numPr>
        <w:jc w:val="both"/>
        <w:textAlignment w:val="baseline"/>
        <w:outlineLvl w:val="2"/>
        <w:rPr>
          <w:rFonts w:cs="Times New Roman"/>
          <w:color w:val="000000"/>
          <w:sz w:val="26"/>
          <w:szCs w:val="26"/>
        </w:rPr>
      </w:pPr>
      <w:r>
        <w:rPr>
          <w:rFonts w:cs="Times New Roman"/>
          <w:color w:val="000000"/>
          <w:sz w:val="26"/>
          <w:szCs w:val="26"/>
        </w:rPr>
        <w:t>Порядок участия граждан и организаций в реализации мероприятий по благоустройству территории Анучинского муниципального округа.</w:t>
      </w:r>
    </w:p>
    <w:p w14:paraId="3C71688B">
      <w:pPr>
        <w:pStyle w:val="9"/>
        <w:numPr>
          <w:ilvl w:val="0"/>
          <w:numId w:val="8"/>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Оформление витрин и размещение рекламных конструкций.</w:t>
      </w:r>
    </w:p>
    <w:p w14:paraId="5626A7D3">
      <w:pPr>
        <w:widowControl w:val="0"/>
        <w:numPr>
          <w:ilvl w:val="0"/>
          <w:numId w:val="8"/>
        </w:numPr>
        <w:autoSpaceDE w:val="0"/>
        <w:autoSpaceDN w:val="0"/>
        <w:rPr>
          <w:rFonts w:eastAsia="SimSun" w:cs="Times New Roman"/>
          <w:color w:val="000000"/>
          <w:sz w:val="26"/>
          <w:szCs w:val="26"/>
          <w:lang w:eastAsia="ru-RU"/>
        </w:rPr>
      </w:pPr>
      <w:r>
        <w:rPr>
          <w:rFonts w:eastAsia="SimSun" w:cs="Times New Roman"/>
          <w:color w:val="000000"/>
          <w:sz w:val="26"/>
          <w:szCs w:val="26"/>
          <w:lang w:eastAsia="ru-RU"/>
        </w:rPr>
        <w:t xml:space="preserve"> Создание и содержание мест (площадок) накопления ТКО.</w:t>
      </w:r>
    </w:p>
    <w:p w14:paraId="4A8AE71E">
      <w:pPr>
        <w:pStyle w:val="9"/>
        <w:numPr>
          <w:ilvl w:val="0"/>
          <w:numId w:val="8"/>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Содержание сельскохозяйственных животных, птиц.</w:t>
      </w:r>
    </w:p>
    <w:p w14:paraId="66B8CB23">
      <w:pPr>
        <w:pStyle w:val="9"/>
        <w:numPr>
          <w:ilvl w:val="0"/>
          <w:numId w:val="8"/>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На территории Анучинского муниципального округа запрещается.</w:t>
      </w:r>
    </w:p>
    <w:p w14:paraId="69A5501F">
      <w:pPr>
        <w:pStyle w:val="9"/>
        <w:numPr>
          <w:ilvl w:val="0"/>
          <w:numId w:val="8"/>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Осуществление муниципального контроля в сфере благоустройства.</w:t>
      </w:r>
    </w:p>
    <w:p w14:paraId="534922ED">
      <w:pPr>
        <w:pStyle w:val="9"/>
        <w:numPr>
          <w:ilvl w:val="0"/>
          <w:numId w:val="8"/>
        </w:numPr>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Ответственность.</w:t>
      </w:r>
    </w:p>
    <w:p w14:paraId="31B7F99F">
      <w:pPr>
        <w:pStyle w:val="9"/>
        <w:jc w:val="both"/>
        <w:outlineLvl w:val="1"/>
        <w:rPr>
          <w:rFonts w:ascii="Times New Roman" w:hAnsi="Times New Roman" w:cs="Times New Roman"/>
          <w:b w:val="0"/>
          <w:color w:val="000000"/>
          <w:sz w:val="26"/>
          <w:szCs w:val="26"/>
        </w:rPr>
      </w:pPr>
      <w:r>
        <w:rPr>
          <w:rFonts w:ascii="Times New Roman" w:hAnsi="Times New Roman" w:cs="Times New Roman"/>
          <w:b w:val="0"/>
          <w:color w:val="000000"/>
          <w:sz w:val="26"/>
          <w:szCs w:val="26"/>
        </w:rPr>
        <w:t>27. Заключительные положения.</w:t>
      </w:r>
    </w:p>
    <w:p w14:paraId="3081BF2F">
      <w:pPr>
        <w:pStyle w:val="8"/>
        <w:jc w:val="both"/>
        <w:rPr>
          <w:rFonts w:ascii="Times New Roman" w:hAnsi="Times New Roman" w:cs="Times New Roman"/>
          <w:color w:val="000000"/>
          <w:sz w:val="28"/>
          <w:szCs w:val="28"/>
        </w:rPr>
      </w:pPr>
    </w:p>
    <w:p w14:paraId="3CE4E564">
      <w:pPr>
        <w:pStyle w:val="8"/>
        <w:pBdr>
          <w:top w:val="single" w:color="auto" w:sz="6" w:space="0"/>
        </w:pBdr>
        <w:spacing w:before="100" w:after="100" w:line="360" w:lineRule="auto"/>
        <w:jc w:val="both"/>
        <w:rPr>
          <w:rFonts w:ascii="Times New Roman" w:hAnsi="Times New Roman" w:cs="Times New Roman"/>
          <w:color w:val="000000"/>
          <w:szCs w:val="22"/>
        </w:rPr>
      </w:pPr>
    </w:p>
    <w:p w14:paraId="0517C5E6">
      <w:pPr>
        <w:jc w:val="right"/>
        <w:outlineLvl w:val="0"/>
        <w:rPr>
          <w:rFonts w:eastAsia="Times New Roman"/>
          <w:color w:val="000000"/>
          <w:sz w:val="28"/>
          <w:szCs w:val="28"/>
        </w:rPr>
      </w:pPr>
    </w:p>
    <w:p w14:paraId="1AFC5DB4">
      <w:pPr>
        <w:jc w:val="right"/>
        <w:outlineLvl w:val="0"/>
        <w:rPr>
          <w:rFonts w:eastAsia="Times New Roman"/>
          <w:color w:val="000000"/>
          <w:sz w:val="28"/>
          <w:szCs w:val="28"/>
        </w:rPr>
      </w:pPr>
    </w:p>
    <w:p w14:paraId="20E82B87">
      <w:pPr>
        <w:jc w:val="right"/>
        <w:outlineLvl w:val="0"/>
        <w:rPr>
          <w:rFonts w:eastAsia="Times New Roman"/>
          <w:color w:val="000000"/>
          <w:sz w:val="28"/>
          <w:szCs w:val="28"/>
        </w:rPr>
      </w:pPr>
    </w:p>
    <w:p w14:paraId="3A6E1A27">
      <w:pPr>
        <w:jc w:val="right"/>
        <w:outlineLvl w:val="0"/>
        <w:rPr>
          <w:rFonts w:eastAsia="Times New Roman"/>
          <w:color w:val="000000"/>
          <w:sz w:val="28"/>
          <w:szCs w:val="28"/>
        </w:rPr>
      </w:pPr>
    </w:p>
    <w:p w14:paraId="1C71A85D">
      <w:pPr>
        <w:jc w:val="right"/>
        <w:outlineLvl w:val="0"/>
        <w:rPr>
          <w:rFonts w:eastAsia="Times New Roman"/>
          <w:color w:val="000000"/>
          <w:sz w:val="28"/>
          <w:szCs w:val="28"/>
        </w:rPr>
      </w:pPr>
    </w:p>
    <w:p w14:paraId="2421BEF7">
      <w:pPr>
        <w:jc w:val="right"/>
        <w:outlineLvl w:val="0"/>
        <w:rPr>
          <w:rFonts w:eastAsia="Times New Roman"/>
          <w:color w:val="000000"/>
          <w:sz w:val="28"/>
          <w:szCs w:val="28"/>
        </w:rPr>
      </w:pPr>
    </w:p>
    <w:p w14:paraId="7D2A4FAB">
      <w:pPr>
        <w:jc w:val="right"/>
        <w:outlineLvl w:val="0"/>
        <w:rPr>
          <w:rFonts w:eastAsia="Times New Roman"/>
          <w:color w:val="000000"/>
          <w:sz w:val="28"/>
          <w:szCs w:val="28"/>
        </w:rPr>
      </w:pPr>
    </w:p>
    <w:p w14:paraId="33285FA1">
      <w:pPr>
        <w:jc w:val="right"/>
        <w:outlineLvl w:val="0"/>
        <w:rPr>
          <w:rFonts w:eastAsia="Times New Roman"/>
          <w:color w:val="000000"/>
          <w:sz w:val="28"/>
          <w:szCs w:val="28"/>
        </w:rPr>
      </w:pPr>
    </w:p>
    <w:p w14:paraId="229530F4">
      <w:pPr>
        <w:jc w:val="right"/>
        <w:outlineLvl w:val="0"/>
        <w:rPr>
          <w:rFonts w:eastAsia="Times New Roman"/>
          <w:color w:val="000000"/>
          <w:sz w:val="28"/>
          <w:szCs w:val="28"/>
        </w:rPr>
      </w:pPr>
    </w:p>
    <w:p w14:paraId="1B9CF324">
      <w:pPr>
        <w:jc w:val="right"/>
        <w:outlineLvl w:val="0"/>
        <w:rPr>
          <w:rFonts w:eastAsia="Times New Roman"/>
          <w:color w:val="000000"/>
          <w:sz w:val="28"/>
          <w:szCs w:val="28"/>
        </w:rPr>
      </w:pPr>
    </w:p>
    <w:p w14:paraId="7563C7D9">
      <w:pPr>
        <w:jc w:val="right"/>
        <w:outlineLvl w:val="0"/>
        <w:rPr>
          <w:rFonts w:eastAsia="Times New Roman"/>
          <w:color w:val="000000"/>
          <w:sz w:val="28"/>
          <w:szCs w:val="28"/>
        </w:rPr>
      </w:pPr>
    </w:p>
    <w:p w14:paraId="3594CEA0">
      <w:pPr>
        <w:jc w:val="right"/>
        <w:outlineLvl w:val="0"/>
        <w:rPr>
          <w:rFonts w:eastAsia="Times New Roman"/>
          <w:color w:val="000000"/>
          <w:sz w:val="28"/>
          <w:szCs w:val="28"/>
        </w:rPr>
      </w:pPr>
    </w:p>
    <w:p w14:paraId="023EC79E">
      <w:pPr>
        <w:jc w:val="right"/>
        <w:outlineLvl w:val="0"/>
        <w:rPr>
          <w:rFonts w:eastAsia="Times New Roman"/>
          <w:color w:val="000000"/>
          <w:sz w:val="28"/>
          <w:szCs w:val="28"/>
        </w:rPr>
      </w:pPr>
    </w:p>
    <w:p w14:paraId="78A859FA">
      <w:pPr>
        <w:jc w:val="right"/>
        <w:outlineLvl w:val="0"/>
        <w:rPr>
          <w:rFonts w:eastAsia="Times New Roman"/>
          <w:color w:val="000000"/>
          <w:sz w:val="28"/>
          <w:szCs w:val="28"/>
        </w:rPr>
      </w:pPr>
    </w:p>
    <w:p w14:paraId="63A11DA3">
      <w:pPr>
        <w:jc w:val="right"/>
        <w:outlineLvl w:val="0"/>
        <w:rPr>
          <w:rFonts w:eastAsia="Times New Roman"/>
          <w:color w:val="000000"/>
          <w:sz w:val="28"/>
          <w:szCs w:val="28"/>
        </w:rPr>
      </w:pPr>
    </w:p>
    <w:p w14:paraId="796D6580">
      <w:pPr>
        <w:jc w:val="right"/>
        <w:outlineLvl w:val="0"/>
        <w:rPr>
          <w:rFonts w:eastAsia="Times New Roman"/>
          <w:color w:val="000000"/>
          <w:sz w:val="28"/>
          <w:szCs w:val="28"/>
        </w:rPr>
      </w:pPr>
    </w:p>
    <w:p w14:paraId="20C27E36">
      <w:pPr>
        <w:jc w:val="right"/>
        <w:outlineLvl w:val="0"/>
        <w:rPr>
          <w:rFonts w:eastAsia="Times New Roman"/>
          <w:color w:val="000000"/>
          <w:sz w:val="28"/>
          <w:szCs w:val="28"/>
        </w:rPr>
      </w:pPr>
    </w:p>
    <w:p w14:paraId="46BBE2C4">
      <w:pPr>
        <w:jc w:val="right"/>
        <w:outlineLvl w:val="0"/>
        <w:rPr>
          <w:rFonts w:eastAsia="Times New Roman"/>
          <w:color w:val="000000"/>
          <w:sz w:val="28"/>
          <w:szCs w:val="28"/>
        </w:rPr>
      </w:pPr>
    </w:p>
    <w:p w14:paraId="7F01048E">
      <w:pPr>
        <w:jc w:val="right"/>
        <w:outlineLvl w:val="0"/>
        <w:rPr>
          <w:rFonts w:eastAsia="Times New Roman"/>
          <w:color w:val="000000"/>
          <w:sz w:val="28"/>
          <w:szCs w:val="28"/>
        </w:rPr>
      </w:pPr>
      <w:r>
        <w:rPr>
          <w:rFonts w:eastAsia="Times New Roman"/>
          <w:color w:val="000000"/>
          <w:sz w:val="28"/>
          <w:szCs w:val="28"/>
        </w:rPr>
        <w:t>Приложение</w:t>
      </w:r>
    </w:p>
    <w:p w14:paraId="40E82FE6">
      <w:pPr>
        <w:jc w:val="right"/>
        <w:rPr>
          <w:rFonts w:eastAsia="Times New Roman"/>
          <w:color w:val="000000"/>
          <w:sz w:val="28"/>
          <w:szCs w:val="28"/>
        </w:rPr>
      </w:pPr>
      <w:r>
        <w:rPr>
          <w:rFonts w:eastAsia="Times New Roman"/>
          <w:color w:val="000000"/>
          <w:sz w:val="28"/>
          <w:szCs w:val="28"/>
        </w:rPr>
        <w:t xml:space="preserve">к Правилам благоустройства на территории </w:t>
      </w:r>
    </w:p>
    <w:p w14:paraId="44D0FD96">
      <w:pPr>
        <w:jc w:val="right"/>
        <w:rPr>
          <w:rFonts w:eastAsia="Times New Roman"/>
          <w:color w:val="000000"/>
          <w:sz w:val="28"/>
          <w:szCs w:val="28"/>
        </w:rPr>
      </w:pPr>
      <w:r>
        <w:rPr>
          <w:rFonts w:eastAsia="Times New Roman"/>
          <w:color w:val="000000"/>
          <w:sz w:val="28"/>
          <w:szCs w:val="28"/>
        </w:rPr>
        <w:t>Анучинского муниципального округа</w:t>
      </w:r>
    </w:p>
    <w:p w14:paraId="228586BE">
      <w:pPr>
        <w:jc w:val="right"/>
        <w:rPr>
          <w:rFonts w:eastAsia="Times New Roman"/>
          <w:color w:val="000000"/>
          <w:sz w:val="28"/>
          <w:szCs w:val="28"/>
        </w:rPr>
      </w:pPr>
      <w:r>
        <w:rPr>
          <w:rFonts w:eastAsia="Times New Roman"/>
          <w:color w:val="000000"/>
          <w:sz w:val="28"/>
          <w:szCs w:val="28"/>
        </w:rPr>
        <w:t>от 23. 06.2025 №______</w:t>
      </w:r>
    </w:p>
    <w:p w14:paraId="12725AA6">
      <w:pPr>
        <w:spacing w:line="360" w:lineRule="auto"/>
        <w:rPr>
          <w:rFonts w:eastAsia="Times New Roman"/>
          <w:color w:val="000000"/>
          <w:sz w:val="20"/>
        </w:rPr>
      </w:pPr>
    </w:p>
    <w:p w14:paraId="13EB34E6">
      <w:pPr>
        <w:spacing w:line="360" w:lineRule="auto"/>
        <w:rPr>
          <w:rFonts w:eastAsia="Times New Roman"/>
          <w:color w:val="000000"/>
          <w:sz w:val="20"/>
        </w:rPr>
      </w:pPr>
    </w:p>
    <w:p w14:paraId="2ED08AE0">
      <w:pPr>
        <w:spacing w:line="360" w:lineRule="auto"/>
        <w:rPr>
          <w:rFonts w:eastAsia="Times New Roman"/>
          <w:color w:val="000000"/>
          <w:sz w:val="28"/>
          <w:szCs w:val="28"/>
        </w:rPr>
      </w:pPr>
      <w:r>
        <w:rPr>
          <w:rFonts w:eastAsia="Times New Roman"/>
          <w:color w:val="000000"/>
          <w:sz w:val="28"/>
          <w:szCs w:val="28"/>
        </w:rPr>
        <w:t>СОГЛАСОВАНО:                                                                            УТВЕРЖДЕНО:</w:t>
      </w:r>
    </w:p>
    <w:p w14:paraId="608C3E79">
      <w:pPr>
        <w:spacing w:line="360" w:lineRule="auto"/>
        <w:rPr>
          <w:rFonts w:eastAsia="Times New Roman"/>
          <w:color w:val="000000"/>
          <w:sz w:val="20"/>
        </w:rPr>
      </w:pPr>
    </w:p>
    <w:p w14:paraId="29644D35">
      <w:pPr>
        <w:spacing w:line="360" w:lineRule="auto"/>
        <w:rPr>
          <w:rFonts w:eastAsia="Times New Roman"/>
          <w:color w:val="000000"/>
          <w:sz w:val="20"/>
        </w:rPr>
      </w:pPr>
    </w:p>
    <w:tbl>
      <w:tblPr>
        <w:tblStyle w:val="3"/>
        <w:tblW w:w="0" w:type="auto"/>
        <w:tblInd w:w="62" w:type="dxa"/>
        <w:tblLayout w:type="fixed"/>
        <w:tblCellMar>
          <w:top w:w="102" w:type="dxa"/>
          <w:left w:w="62" w:type="dxa"/>
          <w:bottom w:w="102" w:type="dxa"/>
          <w:right w:w="62" w:type="dxa"/>
        </w:tblCellMar>
      </w:tblPr>
      <w:tblGrid>
        <w:gridCol w:w="9070"/>
      </w:tblGrid>
      <w:tr w14:paraId="0D8D7CA2">
        <w:tblPrEx>
          <w:tblCellMar>
            <w:top w:w="102" w:type="dxa"/>
            <w:left w:w="62" w:type="dxa"/>
            <w:bottom w:w="102" w:type="dxa"/>
            <w:right w:w="62" w:type="dxa"/>
          </w:tblCellMar>
        </w:tblPrEx>
        <w:tc>
          <w:tcPr>
            <w:tcW w:w="9070" w:type="dxa"/>
            <w:noWrap w:val="0"/>
            <w:vAlign w:val="top"/>
          </w:tcPr>
          <w:p w14:paraId="699C1228">
            <w:pPr>
              <w:spacing w:line="360" w:lineRule="auto"/>
              <w:jc w:val="center"/>
              <w:rPr>
                <w:rFonts w:eastAsia="Times New Roman"/>
                <w:color w:val="000000"/>
                <w:sz w:val="28"/>
                <w:szCs w:val="28"/>
              </w:rPr>
            </w:pPr>
            <w:r>
              <w:rPr>
                <w:rFonts w:eastAsia="Times New Roman"/>
                <w:color w:val="000000"/>
                <w:sz w:val="28"/>
                <w:szCs w:val="28"/>
              </w:rPr>
              <w:t>Схема границ прилегающей территории</w:t>
            </w:r>
          </w:p>
        </w:tc>
      </w:tr>
      <w:tr w14:paraId="0B8A49F3">
        <w:tblPrEx>
          <w:tblCellMar>
            <w:top w:w="102" w:type="dxa"/>
            <w:left w:w="62" w:type="dxa"/>
            <w:bottom w:w="102" w:type="dxa"/>
            <w:right w:w="62" w:type="dxa"/>
          </w:tblCellMar>
        </w:tblPrEx>
        <w:tc>
          <w:tcPr>
            <w:tcW w:w="9070" w:type="dxa"/>
            <w:noWrap w:val="0"/>
            <w:vAlign w:val="top"/>
          </w:tcPr>
          <w:p w14:paraId="6B60D6EE">
            <w:pPr>
              <w:spacing w:line="360" w:lineRule="auto"/>
              <w:rPr>
                <w:rFonts w:eastAsia="Times New Roman"/>
                <w:color w:val="000000"/>
                <w:sz w:val="28"/>
                <w:szCs w:val="28"/>
              </w:rPr>
            </w:pPr>
            <w:r>
              <w:rPr>
                <w:rFonts w:eastAsia="Times New Roman"/>
                <w:color w:val="000000"/>
                <w:sz w:val="28"/>
                <w:szCs w:val="28"/>
              </w:rPr>
              <w:t>1. Наименование и кадастровый номер (при наличии) объекта, по отношению к которому устанавливается прилегающая территория: ______________________________________________________________________________________________.</w:t>
            </w:r>
          </w:p>
          <w:p w14:paraId="29497F94">
            <w:pPr>
              <w:spacing w:line="360" w:lineRule="auto"/>
              <w:rPr>
                <w:rFonts w:eastAsia="Times New Roman"/>
                <w:color w:val="000000"/>
                <w:sz w:val="28"/>
                <w:szCs w:val="28"/>
              </w:rPr>
            </w:pPr>
            <w:r>
              <w:rPr>
                <w:rFonts w:eastAsia="Times New Roman"/>
                <w:color w:val="000000"/>
                <w:sz w:val="28"/>
                <w:szCs w:val="28"/>
              </w:rPr>
              <w:t>2. Адрес (местоположение) объекта, по отношению к которому устанавливается прилегающая территория: _____________________________________________________________________________________________________________________</w:t>
            </w:r>
          </w:p>
          <w:p w14:paraId="21F8E9D9">
            <w:pPr>
              <w:spacing w:line="360" w:lineRule="auto"/>
              <w:rPr>
                <w:rFonts w:eastAsia="Times New Roman"/>
                <w:color w:val="000000"/>
                <w:sz w:val="28"/>
                <w:szCs w:val="28"/>
              </w:rPr>
            </w:pPr>
            <w:r>
              <w:rPr>
                <w:rFonts w:eastAsia="Times New Roman"/>
                <w:color w:val="000000"/>
                <w:sz w:val="28"/>
                <w:szCs w:val="28"/>
              </w:rPr>
              <w:t>3. Кадастровый номер, адрес (местоположение) земельного участка, к которому непосредственно примыкает прилегающая территория: ______________________</w:t>
            </w:r>
            <w:r>
              <w:rPr>
                <w:rFonts w:eastAsia="Times New Roman"/>
                <w:color w:val="000000"/>
                <w:sz w:val="20"/>
              </w:rPr>
              <w:t>__________________________________________________________</w:t>
            </w:r>
          </w:p>
          <w:p w14:paraId="44825AE9">
            <w:pPr>
              <w:spacing w:line="360" w:lineRule="auto"/>
              <w:rPr>
                <w:rFonts w:eastAsia="Times New Roman"/>
                <w:color w:val="000000"/>
                <w:sz w:val="28"/>
                <w:szCs w:val="28"/>
              </w:rPr>
            </w:pPr>
            <w:r>
              <w:rPr>
                <w:rFonts w:eastAsia="Times New Roman"/>
                <w:color w:val="000000"/>
                <w:sz w:val="28"/>
                <w:szCs w:val="28"/>
              </w:rPr>
              <w:t>4. Вид разрешенного использования земельного участка, по отношению к которому устанавливается прилегающая территория (при наличии):</w:t>
            </w:r>
          </w:p>
          <w:p w14:paraId="65ADCA71">
            <w:pPr>
              <w:spacing w:line="360" w:lineRule="auto"/>
              <w:rPr>
                <w:rFonts w:eastAsia="Times New Roman"/>
                <w:color w:val="000000"/>
                <w:sz w:val="20"/>
              </w:rPr>
            </w:pPr>
            <w:r>
              <w:rPr>
                <w:rFonts w:eastAsia="Times New Roman"/>
                <w:color w:val="000000"/>
                <w:sz w:val="20"/>
              </w:rPr>
              <w:t>_________________________________________________________________________________________</w:t>
            </w:r>
          </w:p>
          <w:p w14:paraId="3ED9C6CC">
            <w:pPr>
              <w:spacing w:line="360" w:lineRule="auto"/>
              <w:rPr>
                <w:rFonts w:eastAsia="Times New Roman"/>
                <w:color w:val="000000"/>
                <w:sz w:val="28"/>
                <w:szCs w:val="28"/>
              </w:rPr>
            </w:pPr>
            <w:r>
              <w:rPr>
                <w:rFonts w:eastAsia="Times New Roman"/>
                <w:color w:val="000000"/>
                <w:sz w:val="28"/>
                <w:szCs w:val="28"/>
              </w:rPr>
              <w:t>5. Сведения о лице, за которым закрепляется прилегающая территория:</w:t>
            </w:r>
          </w:p>
          <w:p w14:paraId="7FB73BB1">
            <w:pPr>
              <w:spacing w:line="360" w:lineRule="auto"/>
              <w:rPr>
                <w:rFonts w:eastAsia="Times New Roman"/>
                <w:color w:val="000000"/>
                <w:sz w:val="20"/>
              </w:rPr>
            </w:pPr>
            <w:r>
              <w:rPr>
                <w:rFonts w:eastAsia="Times New Roman"/>
                <w:color w:val="000000"/>
                <w:sz w:val="20"/>
              </w:rPr>
              <w:t>________________________________________________________________________________________.</w:t>
            </w:r>
          </w:p>
          <w:p w14:paraId="652A1C79">
            <w:pPr>
              <w:spacing w:line="360" w:lineRule="auto"/>
              <w:rPr>
                <w:rFonts w:eastAsia="Times New Roman"/>
                <w:color w:val="000000"/>
                <w:sz w:val="28"/>
                <w:szCs w:val="28"/>
              </w:rPr>
            </w:pPr>
            <w:r>
              <w:rPr>
                <w:rFonts w:eastAsia="Times New Roman"/>
                <w:color w:val="000000"/>
                <w:sz w:val="28"/>
                <w:szCs w:val="28"/>
              </w:rPr>
              <w:t>6. Площадь прилегающей территории: __________________ кв. м.</w:t>
            </w:r>
          </w:p>
        </w:tc>
      </w:tr>
    </w:tbl>
    <w:p w14:paraId="6FA09CBA">
      <w:pPr>
        <w:spacing w:line="360" w:lineRule="auto"/>
        <w:rPr>
          <w:rFonts w:eastAsia="Times New Roman"/>
          <w:color w:val="000000"/>
          <w:sz w:val="20"/>
        </w:rPr>
      </w:pPr>
    </w:p>
    <w:tbl>
      <w:tblPr>
        <w:tblStyle w:val="3"/>
        <w:tblW w:w="0" w:type="auto"/>
        <w:tblInd w:w="62" w:type="dxa"/>
        <w:tblLayout w:type="fixed"/>
        <w:tblCellMar>
          <w:top w:w="102" w:type="dxa"/>
          <w:left w:w="62" w:type="dxa"/>
          <w:bottom w:w="102" w:type="dxa"/>
          <w:right w:w="62" w:type="dxa"/>
        </w:tblCellMar>
      </w:tblPr>
      <w:tblGrid>
        <w:gridCol w:w="9070"/>
      </w:tblGrid>
      <w:tr w14:paraId="121931AA">
        <w:tblPrEx>
          <w:tblCellMar>
            <w:top w:w="102" w:type="dxa"/>
            <w:left w:w="62" w:type="dxa"/>
            <w:bottom w:w="102" w:type="dxa"/>
            <w:right w:w="62" w:type="dxa"/>
          </w:tblCellMar>
        </w:tblPrEx>
        <w:tc>
          <w:tcPr>
            <w:tcW w:w="9070" w:type="dxa"/>
            <w:noWrap w:val="0"/>
            <w:vAlign w:val="top"/>
          </w:tcPr>
          <w:p w14:paraId="2C83A3AE">
            <w:pPr>
              <w:spacing w:line="360" w:lineRule="auto"/>
              <w:jc w:val="center"/>
              <w:rPr>
                <w:rFonts w:eastAsia="Times New Roman"/>
                <w:color w:val="000000"/>
                <w:sz w:val="28"/>
                <w:szCs w:val="28"/>
              </w:rPr>
            </w:pPr>
            <w:r>
              <w:rPr>
                <w:rFonts w:eastAsia="Times New Roman"/>
                <w:color w:val="000000"/>
                <w:sz w:val="28"/>
                <w:szCs w:val="28"/>
              </w:rPr>
              <w:t>Чертеж границ прилегающей территории</w:t>
            </w:r>
          </w:p>
        </w:tc>
      </w:tr>
    </w:tbl>
    <w:p w14:paraId="3177D2D6">
      <w:pPr>
        <w:spacing w:line="360" w:lineRule="auto"/>
        <w:rPr>
          <w:rFonts w:eastAsia="Times New Roman"/>
          <w:color w:val="000000"/>
          <w:sz w:val="20"/>
        </w:rPr>
      </w:pPr>
    </w:p>
    <w:p w14:paraId="2077EA0F">
      <w:pPr>
        <w:spacing w:line="360" w:lineRule="auto"/>
        <w:rPr>
          <w:rFonts w:cs="Times New Roman"/>
          <w:color w:val="000000"/>
        </w:rPr>
      </w:pPr>
    </w:p>
    <w:p w14:paraId="43113990">
      <w:pPr>
        <w:widowControl w:val="0"/>
        <w:shd w:val="clear" w:color="auto" w:fill="FFFFFF"/>
        <w:ind w:left="360"/>
        <w:jc w:val="both"/>
        <w:rPr>
          <w:rFonts w:ascii="Times New Roman CYR" w:hAnsi="Times New Roman CYR" w:eastAsia="SimSun" w:cs="Times New Roman CYR"/>
          <w:color w:val="000000"/>
          <w:sz w:val="28"/>
          <w:szCs w:val="28"/>
          <w:lang w:bidi="ar-SA"/>
        </w:rPr>
      </w:pPr>
    </w:p>
    <w:sectPr>
      <w:headerReference r:id="rId3" w:type="default"/>
      <w:pgSz w:w="11906" w:h="16838"/>
      <w:pgMar w:top="719" w:right="746" w:bottom="719" w:left="1620"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SimSun">
    <w:panose1 w:val="02010609030101010101"/>
    <w:charset w:val="86"/>
    <w:family w:val="modern"/>
    <w:pitch w:val="default"/>
    <w:sig w:usb0="00000203" w:usb1="288F0000" w:usb2="00000006" w:usb3="00000000" w:csb0="00040001" w:csb1="00000000"/>
  </w:font>
  <w:font w:name="Mangal">
    <w:altName w:val="Segoe Print"/>
    <w:panose1 w:val="02040503050203030202"/>
    <w:charset w:val="00"/>
    <w:family w:val="roman"/>
    <w:pitch w:val="default"/>
    <w:sig w:usb0="00008003" w:usb1="00000000" w:usb2="00000000" w:usb3="00000000" w:csb0="00000001"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000247B" w:usb2="00000009" w:usb3="00000000" w:csb0="200001FF" w:csb1="00000000"/>
  </w:font>
  <w:font w:name="Liberation Serif">
    <w:altName w:val="Times New Roman"/>
    <w:panose1 w:val="00000000000000000000"/>
    <w:charset w:val="00"/>
    <w:family w:val="roman"/>
    <w:pitch w:val="default"/>
    <w:sig w:usb0="00000000" w:usb1="00000000" w:usb2="00000000" w:usb3="00000000" w:csb0="00040001" w:csb1="00000000"/>
  </w:font>
  <w:font w:name="Times New Roman CYR">
    <w:altName w:val="Times New Roman"/>
    <w:panose1 w:val="02020603050405020304"/>
    <w:charset w:val="CC"/>
    <w:family w:val="roman"/>
    <w:pitch w:val="default"/>
    <w:sig w:usb0="E0002AFF" w:usb1="C0007841" w:usb2="00000009" w:usb3="00000000" w:csb0="000001FF" w:csb1="00000000"/>
  </w:font>
  <w:font w:name="Roboto">
    <w:altName w:val="Segoe Print"/>
    <w:panose1 w:val="00000000000000000000"/>
    <w:charset w:val="00"/>
    <w:family w:val="auto"/>
    <w:pitch w:val="default"/>
    <w:sig w:usb0="00000000" w:usb1="00000000" w:usb2="00000021" w:usb3="00000000" w:csb0="0000019F" w:csb1="00000000"/>
  </w:font>
  <w:font w:name="RobotoRegular">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81244">
    <w:pPr>
      <w:pStyle w:val="4"/>
      <w:jc w:val="center"/>
    </w:pPr>
    <w:r>
      <w:fldChar w:fldCharType="begin"/>
    </w:r>
    <w:r>
      <w:instrText xml:space="preserve"> PAGE   \* MERGEFORMAT </w:instrText>
    </w:r>
    <w:r>
      <w:fldChar w:fldCharType="separate"/>
    </w:r>
    <w:r>
      <w:rPr>
        <w:lang/>
      </w:rPr>
      <w:t>63</w:t>
    </w:r>
    <w:r>
      <w:fldChar w:fldCharType="end"/>
    </w:r>
  </w:p>
  <w:p w14:paraId="2543D779">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0B1E48"/>
    <w:multiLevelType w:val="multilevel"/>
    <w:tmpl w:val="A60B1E4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BE26EA33"/>
    <w:multiLevelType w:val="singleLevel"/>
    <w:tmpl w:val="BE26EA33"/>
    <w:lvl w:ilvl="0" w:tentative="0">
      <w:start w:val="24"/>
      <w:numFmt w:val="decimal"/>
      <w:suff w:val="space"/>
      <w:lvlText w:val="%1."/>
      <w:lvlJc w:val="left"/>
    </w:lvl>
  </w:abstractNum>
  <w:abstractNum w:abstractNumId="2">
    <w:nsid w:val="C7A11770"/>
    <w:multiLevelType w:val="multilevel"/>
    <w:tmpl w:val="C7A11770"/>
    <w:lvl w:ilvl="0" w:tentative="0">
      <w:start w:val="18"/>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D9C4F6CD"/>
    <w:multiLevelType w:val="singleLevel"/>
    <w:tmpl w:val="D9C4F6CD"/>
    <w:lvl w:ilvl="0" w:tentative="0">
      <w:start w:val="1"/>
      <w:numFmt w:val="decimal"/>
      <w:suff w:val="space"/>
      <w:lvlText w:val="%1."/>
      <w:lvlJc w:val="left"/>
    </w:lvl>
  </w:abstractNum>
  <w:abstractNum w:abstractNumId="4">
    <w:nsid w:val="025F1BB5"/>
    <w:multiLevelType w:val="singleLevel"/>
    <w:tmpl w:val="025F1BB5"/>
    <w:lvl w:ilvl="0" w:tentative="0">
      <w:start w:val="5"/>
      <w:numFmt w:val="decimal"/>
      <w:suff w:val="space"/>
      <w:lvlText w:val="%1."/>
      <w:lvlJc w:val="left"/>
      <w:pPr>
        <w:ind w:left="0" w:firstLine="0"/>
      </w:pPr>
    </w:lvl>
  </w:abstractNum>
  <w:abstractNum w:abstractNumId="5">
    <w:nsid w:val="0D65D41C"/>
    <w:multiLevelType w:val="singleLevel"/>
    <w:tmpl w:val="0D65D41C"/>
    <w:lvl w:ilvl="0" w:tentative="0">
      <w:start w:val="1"/>
      <w:numFmt w:val="decimal"/>
      <w:suff w:val="space"/>
      <w:lvlText w:val="%1."/>
      <w:lvlJc w:val="left"/>
    </w:lvl>
  </w:abstractNum>
  <w:abstractNum w:abstractNumId="6">
    <w:nsid w:val="1013ABD2"/>
    <w:multiLevelType w:val="singleLevel"/>
    <w:tmpl w:val="1013ABD2"/>
    <w:lvl w:ilvl="0" w:tentative="0">
      <w:start w:val="12"/>
      <w:numFmt w:val="decimal"/>
      <w:suff w:val="space"/>
      <w:lvlText w:val="%1."/>
      <w:lvlJc w:val="left"/>
    </w:lvl>
  </w:abstractNum>
  <w:abstractNum w:abstractNumId="7">
    <w:nsid w:val="2E26A6E3"/>
    <w:multiLevelType w:val="singleLevel"/>
    <w:tmpl w:val="2E26A6E3"/>
    <w:lvl w:ilvl="0" w:tentative="0">
      <w:start w:val="6"/>
      <w:numFmt w:val="decimal"/>
      <w:suff w:val="space"/>
      <w:lvlText w:val="%1."/>
      <w:lvlJc w:val="left"/>
    </w:lvl>
  </w:abstractNum>
  <w:abstractNum w:abstractNumId="8">
    <w:nsid w:val="5550B307"/>
    <w:multiLevelType w:val="multilevel"/>
    <w:tmpl w:val="5550B307"/>
    <w:lvl w:ilvl="0" w:tentative="0">
      <w:start w:val="17"/>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9">
    <w:nsid w:val="5900CA1D"/>
    <w:multiLevelType w:val="singleLevel"/>
    <w:tmpl w:val="5900CA1D"/>
    <w:lvl w:ilvl="0" w:tentative="0">
      <w:start w:val="8"/>
      <w:numFmt w:val="decimal"/>
      <w:suff w:val="space"/>
      <w:lvlText w:val="%1."/>
      <w:lvlJc w:val="left"/>
    </w:lvl>
  </w:abstractNum>
  <w:abstractNum w:abstractNumId="10">
    <w:nsid w:val="743FCF2F"/>
    <w:multiLevelType w:val="singleLevel"/>
    <w:tmpl w:val="743FCF2F"/>
    <w:lvl w:ilvl="0" w:tentative="0">
      <w:start w:val="23"/>
      <w:numFmt w:val="decimal"/>
      <w:suff w:val="space"/>
      <w:lvlText w:val="%1."/>
      <w:lvlJc w:val="left"/>
    </w:lvl>
  </w:abstractNum>
  <w:num w:numId="1">
    <w:abstractNumId w:val="5"/>
  </w:num>
  <w:num w:numId="2">
    <w:abstractNumId w:val="0"/>
  </w:num>
  <w:num w:numId="3">
    <w:abstractNumId w:val="4"/>
  </w:num>
  <w:num w:numId="4">
    <w:abstractNumId w:val="7"/>
  </w:num>
  <w:num w:numId="5">
    <w:abstractNumId w:val="9"/>
  </w:num>
  <w:num w:numId="6">
    <w:abstractNumId w:val="3"/>
  </w:num>
  <w:num w:numId="7">
    <w:abstractNumId w:val="8"/>
  </w:num>
  <w:num w:numId="8">
    <w:abstractNumId w:val="2"/>
  </w:num>
  <w:num w:numId="9">
    <w:abstractNumId w:val="1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drawingGridHorizontalSpacing w:val="120"/>
  <w:displayHorizontalDrawingGridEvery w:val="2"/>
  <w:displayVerticalDrawingGridEvery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11E0D"/>
    <w:rsid w:val="00317857"/>
    <w:rsid w:val="006264A2"/>
    <w:rsid w:val="006C37A1"/>
    <w:rsid w:val="007610F0"/>
    <w:rsid w:val="007A3E98"/>
    <w:rsid w:val="008A583E"/>
    <w:rsid w:val="009E0514"/>
    <w:rsid w:val="00A2785C"/>
    <w:rsid w:val="00A939B8"/>
    <w:rsid w:val="00BB593B"/>
    <w:rsid w:val="00BD1227"/>
    <w:rsid w:val="00D25A4B"/>
    <w:rsid w:val="00D91547"/>
    <w:rsid w:val="00FA6E10"/>
    <w:rsid w:val="00FF0952"/>
    <w:rsid w:val="07DE2675"/>
    <w:rsid w:val="296E336B"/>
    <w:rsid w:val="32614F2F"/>
    <w:rsid w:val="342712AE"/>
    <w:rsid w:val="52252DD4"/>
    <w:rsid w:val="6E521CD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eastAsia="NSimSun" w:cs="Mangal"/>
      <w:kern w:val="2"/>
      <w:sz w:val="24"/>
      <w:szCs w:val="24"/>
      <w:lang w:val="ru-RU" w:eastAsia="zh-CN" w:bidi="hi-IN"/>
    </w:rPr>
  </w:style>
  <w:style w:type="character" w:default="1" w:styleId="2">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4">
    <w:name w:val="header"/>
    <w:basedOn w:val="1"/>
    <w:link w:val="14"/>
    <w:uiPriority w:val="99"/>
    <w:pPr>
      <w:tabs>
        <w:tab w:val="center" w:pos="4677"/>
        <w:tab w:val="right" w:pos="9355"/>
      </w:tabs>
    </w:pPr>
    <w:rPr>
      <w:szCs w:val="21"/>
    </w:rPr>
  </w:style>
  <w:style w:type="paragraph" w:styleId="5">
    <w:name w:val="footer"/>
    <w:basedOn w:val="1"/>
    <w:link w:val="15"/>
    <w:uiPriority w:val="0"/>
    <w:pPr>
      <w:tabs>
        <w:tab w:val="center" w:pos="4677"/>
        <w:tab w:val="right" w:pos="9355"/>
      </w:tabs>
    </w:pPr>
    <w:rPr>
      <w:szCs w:val="21"/>
    </w:rPr>
  </w:style>
  <w:style w:type="paragraph" w:styleId="6">
    <w:name w:val="Normal (Web)"/>
    <w:basedOn w:val="1"/>
    <w:qFormat/>
    <w:uiPriority w:val="0"/>
    <w:pPr>
      <w:spacing w:before="100" w:beforeAutospacing="1" w:after="100" w:afterAutospacing="1"/>
    </w:pPr>
    <w:rPr>
      <w:rFonts w:ascii="Times New Roman" w:hAnsi="Times New Roman" w:eastAsia="SimSun" w:cs="Times New Roman"/>
      <w:sz w:val="24"/>
      <w:szCs w:val="24"/>
      <w:lang w:val="en-US" w:eastAsia="zh-CN"/>
    </w:rPr>
  </w:style>
  <w:style w:type="table" w:styleId="7">
    <w:name w:val="Table Grid"/>
    <w:basedOn w:val="3"/>
    <w:uiPriority w:val="0"/>
    <w:tblPr>
      <w:tblStyle w:val="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ConsPlusNormal"/>
    <w:uiPriority w:val="0"/>
    <w:pPr>
      <w:widowControl w:val="0"/>
      <w:suppressAutoHyphens/>
      <w:ind w:firstLine="720"/>
    </w:pPr>
    <w:rPr>
      <w:rFonts w:ascii="Arial" w:hAnsi="Arial" w:eastAsia="NSimSun" w:cs="Arial"/>
      <w:kern w:val="2"/>
      <w:lang w:val="ru-RU" w:eastAsia="ar-SA" w:bidi="ar-SA"/>
    </w:rPr>
  </w:style>
  <w:style w:type="paragraph" w:customStyle="1" w:styleId="9">
    <w:name w:val="ConsPlusTitle"/>
    <w:qFormat/>
    <w:uiPriority w:val="0"/>
    <w:pPr>
      <w:widowControl w:val="0"/>
      <w:autoSpaceDE w:val="0"/>
      <w:autoSpaceDN w:val="0"/>
    </w:pPr>
    <w:rPr>
      <w:rFonts w:ascii="Calibri" w:hAnsi="Calibri" w:cs="Calibri"/>
      <w:b/>
      <w:sz w:val="22"/>
      <w:lang w:val="ru-RU" w:eastAsia="ru-RU" w:bidi="ar-SA"/>
    </w:rPr>
  </w:style>
  <w:style w:type="paragraph" w:styleId="10">
    <w:name w:val="List Paragraph"/>
    <w:basedOn w:val="1"/>
    <w:qFormat/>
    <w:uiPriority w:val="34"/>
    <w:pPr>
      <w:ind w:left="720"/>
      <w:contextualSpacing/>
    </w:pPr>
  </w:style>
  <w:style w:type="paragraph" w:customStyle="1" w:styleId="11">
    <w:name w:val="Standard"/>
    <w:qFormat/>
    <w:uiPriority w:val="0"/>
    <w:pPr>
      <w:suppressAutoHyphens/>
      <w:autoSpaceDN w:val="0"/>
      <w:textAlignment w:val="baseline"/>
    </w:pPr>
    <w:rPr>
      <w:rFonts w:ascii="Liberation Serif" w:hAnsi="Liberation Serif" w:eastAsia="SimSun" w:cs="Mangal"/>
      <w:kern w:val="3"/>
      <w:sz w:val="24"/>
      <w:szCs w:val="24"/>
      <w:lang w:val="en-US" w:eastAsia="zh-CN" w:bidi="hi-IN"/>
    </w:rPr>
  </w:style>
  <w:style w:type="paragraph" w:customStyle="1" w:styleId="12">
    <w:name w:val="Основной текст1"/>
    <w:basedOn w:val="1"/>
    <w:qFormat/>
    <w:uiPriority w:val="0"/>
    <w:pPr>
      <w:widowControl w:val="0"/>
      <w:shd w:val="clear" w:color="auto" w:fill="FFFFFF"/>
      <w:spacing w:line="261" w:lineRule="auto"/>
      <w:ind w:firstLine="380"/>
    </w:pPr>
  </w:style>
  <w:style w:type="paragraph" w:customStyle="1" w:styleId="13">
    <w:name w:val="Обычный (Интернет)1"/>
    <w:basedOn w:val="1"/>
    <w:qFormat/>
    <w:uiPriority w:val="0"/>
    <w:pPr>
      <w:suppressAutoHyphens/>
      <w:spacing w:before="280" w:after="280"/>
    </w:pPr>
    <w:rPr>
      <w:color w:val="00000A"/>
      <w:sz w:val="24"/>
      <w:szCs w:val="24"/>
    </w:rPr>
  </w:style>
  <w:style w:type="character" w:customStyle="1" w:styleId="14">
    <w:name w:val="Верхний колонтитул Знак"/>
    <w:basedOn w:val="2"/>
    <w:link w:val="4"/>
    <w:uiPriority w:val="99"/>
    <w:rPr>
      <w:rFonts w:eastAsia="NSimSun" w:cs="Mangal"/>
      <w:kern w:val="2"/>
      <w:sz w:val="24"/>
      <w:szCs w:val="21"/>
      <w:lang w:eastAsia="zh-CN" w:bidi="hi-IN"/>
    </w:rPr>
  </w:style>
  <w:style w:type="character" w:customStyle="1" w:styleId="15">
    <w:name w:val="Нижний колонтитул Знак"/>
    <w:basedOn w:val="2"/>
    <w:link w:val="5"/>
    <w:uiPriority w:val="0"/>
    <w:rPr>
      <w:rFonts w:eastAsia="NSimSun" w:cs="Mangal"/>
      <w:kern w:val="2"/>
      <w:sz w:val="24"/>
      <w:szCs w:val="21"/>
      <w:lang w:eastAsia="zh-CN" w:bidi="hi-I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MoBIL GROUP</Company>
  <Pages>63</Pages>
  <Words>27530</Words>
  <Characters>156927</Characters>
  <Lines>1307</Lines>
  <Paragraphs>368</Paragraphs>
  <TotalTime>17</TotalTime>
  <ScaleCrop>false</ScaleCrop>
  <LinksUpToDate>false</LinksUpToDate>
  <CharactersWithSpaces>184089</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2020-10-19T05:29:00Z</dcterms:created>
  <dc:creator>PrimachevAA</dc:creator>
  <cp:lastModifiedBy>MehovskiyVV</cp:lastModifiedBy>
  <cp:lastPrinted>2025-06-18T05:11:00Z</cp:lastPrinted>
  <dcterms:modified xsi:type="dcterms:W3CDTF">2025-07-01T07:54:49Z</dcterms:modified>
  <dc:title>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11C84A243DD94C469422051FDF876FD5_13</vt:lpwstr>
  </property>
</Properties>
</file>