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ind w:firstLine="426"/>
        <w:jc w:val="right"/>
        <w:rPr>
          <w:b/>
          <w:sz w:val="18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  <w:lang w:val="ru-RU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>
        <w:rPr>
          <w:b/>
          <w:bCs/>
          <w:sz w:val="32"/>
          <w:lang w:val="ru-RU"/>
        </w:rPr>
        <w:t>ОКРУГА</w:t>
      </w:r>
    </w:p>
    <w:p>
      <w:pPr>
        <w:keepNext/>
        <w:ind w:firstLine="426"/>
        <w:jc w:val="center"/>
        <w:outlineLvl w:val="0"/>
        <w:rPr>
          <w:rFonts w:hint="default"/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  <w:t>ПРИМОРСКОГО</w:t>
      </w:r>
      <w:r>
        <w:rPr>
          <w:rFonts w:hint="default"/>
          <w:b/>
          <w:bCs/>
          <w:sz w:val="32"/>
          <w:lang w:val="ru-RU"/>
        </w:rPr>
        <w:t xml:space="preserve"> КРАЯ</w:t>
      </w:r>
      <w:bookmarkStart w:id="1" w:name="_GoBack"/>
      <w:bookmarkEnd w:id="1"/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  <w:u w:val="single"/>
        </w:rPr>
      </w:pPr>
      <w:r>
        <w:rPr>
          <w:rFonts w:hint="default"/>
          <w:sz w:val="28"/>
          <w:szCs w:val="28"/>
          <w:lang w:val="ru-RU"/>
        </w:rPr>
        <w:t xml:space="preserve">17.07.2023г.  </w:t>
      </w:r>
      <w:r>
        <w:rPr>
          <w:sz w:val="28"/>
          <w:szCs w:val="28"/>
        </w:rPr>
        <w:t xml:space="preserve">                                   с.Анучино                                             № </w:t>
      </w:r>
      <w:r>
        <w:rPr>
          <w:rFonts w:hint="default"/>
          <w:sz w:val="28"/>
          <w:szCs w:val="28"/>
          <w:lang w:val="ru-RU"/>
        </w:rPr>
        <w:t>568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 xml:space="preserve">                 </w:t>
      </w:r>
    </w:p>
    <w:p>
      <w:pPr>
        <w:ind w:firstLine="426"/>
        <w:rPr>
          <w:sz w:val="28"/>
          <w:szCs w:val="28"/>
          <w:u w:val="single"/>
        </w:rPr>
      </w:pPr>
    </w:p>
    <w:p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rFonts w:hint="default"/>
          <w:b/>
          <w:sz w:val="28"/>
          <w:szCs w:val="28"/>
          <w:lang w:val="ru-RU"/>
        </w:rPr>
        <w:t xml:space="preserve"> внесении изменений в муниципальную программу</w:t>
      </w:r>
    </w:p>
    <w:p>
      <w:pPr>
        <w:pStyle w:val="2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круга» на 2020-202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>
      <w:pPr>
        <w:jc w:val="center"/>
        <w:rPr>
          <w:b/>
          <w:sz w:val="28"/>
          <w:szCs w:val="28"/>
        </w:rPr>
      </w:pPr>
    </w:p>
    <w:p>
      <w:pPr>
        <w:pStyle w:val="15"/>
        <w:spacing w:line="360" w:lineRule="auto"/>
        <w:ind w:firstLine="280"/>
        <w:jc w:val="both"/>
        <w:rPr>
          <w:rFonts w:hint="default"/>
          <w:b w:val="0"/>
          <w:sz w:val="28"/>
          <w:szCs w:val="28"/>
          <w:lang w:val="ru-RU"/>
        </w:rPr>
      </w:pPr>
      <w:r>
        <w:rPr>
          <w:b w:val="0"/>
          <w:sz w:val="28"/>
          <w:szCs w:val="28"/>
        </w:rPr>
        <w:t xml:space="preserve">В соответствии с </w:t>
      </w:r>
      <w:r>
        <w:rPr>
          <w:b w:val="0"/>
          <w:sz w:val="28"/>
          <w:szCs w:val="28"/>
          <w:lang w:val="ru-RU"/>
        </w:rPr>
        <w:t>п</w:t>
      </w:r>
      <w:r>
        <w:rPr>
          <w:rFonts w:hint="default"/>
          <w:b w:val="0"/>
          <w:sz w:val="28"/>
          <w:szCs w:val="28"/>
          <w:lang w:val="ru-RU"/>
        </w:rPr>
        <w:t>. 4.2 «Порядка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Уставом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spacing w:before="240" w:after="240" w:line="36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22"/>
        <w:numPr>
          <w:ilvl w:val="0"/>
          <w:numId w:val="1"/>
        </w:numPr>
        <w:tabs>
          <w:tab w:val="left" w:pos="0"/>
        </w:tabs>
        <w:spacing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Внести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в паспорт муниципальной программы «Дорожная деятельность в отношении автомобильных дорог местного значения на территории Анучинского муниципального округа» на 2020-2025 годы, утвержденной постановлением Анучинского муниципального района от 30.09.2019 № 542 следующие изменения:</w:t>
      </w:r>
    </w:p>
    <w:p>
      <w:pPr>
        <w:pStyle w:val="22"/>
        <w:numPr>
          <w:ilvl w:val="1"/>
          <w:numId w:val="1"/>
        </w:numPr>
        <w:tabs>
          <w:tab w:val="left" w:pos="0"/>
        </w:tabs>
        <w:spacing w:line="360" w:lineRule="auto"/>
        <w:ind w:left="0" w:leftChars="0" w:firstLine="397" w:firstLineChars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Раздел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>
      <w:pPr>
        <w:pStyle w:val="22"/>
        <w:spacing w:line="360" w:lineRule="auto"/>
        <w:ind w:left="0" w:leftChars="0" w:firstLine="599" w:firstLineChars="2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249134,39956 т</w:t>
      </w:r>
      <w:r>
        <w:rPr>
          <w:rFonts w:ascii="Times New Roman" w:hAnsi="Times New Roman" w:cs="Times New Roman"/>
          <w:sz w:val="28"/>
          <w:szCs w:val="28"/>
        </w:rPr>
        <w:t>ыс. рублей, в том числе:</w:t>
      </w:r>
    </w:p>
    <w:p>
      <w:pPr>
        <w:pStyle w:val="22"/>
        <w:spacing w:line="360" w:lineRule="auto"/>
        <w:ind w:left="0" w:leftChars="0" w:firstLine="599" w:firstLineChars="2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44436,87808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>
      <w:pPr>
        <w:pStyle w:val="22"/>
        <w:spacing w:line="360" w:lineRule="auto"/>
        <w:ind w:left="0" w:leftChars="0" w:firstLine="599" w:firstLineChars="2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35349,40566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>
      <w:pPr>
        <w:pStyle w:val="22"/>
        <w:spacing w:line="360" w:lineRule="auto"/>
        <w:ind w:left="0" w:leftChars="0" w:firstLine="599" w:firstLineChars="2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58520,43165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>
      <w:pPr>
        <w:pStyle w:val="22"/>
        <w:spacing w:line="360" w:lineRule="auto"/>
        <w:ind w:left="0" w:leftChars="0" w:firstLine="599" w:firstLineChars="2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48198,68417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>
      <w:pPr>
        <w:pStyle w:val="22"/>
        <w:spacing w:line="360" w:lineRule="auto"/>
        <w:ind w:left="0" w:leftChars="0" w:firstLine="599" w:firstLineChars="214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2024 год - 2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9975,0</w:t>
      </w:r>
      <w:r>
        <w:rPr>
          <w:rFonts w:ascii="Times New Roman" w:hAnsi="Times New Roman" w:cs="Times New Roman"/>
          <w:sz w:val="28"/>
          <w:szCs w:val="28"/>
        </w:rPr>
        <w:t xml:space="preserve"> тыс. </w:t>
      </w: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sz w:val="28"/>
          <w:szCs w:val="28"/>
        </w:rPr>
        <w:t>ублей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pStyle w:val="22"/>
        <w:spacing w:line="360" w:lineRule="auto"/>
        <w:ind w:left="0" w:leftChars="0" w:firstLine="599" w:firstLineChars="214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2025 год - 32654,0 тыс. рублей</w:t>
      </w:r>
    </w:p>
    <w:p>
      <w:pPr>
        <w:autoSpaceDE w:val="0"/>
        <w:autoSpaceDN w:val="0"/>
        <w:adjustRightInd w:val="0"/>
        <w:spacing w:after="0" w:line="360" w:lineRule="auto"/>
        <w:ind w:left="0" w:leftChars="0" w:firstLine="599" w:firstLineChars="214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>
        <w:rPr>
          <w:rFonts w:hint="default" w:eastAsiaTheme="minorHAnsi"/>
          <w:sz w:val="28"/>
          <w:szCs w:val="28"/>
          <w:lang w:val="ru-RU"/>
        </w:rPr>
        <w:t>45</w:t>
      </w:r>
      <w:r>
        <w:rPr>
          <w:rFonts w:ascii="Times New Roman" w:hAnsi="Times New Roman" w:eastAsiaTheme="minorHAnsi"/>
          <w:sz w:val="28"/>
          <w:szCs w:val="28"/>
        </w:rPr>
        <w:t>000,0 тыс. рублей, в том числе:</w:t>
      </w:r>
    </w:p>
    <w:p>
      <w:pPr>
        <w:pStyle w:val="22"/>
        <w:spacing w:line="360" w:lineRule="auto"/>
        <w:ind w:left="0" w:leftChars="0" w:firstLine="599" w:firstLineChars="2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 год – 12000,0 тыс. рублей;</w:t>
      </w:r>
    </w:p>
    <w:p>
      <w:pPr>
        <w:pStyle w:val="22"/>
        <w:spacing w:line="360" w:lineRule="auto"/>
        <w:ind w:left="0" w:leftChars="0" w:firstLine="599" w:firstLineChars="2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800</w:t>
      </w:r>
      <w:r>
        <w:rPr>
          <w:rFonts w:ascii="Times New Roman" w:hAnsi="Times New Roman" w:cs="Times New Roman"/>
          <w:sz w:val="28"/>
          <w:szCs w:val="28"/>
        </w:rPr>
        <w:t>0,0 тыс. рублей;</w:t>
      </w:r>
    </w:p>
    <w:p>
      <w:pPr>
        <w:pStyle w:val="22"/>
        <w:spacing w:line="360" w:lineRule="auto"/>
        <w:ind w:left="0" w:leftChars="0" w:firstLine="599" w:firstLineChars="2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20000</w:t>
      </w:r>
      <w:r>
        <w:rPr>
          <w:rFonts w:ascii="Times New Roman" w:hAnsi="Times New Roman" w:cs="Times New Roman"/>
          <w:sz w:val="28"/>
          <w:szCs w:val="28"/>
        </w:rPr>
        <w:t>,0 тыс. рублей;</w:t>
      </w:r>
    </w:p>
    <w:p>
      <w:pPr>
        <w:pStyle w:val="22"/>
        <w:spacing w:line="360" w:lineRule="auto"/>
        <w:ind w:left="0" w:leftChars="0" w:firstLine="599" w:firstLineChars="2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500</w:t>
      </w:r>
      <w:r>
        <w:rPr>
          <w:rFonts w:ascii="Times New Roman" w:hAnsi="Times New Roman" w:cs="Times New Roman"/>
          <w:sz w:val="28"/>
          <w:szCs w:val="28"/>
        </w:rPr>
        <w:t>0,0 тыс. рублей;</w:t>
      </w:r>
    </w:p>
    <w:p>
      <w:pPr>
        <w:pStyle w:val="22"/>
        <w:numPr>
          <w:ilvl w:val="0"/>
          <w:numId w:val="0"/>
        </w:numPr>
        <w:tabs>
          <w:tab w:val="left" w:pos="0"/>
        </w:tabs>
        <w:spacing w:line="360" w:lineRule="auto"/>
        <w:ind w:left="0" w:leftChars="0" w:firstLine="599" w:firstLineChars="21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-  0,0 тыс. </w:t>
      </w: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sz w:val="28"/>
          <w:szCs w:val="28"/>
        </w:rPr>
        <w:t>ублей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pStyle w:val="22"/>
        <w:numPr>
          <w:ilvl w:val="0"/>
          <w:numId w:val="0"/>
        </w:numPr>
        <w:tabs>
          <w:tab w:val="left" w:pos="0"/>
        </w:tabs>
        <w:spacing w:line="360" w:lineRule="auto"/>
        <w:ind w:left="0" w:leftChars="0" w:firstLine="599" w:firstLineChars="21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2025 год - 0,0 тыс. Рублей.</w:t>
      </w:r>
    </w:p>
    <w:p>
      <w:pPr>
        <w:pStyle w:val="22"/>
        <w:numPr>
          <w:ilvl w:val="1"/>
          <w:numId w:val="1"/>
        </w:numPr>
        <w:tabs>
          <w:tab w:val="left" w:pos="0"/>
        </w:tabs>
        <w:spacing w:line="360" w:lineRule="auto"/>
        <w:ind w:left="0" w:leftChars="0" w:firstLine="397" w:firstLineChars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№ 3 к паспорту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округа» на 2020-202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изложить в новой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(прилагается).</w:t>
      </w:r>
    </w:p>
    <w:p>
      <w:pPr>
        <w:pStyle w:val="11"/>
        <w:numPr>
          <w:ilvl w:val="0"/>
          <w:numId w:val="1"/>
        </w:numPr>
        <w:tabs>
          <w:tab w:val="left" w:pos="426"/>
          <w:tab w:val="left" w:pos="709"/>
        </w:tabs>
        <w:spacing w:before="0" w:beforeAutospacing="0" w:after="0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Общему отделу администрации</w:t>
      </w:r>
      <w:r>
        <w:rPr>
          <w:rFonts w:hint="default"/>
          <w:sz w:val="28"/>
          <w:szCs w:val="28"/>
          <w:lang w:val="ru-RU"/>
        </w:rPr>
        <w:t xml:space="preserve"> Анучинского муниципального округа</w:t>
      </w:r>
      <w:r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в информационно-телекоммуникационной сети Интернет .</w:t>
      </w:r>
    </w:p>
    <w:p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Настоящее постановление вступает в силу со дня его опубликования.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4. 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собой.</w:t>
      </w:r>
    </w:p>
    <w:p>
      <w:pPr>
        <w:spacing w:line="360" w:lineRule="auto"/>
        <w:ind w:firstLine="426"/>
        <w:jc w:val="both"/>
        <w:rPr>
          <w:sz w:val="28"/>
          <w:szCs w:val="28"/>
        </w:rPr>
      </w:pPr>
    </w:p>
    <w:p>
      <w:pPr>
        <w:spacing w:line="360" w:lineRule="auto"/>
        <w:ind w:firstLine="426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</w:t>
      </w:r>
      <w:r>
        <w:rPr>
          <w:rFonts w:hint="default"/>
          <w:sz w:val="28"/>
          <w:szCs w:val="28"/>
          <w:lang w:val="ru-RU"/>
        </w:rPr>
        <w:t xml:space="preserve"> округа                                                           С.А. Понуровский</w:t>
      </w:r>
    </w:p>
    <w:p>
      <w:pPr>
        <w:jc w:val="both"/>
        <w:rPr>
          <w:rFonts w:hint="default"/>
          <w:sz w:val="28"/>
          <w:szCs w:val="28"/>
          <w:lang w:val="ru-RU"/>
        </w:rPr>
        <w:sectPr>
          <w:headerReference r:id="rId3" w:type="default"/>
          <w:pgSz w:w="11906" w:h="16838"/>
          <w:pgMar w:top="534" w:right="849" w:bottom="851" w:left="1701" w:header="709" w:footer="709" w:gutter="0"/>
          <w:cols w:space="708" w:num="1"/>
          <w:titlePg/>
          <w:docGrid w:linePitch="360" w:charSpace="0"/>
        </w:sectPr>
      </w:pPr>
    </w:p>
    <w:p>
      <w:pPr>
        <w:jc w:val="right"/>
        <w:rPr>
          <w:rFonts w:ascii="Times New Roman" w:hAnsi="Times New Roman"/>
          <w:kern w:val="1"/>
          <w:sz w:val="18"/>
          <w:szCs w:val="18"/>
        </w:rPr>
      </w:pPr>
      <w:r>
        <w:rPr>
          <w:rFonts w:ascii="Times New Roman" w:hAnsi="Times New Roman"/>
          <w:kern w:val="1"/>
          <w:sz w:val="18"/>
          <w:szCs w:val="18"/>
        </w:rPr>
        <w:t>Приложение № 3</w:t>
      </w:r>
    </w:p>
    <w:p>
      <w:pPr>
        <w:jc w:val="right"/>
        <w:rPr>
          <w:rFonts w:ascii="Times New Roman" w:hAnsi="Times New Roman"/>
          <w:kern w:val="1"/>
          <w:sz w:val="24"/>
          <w:szCs w:val="24"/>
        </w:rPr>
      </w:pPr>
    </w:p>
    <w:p>
      <w:pPr>
        <w:pStyle w:val="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>
      <w:pPr>
        <w:pStyle w:val="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>
      <w:pPr>
        <w:pStyle w:val="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>
      <w:pPr>
        <w:pStyle w:val="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>
      <w:pPr>
        <w:pStyle w:val="2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 xml:space="preserve">Дорожная деятельность в отношении автомобильных дорог местного значения </w:t>
      </w:r>
    </w:p>
    <w:p>
      <w:pPr>
        <w:pStyle w:val="2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>
      <w:pPr>
        <w:pStyle w:val="2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15476" w:type="dxa"/>
        <w:tblInd w:w="-7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99"/>
        <w:gridCol w:w="2366"/>
        <w:gridCol w:w="2866"/>
        <w:gridCol w:w="1407"/>
        <w:gridCol w:w="776"/>
        <w:gridCol w:w="755"/>
        <w:gridCol w:w="827"/>
        <w:gridCol w:w="569"/>
        <w:gridCol w:w="859"/>
        <w:gridCol w:w="869"/>
        <w:gridCol w:w="869"/>
        <w:gridCol w:w="910"/>
        <w:gridCol w:w="931"/>
        <w:gridCol w:w="9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restart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ru-RU"/>
              </w:rPr>
              <w:t>№</w:t>
            </w:r>
            <w:r>
              <w:rPr>
                <w:rFonts w:ascii="Times New Roman" w:hAnsi="Times New Roman" w:cs="Times New Roman"/>
                <w:szCs w:val="22"/>
              </w:rPr>
              <w:t xml:space="preserve"> п/п</w:t>
            </w:r>
          </w:p>
        </w:tc>
        <w:tc>
          <w:tcPr>
            <w:tcW w:w="2366" w:type="dxa"/>
            <w:vMerge w:val="restart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866" w:type="dxa"/>
            <w:vMerge w:val="restart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r>
              <w:fldChar w:fldCharType="begin"/>
            </w:r>
            <w:r>
              <w:instrText xml:space="preserve"> HYPERLINK \l "P885"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&lt;*&gt;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407" w:type="dxa"/>
            <w:vMerge w:val="restart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927" w:type="dxa"/>
            <w:gridSpan w:val="4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411" w:type="dxa"/>
            <w:gridSpan w:val="6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расходов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3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8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407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776" w:type="dxa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755" w:type="dxa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Рз Пр</w:t>
            </w:r>
          </w:p>
        </w:tc>
        <w:tc>
          <w:tcPr>
            <w:tcW w:w="827" w:type="dxa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569" w:type="dxa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859" w:type="dxa"/>
            <w:shd w:val="clear" w:color="auto" w:fill="auto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(2020)</w:t>
            </w:r>
          </w:p>
        </w:tc>
        <w:tc>
          <w:tcPr>
            <w:tcW w:w="869" w:type="dxa"/>
            <w:shd w:val="clear" w:color="auto" w:fill="auto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(2021)</w:t>
            </w:r>
          </w:p>
        </w:tc>
        <w:tc>
          <w:tcPr>
            <w:tcW w:w="869" w:type="dxa"/>
            <w:shd w:val="clear" w:color="auto" w:fill="auto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(2022)</w:t>
            </w:r>
          </w:p>
        </w:tc>
        <w:tc>
          <w:tcPr>
            <w:tcW w:w="910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третий год планового периода (2023)</w:t>
            </w:r>
          </w:p>
        </w:tc>
        <w:tc>
          <w:tcPr>
            <w:tcW w:w="931" w:type="dxa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четвертый год планового периода (2024)</w:t>
            </w:r>
          </w:p>
        </w:tc>
        <w:tc>
          <w:tcPr>
            <w:tcW w:w="973" w:type="dxa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пятый</w:t>
            </w:r>
            <w:r>
              <w:rPr>
                <w:rFonts w:hint="default"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год планового периода (2024)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66" w:type="dxa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866" w:type="dxa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07" w:type="dxa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76" w:type="dxa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55" w:type="dxa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827" w:type="dxa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9" w:type="dxa"/>
          </w:tcPr>
          <w:p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91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31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13</w:t>
            </w:r>
          </w:p>
        </w:tc>
        <w:tc>
          <w:tcPr>
            <w:tcW w:w="973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restart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366" w:type="dxa"/>
            <w:vMerge w:val="restart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66" w:type="dxa"/>
            <w:vMerge w:val="restart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>
            <w:pPr>
              <w:pStyle w:val="22"/>
              <w:rPr>
                <w:rFonts w:hint="default" w:ascii="Times New Roman" w:hAnsi="Times New Roman" w:cs="Times New Roman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1000120470</w:t>
            </w:r>
          </w:p>
        </w:tc>
        <w:tc>
          <w:tcPr>
            <w:tcW w:w="569" w:type="dxa"/>
          </w:tcPr>
          <w:p>
            <w:pPr>
              <w:pStyle w:val="22"/>
              <w:rPr>
                <w:rFonts w:hint="default" w:ascii="Times New Roman" w:hAnsi="Times New Roman" w:cs="Times New Roman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28561,0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31466,014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44365,88111</w:t>
            </w:r>
          </w:p>
        </w:tc>
        <w:tc>
          <w:tcPr>
            <w:tcW w:w="91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22293,57137</w:t>
            </w:r>
          </w:p>
        </w:tc>
        <w:tc>
          <w:tcPr>
            <w:tcW w:w="931" w:type="dxa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28650,0</w:t>
            </w:r>
          </w:p>
        </w:tc>
        <w:tc>
          <w:tcPr>
            <w:tcW w:w="973" w:type="dxa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31554,0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" w:hRule="atLeast"/>
        </w:trPr>
        <w:tc>
          <w:tcPr>
            <w:tcW w:w="499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3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8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407" w:type="dxa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776" w:type="dxa"/>
          </w:tcPr>
          <w:p>
            <w:pPr>
              <w:pStyle w:val="22"/>
              <w:rPr>
                <w:rFonts w:hint="default" w:ascii="Times New Roman" w:hAnsi="Times New Roman" w:cs="Times New Roman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920</w:t>
            </w:r>
          </w:p>
        </w:tc>
        <w:tc>
          <w:tcPr>
            <w:tcW w:w="755" w:type="dxa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>
            <w:pPr>
              <w:pStyle w:val="22"/>
              <w:rPr>
                <w:rFonts w:hint="default" w:ascii="Times New Roman" w:hAnsi="Times New Roman" w:cs="Times New Roman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1000192390</w:t>
            </w:r>
          </w:p>
        </w:tc>
        <w:tc>
          <w:tcPr>
            <w:tcW w:w="569" w:type="dxa"/>
          </w:tcPr>
          <w:p>
            <w:pPr>
              <w:pStyle w:val="22"/>
              <w:rPr>
                <w:rFonts w:hint="default" w:ascii="Times New Roman" w:hAnsi="Times New Roman" w:cs="Times New Roman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12000,0</w:t>
            </w:r>
          </w:p>
        </w:tc>
        <w:tc>
          <w:tcPr>
            <w:tcW w:w="869" w:type="dxa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800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2000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1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3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3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8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407" w:type="dxa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1000120470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16561,0</w:t>
            </w:r>
          </w:p>
        </w:tc>
        <w:tc>
          <w:tcPr>
            <w:tcW w:w="869" w:type="dxa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23466,014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24365,88111</w:t>
            </w:r>
          </w:p>
        </w:tc>
        <w:tc>
          <w:tcPr>
            <w:tcW w:w="910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22293,57137</w:t>
            </w:r>
          </w:p>
        </w:tc>
        <w:tc>
          <w:tcPr>
            <w:tcW w:w="931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28650,0</w:t>
            </w:r>
          </w:p>
        </w:tc>
        <w:tc>
          <w:tcPr>
            <w:tcW w:w="973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31554,0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restart"/>
          </w:tcPr>
          <w:p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2.</w:t>
            </w:r>
          </w:p>
        </w:tc>
        <w:tc>
          <w:tcPr>
            <w:tcW w:w="2366" w:type="dxa"/>
            <w:vMerge w:val="restart"/>
          </w:tcPr>
          <w:p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Мероприятия</w:t>
            </w:r>
            <w:r>
              <w:rPr>
                <w:rFonts w:hint="default" w:ascii="Times New Roman" w:hAnsi="Times New Roman"/>
                <w:lang w:val="ru-RU"/>
              </w:rPr>
              <w:t xml:space="preserve"> на осуществление дорожной деятельности в отношении автомобильных дорог общего пользования местного значения за счет средств дорожного фонда</w:t>
            </w:r>
          </w:p>
        </w:tc>
        <w:tc>
          <w:tcPr>
            <w:tcW w:w="2866" w:type="dxa"/>
            <w:vMerge w:val="restart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hint="default" w:ascii="Times New Roman" w:hAnsi="Times New Roman" w:cs="Times New Roman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1000192390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hint="default" w:ascii="Times New Roman" w:hAnsi="Times New Roman" w:cs="Times New Roman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869" w:type="dxa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910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5000,0</w:t>
            </w:r>
          </w:p>
        </w:tc>
        <w:tc>
          <w:tcPr>
            <w:tcW w:w="931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973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3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8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40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920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hint="default" w:ascii="Times New Roman" w:hAnsi="Times New Roman" w:cs="Times New Roman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1000192390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hint="default" w:ascii="Times New Roman" w:hAnsi="Times New Roman" w:cs="Times New Roman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869" w:type="dxa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869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910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5000,0</w:t>
            </w:r>
          </w:p>
        </w:tc>
        <w:tc>
          <w:tcPr>
            <w:tcW w:w="931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973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restart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3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2366" w:type="dxa"/>
            <w:vMerge w:val="restart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66" w:type="dxa"/>
            <w:vMerge w:val="restart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1000120480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713,18640</w:t>
            </w:r>
          </w:p>
        </w:tc>
        <w:tc>
          <w:tcPr>
            <w:tcW w:w="869" w:type="dxa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1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hint="default" w:ascii="Times New Roman" w:hAnsi="Times New Roman"/>
                <w:lang w:val="ru-RU"/>
              </w:rPr>
              <w:t>920,0</w:t>
            </w:r>
          </w:p>
        </w:tc>
        <w:tc>
          <w:tcPr>
            <w:tcW w:w="9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</w:t>
            </w:r>
          </w:p>
        </w:tc>
        <w:tc>
          <w:tcPr>
            <w:tcW w:w="973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1000,0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3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8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407" w:type="dxa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1000120480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713,18640</w:t>
            </w:r>
          </w:p>
        </w:tc>
        <w:tc>
          <w:tcPr>
            <w:tcW w:w="869" w:type="dxa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869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10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hint="default" w:ascii="Times New Roman" w:hAnsi="Times New Roman"/>
                <w:lang w:val="ru-RU"/>
              </w:rPr>
              <w:t>920,0</w:t>
            </w:r>
          </w:p>
        </w:tc>
        <w:tc>
          <w:tcPr>
            <w:tcW w:w="931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</w:t>
            </w:r>
          </w:p>
        </w:tc>
        <w:tc>
          <w:tcPr>
            <w:tcW w:w="973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1000,0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restart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4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2366" w:type="dxa"/>
            <w:vMerge w:val="restart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2866" w:type="dxa"/>
            <w:vMerge w:val="restart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1000120490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7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869" w:type="dxa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</w:rPr>
              <w:t>00,0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91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2050,0</w:t>
            </w:r>
          </w:p>
        </w:tc>
        <w:tc>
          <w:tcPr>
            <w:tcW w:w="9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</w:rPr>
              <w:t>00,0</w:t>
            </w:r>
          </w:p>
        </w:tc>
        <w:tc>
          <w:tcPr>
            <w:tcW w:w="973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3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8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407" w:type="dxa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1000120490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7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869" w:type="dxa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</w:rPr>
              <w:t>00,0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910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2050,0</w:t>
            </w:r>
          </w:p>
        </w:tc>
        <w:tc>
          <w:tcPr>
            <w:tcW w:w="931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</w:rPr>
              <w:t>00,0</w:t>
            </w:r>
          </w:p>
        </w:tc>
        <w:tc>
          <w:tcPr>
            <w:tcW w:w="973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restart"/>
          </w:tcPr>
          <w:p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5.</w:t>
            </w:r>
          </w:p>
        </w:tc>
        <w:tc>
          <w:tcPr>
            <w:tcW w:w="2366" w:type="dxa"/>
            <w:vMerge w:val="restart"/>
          </w:tcPr>
          <w:p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Демонтаж</w:t>
            </w:r>
            <w:r>
              <w:rPr>
                <w:rFonts w:hint="default" w:ascii="Times New Roman" w:hAnsi="Times New Roman"/>
                <w:lang w:val="ru-RU"/>
              </w:rPr>
              <w:t xml:space="preserve"> моста</w:t>
            </w:r>
          </w:p>
        </w:tc>
        <w:tc>
          <w:tcPr>
            <w:tcW w:w="2866" w:type="dxa"/>
            <w:vMerge w:val="restart"/>
            <w:vAlign w:val="top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1000121490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290,194</w:t>
            </w:r>
          </w:p>
        </w:tc>
        <w:tc>
          <w:tcPr>
            <w:tcW w:w="869" w:type="dxa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910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600,0</w:t>
            </w:r>
          </w:p>
        </w:tc>
        <w:tc>
          <w:tcPr>
            <w:tcW w:w="931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973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3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866" w:type="dxa"/>
            <w:vMerge w:val="continue"/>
            <w:vAlign w:val="top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40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1000121490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290,194</w:t>
            </w:r>
          </w:p>
        </w:tc>
        <w:tc>
          <w:tcPr>
            <w:tcW w:w="869" w:type="dxa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869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910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600,0</w:t>
            </w:r>
          </w:p>
        </w:tc>
        <w:tc>
          <w:tcPr>
            <w:tcW w:w="931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973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restart"/>
          </w:tcPr>
          <w:p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6.</w:t>
            </w:r>
          </w:p>
        </w:tc>
        <w:tc>
          <w:tcPr>
            <w:tcW w:w="2366" w:type="dxa"/>
            <w:vMerge w:val="restart"/>
          </w:tcPr>
          <w:p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Капитальный</w:t>
            </w:r>
            <w:r>
              <w:rPr>
                <w:rFonts w:hint="default" w:ascii="Times New Roman" w:hAnsi="Times New Roman"/>
                <w:lang w:val="ru-RU"/>
              </w:rPr>
              <w:t xml:space="preserve"> ремонт и ремонт дорог</w:t>
            </w:r>
          </w:p>
        </w:tc>
        <w:tc>
          <w:tcPr>
            <w:tcW w:w="2866" w:type="dxa"/>
            <w:vMerge w:val="restart"/>
            <w:vAlign w:val="top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hint="default" w:ascii="Times New Roman" w:hAnsi="Times New Roman" w:cs="Times New Roman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</w:t>
            </w:r>
            <w:r>
              <w:rPr>
                <w:rFonts w:hint="default" w:ascii="Times New Roman" w:hAnsi="Times New Roman" w:cs="Times New Roman"/>
                <w:szCs w:val="22"/>
                <w:lang w:val="en-US"/>
              </w:rPr>
              <w:t>S2390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869" w:type="dxa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2783,39142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10554,55054</w:t>
            </w:r>
          </w:p>
        </w:tc>
        <w:tc>
          <w:tcPr>
            <w:tcW w:w="910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16255,11280</w:t>
            </w:r>
          </w:p>
        </w:tc>
        <w:tc>
          <w:tcPr>
            <w:tcW w:w="931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973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3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866" w:type="dxa"/>
            <w:vMerge w:val="continue"/>
            <w:vAlign w:val="top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40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</w:t>
            </w:r>
            <w:r>
              <w:rPr>
                <w:rFonts w:hint="default" w:ascii="Times New Roman" w:hAnsi="Times New Roman" w:cs="Times New Roman"/>
                <w:szCs w:val="22"/>
                <w:lang w:val="en-US"/>
              </w:rPr>
              <w:t>S2390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869" w:type="dxa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2783,39142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10554,55054</w:t>
            </w:r>
          </w:p>
        </w:tc>
        <w:tc>
          <w:tcPr>
            <w:tcW w:w="910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16255,11280</w:t>
            </w:r>
          </w:p>
        </w:tc>
        <w:tc>
          <w:tcPr>
            <w:tcW w:w="931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  <w:tc>
          <w:tcPr>
            <w:tcW w:w="973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restart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7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2366" w:type="dxa"/>
            <w:vMerge w:val="restart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2866" w:type="dxa"/>
            <w:vMerge w:val="restart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hint="default" w:ascii="Times New Roman" w:hAnsi="Times New Roman" w:cs="Times New Roman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1000120</w:t>
            </w:r>
            <w:r>
              <w:rPr>
                <w:rFonts w:hint="default" w:ascii="Times New Roman" w:hAnsi="Times New Roman" w:cs="Times New Roman"/>
                <w:szCs w:val="22"/>
                <w:lang w:val="en-US"/>
              </w:rPr>
              <w:t>500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16027,17469</w:t>
            </w:r>
          </w:p>
        </w:tc>
        <w:tc>
          <w:tcPr>
            <w:tcW w:w="869" w:type="dxa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120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869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1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3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3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2866" w:type="dxa"/>
            <w:vMerge w:val="continue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407" w:type="dxa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76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  <w:vAlign w:val="top"/>
          </w:tcPr>
          <w:p>
            <w:pPr>
              <w:pStyle w:val="22"/>
              <w:rPr>
                <w:rFonts w:hint="default" w:ascii="Times New Roman" w:hAnsi="Times New Roman" w:cs="Times New Roman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1000120</w:t>
            </w:r>
            <w:r>
              <w:rPr>
                <w:rFonts w:hint="default" w:ascii="Times New Roman" w:hAnsi="Times New Roman" w:cs="Times New Roman"/>
                <w:szCs w:val="22"/>
                <w:lang w:val="en-US"/>
              </w:rPr>
              <w:t>500</w:t>
            </w:r>
          </w:p>
        </w:tc>
        <w:tc>
          <w:tcPr>
            <w:tcW w:w="569" w:type="dxa"/>
            <w:vAlign w:val="top"/>
          </w:tcPr>
          <w:p>
            <w:pPr>
              <w:pStyle w:val="22"/>
              <w:rPr>
                <w:rFonts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  <w:lang w:val="ru-RU"/>
              </w:rPr>
              <w:t>244</w:t>
            </w:r>
          </w:p>
        </w:tc>
        <w:tc>
          <w:tcPr>
            <w:tcW w:w="859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16027,17469</w:t>
            </w:r>
          </w:p>
        </w:tc>
        <w:tc>
          <w:tcPr>
            <w:tcW w:w="869" w:type="dxa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120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869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1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973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99" w:type="dxa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6639" w:type="dxa"/>
            <w:gridSpan w:val="3"/>
          </w:tcPr>
          <w:p>
            <w:pPr>
              <w:pStyle w:val="22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76" w:type="dxa"/>
          </w:tcPr>
          <w:p>
            <w:pPr>
              <w:pStyle w:val="22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55" w:type="dxa"/>
          </w:tcPr>
          <w:p>
            <w:pPr>
              <w:pStyle w:val="22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27" w:type="dxa"/>
          </w:tcPr>
          <w:p>
            <w:pPr>
              <w:pStyle w:val="22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9" w:type="dxa"/>
          </w:tcPr>
          <w:p>
            <w:pPr>
              <w:pStyle w:val="22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9" w:type="dxa"/>
            <w:shd w:val="clear" w:color="auto" w:fill="auto"/>
          </w:tcPr>
          <w:p>
            <w:pPr>
              <w:spacing w:after="0" w:line="240" w:lineRule="auto"/>
              <w:rPr>
                <w:rFonts w:hint="default" w:ascii="Times New Roman" w:hAnsi="Times New Roman"/>
                <w:b/>
                <w:lang w:val="ru-RU"/>
              </w:rPr>
            </w:pPr>
            <w:r>
              <w:rPr>
                <w:rFonts w:hint="default" w:ascii="Times New Roman" w:hAnsi="Times New Roman"/>
                <w:b/>
                <w:lang w:val="ru-RU"/>
              </w:rPr>
              <w:t>44436,87808</w:t>
            </w:r>
          </w:p>
        </w:tc>
        <w:tc>
          <w:tcPr>
            <w:tcW w:w="869" w:type="dxa"/>
          </w:tcPr>
          <w:p>
            <w:pPr>
              <w:spacing w:after="0" w:line="240" w:lineRule="auto"/>
              <w:rPr>
                <w:rFonts w:hint="default" w:ascii="Times New Roman" w:hAnsi="Times New Roman"/>
                <w:b/>
                <w:lang w:val="ru-RU"/>
              </w:rPr>
            </w:pPr>
            <w:r>
              <w:rPr>
                <w:rFonts w:hint="default" w:ascii="Times New Roman" w:hAnsi="Times New Roman"/>
                <w:b/>
                <w:lang w:val="ru-RU"/>
              </w:rPr>
              <w:t>35349,40566</w:t>
            </w:r>
          </w:p>
        </w:tc>
        <w:tc>
          <w:tcPr>
            <w:tcW w:w="869" w:type="dxa"/>
            <w:shd w:val="clear" w:color="auto" w:fill="auto"/>
          </w:tcPr>
          <w:p>
            <w:pPr>
              <w:rPr>
                <w:rFonts w:hint="default" w:ascii="Times New Roman" w:hAnsi="Times New Roman"/>
                <w:b/>
                <w:lang w:val="ru-RU"/>
              </w:rPr>
            </w:pPr>
            <w:r>
              <w:rPr>
                <w:rFonts w:hint="default" w:ascii="Times New Roman" w:hAnsi="Times New Roman"/>
                <w:b/>
                <w:lang w:val="ru-RU"/>
              </w:rPr>
              <w:t>58520,43165</w:t>
            </w:r>
          </w:p>
        </w:tc>
        <w:tc>
          <w:tcPr>
            <w:tcW w:w="910" w:type="dxa"/>
            <w:shd w:val="clear" w:color="auto" w:fill="auto"/>
          </w:tcPr>
          <w:p>
            <w:pPr>
              <w:rPr>
                <w:rFonts w:hint="default" w:ascii="Times New Roman" w:hAnsi="Times New Roman"/>
                <w:b/>
                <w:lang w:val="ru-RU"/>
              </w:rPr>
            </w:pPr>
            <w:r>
              <w:rPr>
                <w:rFonts w:hint="default" w:ascii="Times New Roman" w:hAnsi="Times New Roman"/>
                <w:b/>
                <w:lang w:val="ru-RU"/>
              </w:rPr>
              <w:t>48198,68417</w:t>
            </w:r>
          </w:p>
        </w:tc>
        <w:tc>
          <w:tcPr>
            <w:tcW w:w="931" w:type="dxa"/>
            <w:shd w:val="clear" w:color="auto" w:fill="auto"/>
          </w:tcPr>
          <w:p>
            <w:pPr>
              <w:rPr>
                <w:rFonts w:hint="default" w:ascii="Times New Roman" w:hAnsi="Times New Roman"/>
                <w:b/>
                <w:lang w:val="ru-RU"/>
              </w:rPr>
            </w:pPr>
            <w:r>
              <w:rPr>
                <w:rFonts w:hint="default" w:ascii="Times New Roman" w:hAnsi="Times New Roman"/>
                <w:b/>
                <w:lang w:val="ru-RU"/>
              </w:rPr>
              <w:t>29975,0</w:t>
            </w:r>
          </w:p>
        </w:tc>
        <w:tc>
          <w:tcPr>
            <w:tcW w:w="973" w:type="dxa"/>
            <w:shd w:val="clear" w:color="auto" w:fill="auto"/>
          </w:tcPr>
          <w:p>
            <w:pPr>
              <w:rPr>
                <w:rFonts w:hint="default" w:ascii="Times New Roman" w:hAnsi="Times New Roman"/>
                <w:b/>
                <w:lang w:val="ru-RU"/>
              </w:rPr>
            </w:pPr>
            <w:r>
              <w:rPr>
                <w:rFonts w:hint="default" w:ascii="Times New Roman" w:hAnsi="Times New Roman"/>
                <w:b/>
                <w:lang w:val="ru-RU"/>
              </w:rPr>
              <w:t>32654,0</w:t>
            </w:r>
          </w:p>
        </w:tc>
      </w:tr>
    </w:tbl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22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885"/>
      <w:bookmarkEnd w:id="0"/>
      <w:r>
        <w:rPr>
          <w:rFonts w:ascii="Times New Roman" w:hAnsi="Times New Roman" w:cs="Times New Roman"/>
          <w:sz w:val="28"/>
          <w:szCs w:val="28"/>
        </w:rPr>
        <w:t>&lt;*&gt; - главный распорядитель бюджетных средств.</w:t>
      </w: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22"/>
        <w:jc w:val="both"/>
        <w:rPr>
          <w:rFonts w:ascii="Times New Roman" w:hAnsi="Times New Roman" w:cs="Times New Roman"/>
          <w:sz w:val="28"/>
          <w:szCs w:val="28"/>
        </w:rPr>
      </w:pPr>
    </w:p>
    <w:p/>
    <w:p>
      <w:pPr>
        <w:jc w:val="both"/>
        <w:rPr>
          <w:rFonts w:hint="default"/>
          <w:sz w:val="28"/>
          <w:szCs w:val="28"/>
          <w:lang w:val="ru-RU"/>
        </w:rPr>
      </w:pPr>
    </w:p>
    <w:sectPr>
      <w:pgSz w:w="16838" w:h="11906" w:orient="landscape"/>
      <w:pgMar w:top="703" w:right="1440" w:bottom="1803" w:left="1440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egoe Print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483B59"/>
    <w:multiLevelType w:val="multilevel"/>
    <w:tmpl w:val="41483B5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3977"/>
    <w:rsid w:val="00D673AA"/>
    <w:rsid w:val="00D67C16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11455E10"/>
    <w:rsid w:val="27AD032C"/>
    <w:rsid w:val="2F3823C8"/>
    <w:rsid w:val="30E902BF"/>
    <w:rsid w:val="798B1B9B"/>
    <w:rsid w:val="7A85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paragraph" w:styleId="5">
    <w:name w:val="Balloon Text"/>
    <w:basedOn w:val="1"/>
    <w:link w:val="14"/>
    <w:qFormat/>
    <w:uiPriority w:val="0"/>
    <w:rPr>
      <w:rFonts w:ascii="Tahoma" w:hAnsi="Tahoma" w:cs="Tahoma"/>
      <w:sz w:val="16"/>
      <w:szCs w:val="16"/>
    </w:rPr>
  </w:style>
  <w:style w:type="paragraph" w:styleId="6">
    <w:name w:val="Body Text Indent 3"/>
    <w:basedOn w:val="1"/>
    <w:link w:val="21"/>
    <w:qFormat/>
    <w:uiPriority w:val="0"/>
    <w:pPr>
      <w:ind w:right="567" w:firstLine="720"/>
      <w:jc w:val="both"/>
    </w:pPr>
    <w:rPr>
      <w:sz w:val="24"/>
    </w:rPr>
  </w:style>
  <w:style w:type="paragraph" w:styleId="7">
    <w:name w:val="header"/>
    <w:basedOn w:val="1"/>
    <w:link w:val="16"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link w:val="23"/>
    <w:qFormat/>
    <w:uiPriority w:val="0"/>
    <w:pPr>
      <w:spacing w:after="120"/>
    </w:pPr>
  </w:style>
  <w:style w:type="paragraph" w:styleId="9">
    <w:name w:val="Body Text Indent"/>
    <w:basedOn w:val="1"/>
    <w:link w:val="25"/>
    <w:qFormat/>
    <w:uiPriority w:val="0"/>
    <w:pPr>
      <w:spacing w:after="120"/>
      <w:ind w:left="283"/>
    </w:pPr>
  </w:style>
  <w:style w:type="paragraph" w:styleId="10">
    <w:name w:val="footer"/>
    <w:basedOn w:val="1"/>
    <w:link w:val="17"/>
    <w:qFormat/>
    <w:uiPriority w:val="0"/>
    <w:pPr>
      <w:tabs>
        <w:tab w:val="center" w:pos="4677"/>
        <w:tab w:val="right" w:pos="9355"/>
      </w:tabs>
    </w:pPr>
  </w:style>
  <w:style w:type="paragraph" w:styleId="11">
    <w:name w:val="Normal (Web)"/>
    <w:basedOn w:val="1"/>
    <w:link w:val="28"/>
    <w:qFormat/>
    <w:uiPriority w:val="0"/>
    <w:pPr>
      <w:spacing w:before="100" w:beforeAutospacing="1" w:after="119"/>
    </w:pPr>
    <w:rPr>
      <w:sz w:val="24"/>
      <w:szCs w:val="24"/>
    </w:rPr>
  </w:style>
  <w:style w:type="paragraph" w:styleId="12">
    <w:name w:val="Body Text Indent 2"/>
    <w:basedOn w:val="1"/>
    <w:link w:val="20"/>
    <w:qFormat/>
    <w:uiPriority w:val="0"/>
    <w:pPr>
      <w:ind w:firstLine="720"/>
      <w:jc w:val="both"/>
    </w:pPr>
    <w:rPr>
      <w:sz w:val="24"/>
    </w:rPr>
  </w:style>
  <w:style w:type="table" w:styleId="13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Текст выноски Знак"/>
    <w:link w:val="5"/>
    <w:qFormat/>
    <w:uiPriority w:val="0"/>
    <w:rPr>
      <w:rFonts w:ascii="Tahoma" w:hAnsi="Tahoma" w:cs="Tahoma"/>
      <w:sz w:val="16"/>
      <w:szCs w:val="16"/>
    </w:rPr>
  </w:style>
  <w:style w:type="paragraph" w:customStyle="1" w:styleId="1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Верхний колонтитул Знак"/>
    <w:basedOn w:val="2"/>
    <w:link w:val="7"/>
    <w:qFormat/>
    <w:uiPriority w:val="99"/>
  </w:style>
  <w:style w:type="character" w:customStyle="1" w:styleId="17">
    <w:name w:val="Нижний колонтитул Знак"/>
    <w:basedOn w:val="2"/>
    <w:link w:val="10"/>
    <w:qFormat/>
    <w:uiPriority w:val="0"/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  <w:rPr>
      <w:sz w:val="24"/>
    </w:rPr>
  </w:style>
  <w:style w:type="character" w:customStyle="1" w:styleId="19">
    <w:name w:val="Абзац списка Знак"/>
    <w:link w:val="18"/>
    <w:qFormat/>
    <w:locked/>
    <w:uiPriority w:val="34"/>
    <w:rPr>
      <w:sz w:val="24"/>
    </w:rPr>
  </w:style>
  <w:style w:type="character" w:customStyle="1" w:styleId="20">
    <w:name w:val="Основной текст с отступом 2 Знак"/>
    <w:basedOn w:val="2"/>
    <w:link w:val="12"/>
    <w:qFormat/>
    <w:uiPriority w:val="0"/>
    <w:rPr>
      <w:sz w:val="24"/>
    </w:rPr>
  </w:style>
  <w:style w:type="character" w:customStyle="1" w:styleId="21">
    <w:name w:val="Основной текст с отступом 3 Знак"/>
    <w:basedOn w:val="2"/>
    <w:link w:val="6"/>
    <w:qFormat/>
    <w:uiPriority w:val="0"/>
    <w:rPr>
      <w:sz w:val="24"/>
    </w:rPr>
  </w:style>
  <w:style w:type="paragraph" w:customStyle="1" w:styleId="22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3">
    <w:name w:val="Основной текст Знак"/>
    <w:basedOn w:val="2"/>
    <w:link w:val="8"/>
    <w:qFormat/>
    <w:uiPriority w:val="0"/>
  </w:style>
  <w:style w:type="paragraph" w:customStyle="1" w:styleId="24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5">
    <w:name w:val="Основной текст с отступом Знак"/>
    <w:basedOn w:val="2"/>
    <w:link w:val="9"/>
    <w:qFormat/>
    <w:uiPriority w:val="0"/>
  </w:style>
  <w:style w:type="paragraph" w:styleId="26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27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28">
    <w:name w:val="Обычный (веб) Знак"/>
    <w:link w:val="11"/>
    <w:qFormat/>
    <w:uiPriority w:val="0"/>
    <w:rPr>
      <w:sz w:val="24"/>
      <w:szCs w:val="24"/>
    </w:rPr>
  </w:style>
  <w:style w:type="character" w:customStyle="1" w:styleId="29">
    <w:name w:val="Гипертекстовая ссылка"/>
    <w:basedOn w:val="2"/>
    <w:qFormat/>
    <w:uiPriority w:val="99"/>
    <w:rPr>
      <w:color w:val="106BB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7DED4-C862-4867-AC40-9BA1C86AAD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Company>Администрация г.Ханты-Мансийск</Company>
  <Pages>2</Pages>
  <Words>311</Words>
  <Characters>1775</Characters>
  <Lines>14</Lines>
  <Paragraphs>4</Paragraphs>
  <TotalTime>2</TotalTime>
  <ScaleCrop>false</ScaleCrop>
  <LinksUpToDate>false</LinksUpToDate>
  <CharactersWithSpaces>2082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2019-03-26T06:16:00Z</dcterms:created>
  <dc:creator>Белякова Галина Николаевна</dc:creator>
  <cp:lastModifiedBy>BurdeynayaSV</cp:lastModifiedBy>
  <cp:lastPrinted>2023-07-20T01:54:00Z</cp:lastPrinted>
  <dcterms:modified xsi:type="dcterms:W3CDTF">2023-07-21T04:39:53Z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4F0535B8777648D6849C9AC53C38765A</vt:lpwstr>
  </property>
</Properties>
</file>