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60868D9" w14:textId="77777777" w:rsidR="002764A9" w:rsidRPr="002764A9" w:rsidRDefault="002764A9" w:rsidP="002764A9">
      <w:pPr>
        <w:shd w:val="clear" w:color="auto" w:fill="FFFFFF"/>
        <w:spacing w:after="0" w:line="240" w:lineRule="auto"/>
        <w:outlineLvl w:val="0"/>
        <w:rPr>
          <w:rFonts w:ascii="Arial" w:eastAsia="Times New Roman" w:hAnsi="Arial" w:cs="Arial"/>
          <w:color w:val="333333"/>
          <w:kern w:val="36"/>
          <w:sz w:val="42"/>
          <w:szCs w:val="42"/>
          <w:lang w:eastAsia="ru-RU"/>
        </w:rPr>
      </w:pPr>
      <w:r w:rsidRPr="002764A9">
        <w:rPr>
          <w:rFonts w:ascii="Arial" w:eastAsia="Times New Roman" w:hAnsi="Arial" w:cs="Arial"/>
          <w:color w:val="333333"/>
          <w:kern w:val="36"/>
          <w:sz w:val="42"/>
          <w:szCs w:val="42"/>
          <w:bdr w:val="none" w:sz="0" w:space="0" w:color="auto" w:frame="1"/>
          <w:lang w:eastAsia="ru-RU"/>
        </w:rPr>
        <w:t>«О стоимости патента при сдачи в аренду недвижимости»</w:t>
      </w:r>
    </w:p>
    <w:p w14:paraId="3BAB31FC" w14:textId="77777777" w:rsidR="002764A9" w:rsidRPr="002764A9" w:rsidRDefault="002764A9" w:rsidP="002764A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Налоговые органы Приморского края доводят до сведения индивидуальных предпринимателей, применяющих патентную систему налогообложения в отношении предпринимательской деятельности по сдаче в аренду (наем) жилых и нежилых помещений, дач, земельных участков, принадлежащих налогоплательщику на праве собственности, разъяснения, предоставленные Департаментом финансов Приморского края, по вопросу определения стоимости патента в случае, когда плательщик предоставляет в аренду (наем) несколько объектов недвижимости.</w:t>
      </w:r>
    </w:p>
    <w:p w14:paraId="31A972C7" w14:textId="77777777" w:rsidR="002764A9" w:rsidRPr="002764A9" w:rsidRDefault="002764A9" w:rsidP="002764A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Законом Приморского края от 13 ноября 2012 года № 122-КЗ «О патентной системе налогообложения на территории Приморского края» по указанному виду предпринимательской деятельности размер потенциально возможного дохода, используемого при расчете стоимости патента, установлен в зависимости от площади помещений/дач/земельных участков.</w:t>
      </w:r>
    </w:p>
    <w:p w14:paraId="4CA51B27" w14:textId="77777777" w:rsidR="002764A9" w:rsidRPr="002764A9" w:rsidRDefault="002764A9" w:rsidP="002764A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Таким образом, в случае подачи индивидуальным предпринимателем одномоментно или с разницей в несколько рабочих дней заявления (заявлений) на получение патента по нескольким объектам недвижимого имущества в целях осуществления деятельности по сдаче в аренду (наем) жилых и нежилых помещений, дач, земельных участков определение стоимости патента осуществляется, исходя из суммарной площади объектов недвижимости, принадлежащих индивидуальному предпринимателю на праве собственности.</w:t>
      </w:r>
    </w:p>
    <w:p w14:paraId="750F7F5B" w14:textId="77777777" w:rsidR="002764A9" w:rsidRPr="002764A9" w:rsidRDefault="002764A9" w:rsidP="002764A9">
      <w:pPr>
        <w:shd w:val="clear" w:color="auto" w:fill="FFFFFF"/>
        <w:spacing w:after="30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Например, индивидуальный предприниматель предоставляет в аренду три помещения, площадь каждого из которых составляет 30 кв. м., 60 кв. м. и 80 кв. м., которые он указывает в заявлении на получение патента (в одном либо в трех отдельных заявлениях, поданных в один день либо с разницей в один-два рабочих дня). Налоговый орган в момент принятия решения о выдаче патента учитывает площади всех объектов, указанных в заявлении (заявлениях), и рассчитывает стоимость одного патента (по всем предоставленным заявлениям, в которых дата начала применения патентной системы налогообложения и срок действия патента совпадает), исходя из суммарной площади объектов, которая составляет 170 кв. м., т.е. размер налога определяется в соответствии с Законом № 122-КЗ по диапазону значений площади объектов от 151 кв. м. до 200 кв. м.</w:t>
      </w:r>
    </w:p>
    <w:p w14:paraId="6E95BE3E" w14:textId="77777777" w:rsidR="002764A9" w:rsidRPr="002764A9" w:rsidRDefault="002764A9" w:rsidP="002764A9">
      <w:pPr>
        <w:shd w:val="clear" w:color="auto" w:fill="FFFFFF"/>
        <w:spacing w:after="0" w:line="33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Подробнее об особенностях применения патентной системы налогообложения, предусмотренных налоговых ставках и региональном законодательстве можно узнать в разделе «Действующие в РФ налоги и сборы» интернет-сайта ФНС России </w:t>
      </w:r>
      <w:hyperlink r:id="rId4" w:history="1">
        <w:r w:rsidRPr="002764A9">
          <w:rPr>
            <w:rFonts w:ascii="Arial" w:eastAsia="Times New Roman" w:hAnsi="Arial" w:cs="Arial"/>
            <w:color w:val="230BD9"/>
            <w:sz w:val="20"/>
            <w:szCs w:val="20"/>
            <w:u w:val="single"/>
            <w:bdr w:val="none" w:sz="0" w:space="0" w:color="auto" w:frame="1"/>
            <w:lang w:eastAsia="ru-RU"/>
          </w:rPr>
          <w:t>www.nalog.ru</w:t>
        </w:r>
      </w:hyperlink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14:paraId="01B037DB" w14:textId="77777777" w:rsidR="002764A9" w:rsidRPr="002764A9" w:rsidRDefault="002764A9" w:rsidP="002764A9">
      <w:pPr>
        <w:shd w:val="clear" w:color="auto" w:fill="FFFFFF"/>
        <w:spacing w:after="0" w:line="33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Межрайонная ИФНС России №4</w:t>
      </w:r>
      <w:r w:rsidRPr="002764A9">
        <w:rPr>
          <w:rFonts w:ascii="Arial" w:eastAsia="Times New Roman" w:hAnsi="Arial" w:cs="Arial"/>
          <w:color w:val="333333"/>
          <w:sz w:val="20"/>
          <w:szCs w:val="20"/>
          <w:lang w:eastAsia="ru-RU"/>
        </w:rPr>
        <w:br/>
        <w:t>по Приморскому краю</w:t>
      </w:r>
    </w:p>
    <w:p w14:paraId="507C8D39" w14:textId="77777777" w:rsidR="00417951" w:rsidRPr="002764A9" w:rsidRDefault="00417951" w:rsidP="002764A9">
      <w:bookmarkStart w:id="0" w:name="_GoBack"/>
      <w:bookmarkEnd w:id="0"/>
    </w:p>
    <w:sectPr w:rsidR="00417951" w:rsidRPr="002764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7951"/>
    <w:rsid w:val="002764A9"/>
    <w:rsid w:val="004179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3FCDD0A-C4D2-48E4-85A3-EFC2EF1FCA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764A9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64A9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2764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2764A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181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31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nalog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2</cp:revision>
  <dcterms:created xsi:type="dcterms:W3CDTF">2020-04-04T12:21:00Z</dcterms:created>
  <dcterms:modified xsi:type="dcterms:W3CDTF">2020-04-04T12:21:00Z</dcterms:modified>
</cp:coreProperties>
</file>