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B17" w:rsidRPr="00AC33BC" w:rsidRDefault="001635BA" w:rsidP="00307B17">
      <w:pPr>
        <w:shd w:val="clear" w:color="auto" w:fill="FFFFFF"/>
        <w:jc w:val="center"/>
        <w:rPr>
          <w:sz w:val="18"/>
          <w:szCs w:val="26"/>
        </w:rPr>
      </w:pPr>
      <w:r w:rsidRPr="00AC33BC">
        <w:rPr>
          <w:noProof/>
          <w:sz w:val="18"/>
          <w:szCs w:val="26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78CC" w:rsidRPr="004878CC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6" type="#_x0000_t202" style="position:absolute;left:0;text-align:left;margin-left:375.5pt;margin-top:-13.5pt;width:108pt;height:28.8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" o:allowincell="f" stroked="f">
            <v:path arrowok="t"/>
            <v:textbox>
              <w:txbxContent>
                <w:p w:rsidR="00307B17" w:rsidRDefault="00307B17" w:rsidP="00307B17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АДМИНИСТРАЦИЯ</w: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АНУЧИНСКОГО МУНИЦИПАЛЬНОГО ОКРУГА</w:t>
      </w:r>
    </w:p>
    <w:p w:rsidR="00307B17" w:rsidRPr="00AC33BC" w:rsidRDefault="00307B17" w:rsidP="00307B17">
      <w:pPr>
        <w:jc w:val="center"/>
        <w:rPr>
          <w:b/>
          <w:sz w:val="32"/>
          <w:szCs w:val="32"/>
        </w:rPr>
      </w:pPr>
      <w:r w:rsidRPr="00AC33BC">
        <w:rPr>
          <w:b/>
          <w:sz w:val="32"/>
          <w:szCs w:val="32"/>
        </w:rPr>
        <w:t>ПРИМОРСКОГО КРАЯ</w:t>
      </w: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:rsidR="00307B17" w:rsidRPr="00AC33BC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:rsidR="00307B17" w:rsidRPr="00AC33BC" w:rsidRDefault="00307B17" w:rsidP="00307B17">
      <w:pPr>
        <w:spacing w:line="360" w:lineRule="auto"/>
        <w:jc w:val="center"/>
        <w:rPr>
          <w:rFonts w:eastAsia="NSimSun" w:cs="Mangal"/>
          <w:kern w:val="2"/>
          <w:sz w:val="28"/>
          <w:szCs w:val="28"/>
          <w:lang w:eastAsia="zh-CN" w:bidi="hi-IN"/>
        </w:rPr>
      </w:pPr>
      <w:r w:rsidRPr="00AC33BC">
        <w:rPr>
          <w:rFonts w:eastAsia="NSimSun" w:cs="Mangal"/>
          <w:kern w:val="2"/>
          <w:sz w:val="28"/>
          <w:szCs w:val="28"/>
          <w:lang w:eastAsia="zh-CN" w:bidi="hi-IN"/>
        </w:rPr>
        <w:t>ПОСТАНОВЛЕНИЕ</w:t>
      </w:r>
    </w:p>
    <w:p w:rsidR="00307B17" w:rsidRPr="00AC33BC" w:rsidRDefault="00307B17" w:rsidP="00307B17">
      <w:pPr>
        <w:shd w:val="clear" w:color="auto" w:fill="FFFFFF"/>
        <w:jc w:val="center"/>
        <w:rPr>
          <w:sz w:val="16"/>
          <w:szCs w:val="26"/>
        </w:rPr>
      </w:pPr>
    </w:p>
    <w:p w:rsidR="00307B17" w:rsidRPr="00AC33BC" w:rsidRDefault="00307B17" w:rsidP="00307B17">
      <w:pPr>
        <w:shd w:val="clear" w:color="auto" w:fill="FFFFFF"/>
        <w:jc w:val="center"/>
        <w:rPr>
          <w:sz w:val="16"/>
          <w:szCs w:val="26"/>
        </w:rPr>
      </w:pPr>
    </w:p>
    <w:tbl>
      <w:tblPr>
        <w:tblW w:w="0" w:type="auto"/>
        <w:jc w:val="center"/>
        <w:tblLayout w:type="fixed"/>
        <w:tblLook w:val="04A0"/>
      </w:tblPr>
      <w:tblGrid>
        <w:gridCol w:w="295"/>
        <w:gridCol w:w="1932"/>
        <w:gridCol w:w="284"/>
        <w:gridCol w:w="4890"/>
        <w:gridCol w:w="561"/>
        <w:gridCol w:w="1309"/>
      </w:tblGrid>
      <w:tr w:rsidR="00307B17" w:rsidRPr="00AC33BC" w:rsidTr="0098079E">
        <w:trPr>
          <w:jc w:val="center"/>
        </w:trPr>
        <w:tc>
          <w:tcPr>
            <w:tcW w:w="295" w:type="dxa"/>
          </w:tcPr>
          <w:p w:rsidR="00307B17" w:rsidRPr="00AC33BC" w:rsidRDefault="00307B17" w:rsidP="00307B17">
            <w:pPr>
              <w:rPr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307B17" w:rsidRPr="00AC33BC" w:rsidRDefault="0091226B" w:rsidP="00307B17">
            <w:pPr>
              <w:ind w:left="-82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15.05.2023</w:t>
            </w:r>
          </w:p>
        </w:tc>
        <w:tc>
          <w:tcPr>
            <w:tcW w:w="284" w:type="dxa"/>
          </w:tcPr>
          <w:p w:rsidR="00307B17" w:rsidRPr="00AC33BC" w:rsidRDefault="00307B17" w:rsidP="00307B17">
            <w:pPr>
              <w:rPr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:rsidR="00307B17" w:rsidRPr="00AC33BC" w:rsidRDefault="00307B17" w:rsidP="00307B17">
            <w:pPr>
              <w:ind w:left="-675"/>
              <w:jc w:val="center"/>
              <w:rPr>
                <w:sz w:val="28"/>
                <w:szCs w:val="28"/>
              </w:rPr>
            </w:pPr>
            <w:r w:rsidRPr="00AC33BC">
              <w:rPr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:rsidR="00307B17" w:rsidRPr="00AC33BC" w:rsidRDefault="00307B17" w:rsidP="00307B17">
            <w:pPr>
              <w:jc w:val="center"/>
              <w:rPr>
                <w:sz w:val="28"/>
                <w:szCs w:val="28"/>
              </w:rPr>
            </w:pPr>
            <w:r w:rsidRPr="00AC33BC">
              <w:rPr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:rsidR="00307B17" w:rsidRPr="00AC33BC" w:rsidRDefault="0091226B" w:rsidP="00307B17">
            <w:pPr>
              <w:ind w:left="-120" w:right="-8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351</w:t>
            </w:r>
          </w:p>
        </w:tc>
      </w:tr>
    </w:tbl>
    <w:p w:rsidR="00307B17" w:rsidRPr="00AC33BC" w:rsidRDefault="00307B17" w:rsidP="00307B17">
      <w:pPr>
        <w:rPr>
          <w:sz w:val="26"/>
          <w:szCs w:val="26"/>
        </w:rPr>
      </w:pPr>
    </w:p>
    <w:p w:rsidR="00307B17" w:rsidRPr="00AC33BC" w:rsidRDefault="00307B17" w:rsidP="00F415DB">
      <w:pPr>
        <w:rPr>
          <w:sz w:val="28"/>
          <w:szCs w:val="28"/>
        </w:rPr>
      </w:pPr>
    </w:p>
    <w:p w:rsidR="00307B17" w:rsidRPr="00AC33BC" w:rsidRDefault="00307B17" w:rsidP="00307B17">
      <w:pPr>
        <w:tabs>
          <w:tab w:val="left" w:pos="720"/>
        </w:tabs>
        <w:jc w:val="center"/>
        <w:rPr>
          <w:b/>
          <w:sz w:val="28"/>
          <w:szCs w:val="28"/>
        </w:rPr>
      </w:pPr>
      <w:r w:rsidRPr="00AC33BC">
        <w:rPr>
          <w:b/>
          <w:sz w:val="28"/>
          <w:szCs w:val="28"/>
        </w:rPr>
        <w:t>О внесении изменений в муниципальную программу «Развитие образования в Анучинском муниципальном районе на 2020 – 2024 годы», утверждённую постановлением администрации Анучинского муниципального района от 22.08.2019 г. № 471</w:t>
      </w:r>
    </w:p>
    <w:p w:rsidR="00390C67" w:rsidRPr="00AC33BC" w:rsidRDefault="00390C6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ab/>
      </w:r>
    </w:p>
    <w:p w:rsidR="00990471" w:rsidRPr="00AC33BC" w:rsidRDefault="00990471" w:rsidP="00990471">
      <w:pPr>
        <w:spacing w:line="360" w:lineRule="auto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целях реализации норм 189-ФЗ «О государственном (муниципальном) социальном заказе на оказание государственных (муниципальных) услуг в социальной сфере», в соответствии с </w:t>
      </w:r>
      <w:r w:rsidRPr="00AC33BC">
        <w:rPr>
          <w:rFonts w:eastAsia="NSimSun" w:cs="Mangal"/>
          <w:kern w:val="2"/>
          <w:sz w:val="28"/>
          <w:szCs w:val="28"/>
          <w:lang w:eastAsia="zh-CN" w:bidi="hi-IN"/>
        </w:rPr>
        <w:t>Уставом Анучинского муниципального округа Приморского края</w:t>
      </w:r>
      <w:r w:rsidRPr="00AC33BC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AC33BC">
        <w:rPr>
          <w:rFonts w:eastAsia="Calibri"/>
          <w:sz w:val="28"/>
          <w:szCs w:val="28"/>
          <w:lang w:eastAsia="en-US"/>
        </w:rPr>
        <w:t>администрация Анучинского муниципального округа Приморского края</w:t>
      </w:r>
    </w:p>
    <w:p w:rsidR="00307B17" w:rsidRPr="00AC33BC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ПОСТАНОВЛЯЕТ:</w:t>
      </w: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F37415" w:rsidRDefault="00307B17" w:rsidP="001F2190">
      <w:pPr>
        <w:numPr>
          <w:ilvl w:val="0"/>
          <w:numId w:val="4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Внести </w:t>
      </w:r>
      <w:bookmarkStart w:id="0" w:name="_GoBack"/>
      <w:r w:rsidRPr="00F37415">
        <w:rPr>
          <w:rFonts w:eastAsia="Calibri"/>
          <w:sz w:val="28"/>
          <w:szCs w:val="28"/>
          <w:lang w:eastAsia="en-US"/>
        </w:rPr>
        <w:t>в муниципальную программу «Развитие образования в Анучинском муниципальном районе на 2020 – 2024 годы», утверждённую постановлением администрации Анучинского муниципального района от 22.08.2019 г. № 471</w:t>
      </w:r>
      <w:bookmarkEnd w:id="0"/>
      <w:r w:rsidR="003116FD" w:rsidRPr="00F37415">
        <w:rPr>
          <w:rFonts w:eastAsia="Calibri"/>
          <w:sz w:val="28"/>
          <w:szCs w:val="28"/>
          <w:lang w:eastAsia="en-US"/>
        </w:rPr>
        <w:t xml:space="preserve"> (далее –  Программа)</w:t>
      </w:r>
      <w:r w:rsidRPr="00F37415">
        <w:rPr>
          <w:rFonts w:eastAsia="Calibri"/>
          <w:sz w:val="28"/>
          <w:szCs w:val="28"/>
          <w:lang w:eastAsia="en-US"/>
        </w:rPr>
        <w:t>, следующие изменения:</w:t>
      </w:r>
    </w:p>
    <w:p w:rsidR="00EC5E5D" w:rsidRPr="00F37415" w:rsidRDefault="003116FD" w:rsidP="00EC5E5D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П</w:t>
      </w:r>
      <w:r w:rsidR="00EC5E5D" w:rsidRPr="00F37415">
        <w:rPr>
          <w:rFonts w:eastAsia="Calibri"/>
          <w:sz w:val="28"/>
          <w:szCs w:val="28"/>
          <w:lang w:eastAsia="en-US"/>
        </w:rPr>
        <w:t>ункт 8 п</w:t>
      </w:r>
      <w:r w:rsidRPr="00F37415">
        <w:rPr>
          <w:rFonts w:eastAsia="Calibri"/>
          <w:sz w:val="28"/>
          <w:szCs w:val="28"/>
          <w:lang w:eastAsia="en-US"/>
        </w:rPr>
        <w:t>одраздел</w:t>
      </w:r>
      <w:r w:rsidR="00EC5E5D" w:rsidRPr="00F37415">
        <w:rPr>
          <w:rFonts w:eastAsia="Calibri"/>
          <w:sz w:val="28"/>
          <w:szCs w:val="28"/>
          <w:lang w:eastAsia="en-US"/>
        </w:rPr>
        <w:t>а</w:t>
      </w:r>
      <w:r w:rsidRPr="00F37415">
        <w:rPr>
          <w:rFonts w:eastAsia="Calibri"/>
          <w:sz w:val="28"/>
          <w:szCs w:val="28"/>
          <w:lang w:eastAsia="en-US"/>
        </w:rPr>
        <w:t xml:space="preserve"> «Индикаторы (показатели) муниципальной программы» р</w:t>
      </w:r>
      <w:r w:rsidR="00DE6F0E" w:rsidRPr="00F37415">
        <w:rPr>
          <w:rFonts w:eastAsia="Calibri"/>
          <w:sz w:val="28"/>
          <w:szCs w:val="28"/>
          <w:lang w:eastAsia="en-US"/>
        </w:rPr>
        <w:t>аздел</w:t>
      </w:r>
      <w:r w:rsidRPr="00F37415">
        <w:rPr>
          <w:rFonts w:eastAsia="Calibri"/>
          <w:sz w:val="28"/>
          <w:szCs w:val="28"/>
          <w:lang w:eastAsia="en-US"/>
        </w:rPr>
        <w:t>а</w:t>
      </w:r>
      <w:r w:rsidR="00FF61E9" w:rsidRPr="00F37415">
        <w:rPr>
          <w:rFonts w:eastAsia="Calibri"/>
          <w:sz w:val="28"/>
          <w:szCs w:val="28"/>
          <w:lang w:eastAsia="en-US"/>
        </w:rPr>
        <w:t xml:space="preserve"> 1 «Паспорт»</w:t>
      </w:r>
      <w:r w:rsidR="00DE6F0E" w:rsidRPr="00F37415">
        <w:rPr>
          <w:rFonts w:eastAsia="Calibri"/>
          <w:sz w:val="28"/>
          <w:szCs w:val="28"/>
          <w:lang w:eastAsia="en-US"/>
        </w:rPr>
        <w:t xml:space="preserve"> 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изложить в новой редакции: </w:t>
      </w:r>
      <w:r w:rsidR="00DE6F0E" w:rsidRPr="00F37415">
        <w:rPr>
          <w:rFonts w:eastAsia="Calibri"/>
          <w:sz w:val="28"/>
          <w:szCs w:val="28"/>
          <w:lang w:eastAsia="en-US"/>
        </w:rPr>
        <w:t xml:space="preserve"> «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Доля детей в возрасте от 5 до 18 лет, получающих дополнительное образование с использованием сертификата персонифицированного финансирования </w:t>
      </w:r>
      <w:r w:rsidR="00EC5E5D" w:rsidRPr="00F37415">
        <w:rPr>
          <w:rFonts w:eastAsia="Calibri"/>
          <w:sz w:val="28"/>
          <w:szCs w:val="28"/>
          <w:lang w:eastAsia="en-US"/>
        </w:rPr>
        <w:lastRenderedPageBreak/>
        <w:t xml:space="preserve">дополнительного образования, в общей численности детей, получающих дополнительное образование за счет бюджетных средств (за исключением обучающихся в образовательных организациях дополнительного образования детей со специальными наименованиями </w:t>
      </w:r>
      <w:r w:rsidR="007B4604">
        <w:rPr>
          <w:rFonts w:eastAsia="Calibri"/>
          <w:sz w:val="28"/>
          <w:szCs w:val="28"/>
          <w:lang w:eastAsia="en-US"/>
        </w:rPr>
        <w:t>«детская школа искусств», «детская музыкальная школа»,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хоровая школа</w:t>
      </w:r>
      <w:r w:rsidR="007B4604">
        <w:rPr>
          <w:rFonts w:eastAsia="Calibri"/>
          <w:sz w:val="28"/>
          <w:szCs w:val="28"/>
          <w:lang w:eastAsia="en-US"/>
        </w:rPr>
        <w:t>»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, </w:t>
      </w:r>
      <w:r w:rsidR="007B4604">
        <w:rPr>
          <w:rFonts w:eastAsia="Calibri"/>
          <w:sz w:val="28"/>
          <w:szCs w:val="28"/>
          <w:lang w:eastAsia="en-US"/>
        </w:rPr>
        <w:t>«</w:t>
      </w:r>
      <w:r w:rsidR="00EC5E5D" w:rsidRPr="00F37415">
        <w:rPr>
          <w:rFonts w:eastAsia="Calibri"/>
          <w:sz w:val="28"/>
          <w:szCs w:val="28"/>
          <w:lang w:eastAsia="en-US"/>
        </w:rPr>
        <w:t>детская художественная школа</w:t>
      </w:r>
      <w:r w:rsidR="007B4604">
        <w:rPr>
          <w:rFonts w:eastAsia="Calibri"/>
          <w:sz w:val="28"/>
          <w:szCs w:val="28"/>
          <w:lang w:eastAsia="en-US"/>
        </w:rPr>
        <w:t>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хореографическая школа</w:t>
      </w:r>
      <w:r w:rsidR="007B4604">
        <w:rPr>
          <w:rFonts w:eastAsia="Calibri"/>
          <w:sz w:val="28"/>
          <w:szCs w:val="28"/>
          <w:lang w:eastAsia="en-US"/>
        </w:rPr>
        <w:t>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театральная школа</w:t>
      </w:r>
      <w:r w:rsidR="007B4604">
        <w:rPr>
          <w:rFonts w:eastAsia="Calibri"/>
          <w:sz w:val="28"/>
          <w:szCs w:val="28"/>
          <w:lang w:eastAsia="en-US"/>
        </w:rPr>
        <w:t>», «детская цирковая школа», «</w:t>
      </w:r>
      <w:r w:rsidR="00EC5E5D" w:rsidRPr="00F37415">
        <w:rPr>
          <w:rFonts w:eastAsia="Calibri"/>
          <w:sz w:val="28"/>
          <w:szCs w:val="28"/>
          <w:lang w:eastAsia="en-US"/>
        </w:rPr>
        <w:t>детская школа художественных ремесел</w:t>
      </w:r>
      <w:r w:rsidR="007B4604">
        <w:rPr>
          <w:rFonts w:eastAsia="Calibri"/>
          <w:sz w:val="28"/>
          <w:szCs w:val="28"/>
          <w:lang w:eastAsia="en-US"/>
        </w:rPr>
        <w:t>»</w:t>
      </w:r>
      <w:r w:rsidR="00EC5E5D" w:rsidRPr="00F37415">
        <w:rPr>
          <w:rFonts w:eastAsia="Calibri"/>
          <w:sz w:val="28"/>
          <w:szCs w:val="28"/>
          <w:lang w:eastAsia="en-US"/>
        </w:rPr>
        <w:t xml:space="preserve"> (далее - детские школы искусств) характеризует степень внедрения механизма персонифицированного учета дополнительного образования детей.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Определяется отношением числа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образования, к общей численности детей в возрасте от 5 до 18 лет, получающих дополнительное образование за счет бюджетных средств</w:t>
      </w:r>
      <w:r w:rsidR="007B4604">
        <w:rPr>
          <w:rFonts w:eastAsia="Calibri"/>
          <w:sz w:val="28"/>
          <w:szCs w:val="28"/>
          <w:lang w:eastAsia="en-US"/>
        </w:rPr>
        <w:t xml:space="preserve"> </w:t>
      </w:r>
      <w:r w:rsidRPr="00F37415">
        <w:rPr>
          <w:rFonts w:eastAsia="Calibri"/>
          <w:sz w:val="28"/>
          <w:szCs w:val="28"/>
          <w:lang w:eastAsia="en-US"/>
        </w:rPr>
        <w:t>(за исключением обучающих в детских школах искусств).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Рассчитывается по формуле: Спдо= (Чспдо / Чобуч5-18)*100%, где: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Чспдо – численность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образования;</w:t>
      </w:r>
    </w:p>
    <w:p w:rsidR="00EC5E5D" w:rsidRPr="00F37415" w:rsidRDefault="00EC5E5D" w:rsidP="00EC5E5D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Чобуч5-18 – общая численность детей в возрасте от 5 до 18 лет получающих дополнительное образование по программам, финансовое обеспечение которых осуществляется за счет бюджетных средств (за исключением обучающих в детских школах искусств) (пообъектный мониторинг).</w:t>
      </w:r>
      <w:r w:rsidR="00DE6F0E" w:rsidRPr="00F37415">
        <w:rPr>
          <w:rFonts w:eastAsia="Calibri"/>
          <w:sz w:val="28"/>
          <w:szCs w:val="28"/>
          <w:lang w:eastAsia="en-US"/>
        </w:rPr>
        <w:t xml:space="preserve">» </w:t>
      </w:r>
    </w:p>
    <w:p w:rsidR="00EC5E5D" w:rsidRPr="00F37415" w:rsidRDefault="00EC5E5D" w:rsidP="006F587A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Подраздел «Индикаторы (показатели) муниципальной программы» раздела 1 «Паспорт» дополнить пунктом 9 следующего содержания: </w:t>
      </w:r>
      <w:r w:rsidR="00F37415">
        <w:rPr>
          <w:rFonts w:eastAsia="Calibri"/>
          <w:sz w:val="28"/>
          <w:szCs w:val="28"/>
          <w:lang w:eastAsia="en-US"/>
        </w:rPr>
        <w:t>«</w:t>
      </w:r>
      <w:r w:rsidRPr="00F37415">
        <w:rPr>
          <w:rFonts w:eastAsia="Calibri"/>
          <w:sz w:val="28"/>
          <w:szCs w:val="28"/>
          <w:lang w:eastAsia="en-US"/>
        </w:rPr>
        <w:t>Доля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F37415">
        <w:rPr>
          <w:rFonts w:eastAsia="Calibri"/>
          <w:sz w:val="28"/>
          <w:szCs w:val="28"/>
          <w:lang w:eastAsia="en-US"/>
        </w:rPr>
        <w:t>,</w:t>
      </w:r>
      <w:r w:rsidR="006F587A" w:rsidRPr="00F37415">
        <w:rPr>
          <w:rFonts w:eastAsia="Calibri"/>
          <w:sz w:val="28"/>
          <w:szCs w:val="28"/>
          <w:lang w:eastAsia="en-US"/>
        </w:rPr>
        <w:t xml:space="preserve"> </w:t>
      </w:r>
      <w:r w:rsidR="006F587A" w:rsidRPr="00F37415">
        <w:rPr>
          <w:rFonts w:eastAsia="Calibri"/>
          <w:sz w:val="28"/>
          <w:szCs w:val="28"/>
          <w:lang w:eastAsia="en-US"/>
        </w:rPr>
        <w:lastRenderedPageBreak/>
        <w:t>х</w:t>
      </w:r>
      <w:r w:rsidRPr="00F37415">
        <w:rPr>
          <w:rFonts w:eastAsia="Calibri"/>
          <w:sz w:val="28"/>
          <w:szCs w:val="28"/>
          <w:lang w:eastAsia="en-US"/>
        </w:rPr>
        <w:t>арактеризует степень внедрения механизма персонифицированного финансирования и доступность дополнительного образования.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Определяется отношением числа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сфере, к общей численности детей в возрасте от 5 до 18 лет, проживающих на территории муниципалитета.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Рассчитывается по формуле: Спф= (Чдспф / Ч5-18)*100%, где:</w:t>
      </w:r>
    </w:p>
    <w:p w:rsidR="00EC5E5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Чдспф – общая численность детей,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</w:p>
    <w:p w:rsidR="003D63AD" w:rsidRPr="00F37415" w:rsidRDefault="00EC5E5D" w:rsidP="006F587A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>Ч5-18 - численность детей в возрасте от 5 до 18 лет, проживающих на территории муниципалитета.</w:t>
      </w:r>
      <w:r w:rsidR="00F37415">
        <w:rPr>
          <w:rFonts w:eastAsia="Calibri"/>
          <w:sz w:val="28"/>
          <w:szCs w:val="28"/>
          <w:lang w:eastAsia="en-US"/>
        </w:rPr>
        <w:t>»</w:t>
      </w:r>
    </w:p>
    <w:p w:rsidR="00683AC7" w:rsidRPr="00AC33BC" w:rsidRDefault="00DE6F0E" w:rsidP="00683AC7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Раздел 2 «Общая характеристика сферы реализации муниципальной программы, в том числе основных проблем в указанной сфере и прогноз её развития» </w:t>
      </w:r>
      <w:r w:rsidR="00B45C5F" w:rsidRPr="00F37415">
        <w:rPr>
          <w:rFonts w:eastAsia="Calibri"/>
          <w:sz w:val="28"/>
          <w:szCs w:val="28"/>
          <w:lang w:eastAsia="en-US"/>
        </w:rPr>
        <w:t xml:space="preserve">изложить в новой редакции:  </w:t>
      </w:r>
      <w:r w:rsidRPr="00F37415">
        <w:rPr>
          <w:rFonts w:eastAsia="Calibri"/>
          <w:sz w:val="28"/>
          <w:szCs w:val="28"/>
          <w:lang w:eastAsia="en-US"/>
        </w:rPr>
        <w:t>«</w:t>
      </w:r>
      <w:r w:rsidR="00683AC7" w:rsidRPr="00F37415">
        <w:rPr>
          <w:rFonts w:eastAsia="Calibri"/>
          <w:sz w:val="28"/>
          <w:szCs w:val="28"/>
          <w:lang w:eastAsia="en-US"/>
        </w:rPr>
        <w:t>Программа</w:t>
      </w:r>
      <w:r w:rsidR="00683AC7" w:rsidRPr="00AC33BC">
        <w:rPr>
          <w:rFonts w:eastAsia="Calibri"/>
          <w:sz w:val="28"/>
          <w:szCs w:val="28"/>
          <w:lang w:eastAsia="en-US"/>
        </w:rPr>
        <w:t xml:space="preserve"> является организационной основой политики Анучинского муниципального округа в сфере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Программа разработана на основе анализа современного состояния муниципальной системы образования Анучинского муниципального округа в соответствии с приоритетными направлениями развития системы образования Российской Федерации.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Программа разработана в соответствии со стратегическими документами развития системы образования: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Государственная программа Российской Федерации «Развитие образования», утвержденная постановлением Правительства Российской Федерации от 22.12.2017 № 1642</w:t>
      </w:r>
      <w:r w:rsidR="00F415DB">
        <w:rPr>
          <w:rFonts w:eastAsia="Calibri"/>
          <w:sz w:val="28"/>
          <w:szCs w:val="28"/>
          <w:lang w:eastAsia="en-US"/>
        </w:rPr>
        <w:t>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Система образования округа представляет собой разные виды образовательных организаций и форм их организации, что позволяет удовлетворять различные образовательные и воспитательные потребности </w:t>
      </w:r>
      <w:r w:rsidRPr="00AC33BC">
        <w:rPr>
          <w:rFonts w:eastAsia="Calibri"/>
          <w:sz w:val="28"/>
          <w:szCs w:val="28"/>
          <w:lang w:eastAsia="en-US"/>
        </w:rPr>
        <w:lastRenderedPageBreak/>
        <w:t>детей и подростков, возрастающие запросы родителей (законных представителей) и общественности.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настоящее время в Анучинском муниципальном округе функционирует 7 организаций дошкольного образования, 2 дошкольные группы при школах, 4 общеобразовательные организации и 5 филиалов, </w:t>
      </w:r>
      <w:r w:rsidR="00B45C5F" w:rsidRPr="00AC33BC">
        <w:rPr>
          <w:rFonts w:eastAsia="Calibri"/>
          <w:sz w:val="28"/>
          <w:szCs w:val="28"/>
          <w:lang w:eastAsia="en-US"/>
        </w:rPr>
        <w:t>1</w:t>
      </w:r>
      <w:r w:rsidRPr="00AC33BC">
        <w:rPr>
          <w:rFonts w:eastAsia="Calibri"/>
          <w:sz w:val="28"/>
          <w:szCs w:val="28"/>
          <w:lang w:eastAsia="en-US"/>
        </w:rPr>
        <w:t xml:space="preserve"> организаци</w:t>
      </w:r>
      <w:r w:rsidR="00B45C5F" w:rsidRPr="00AC33BC">
        <w:rPr>
          <w:rFonts w:eastAsia="Calibri"/>
          <w:sz w:val="28"/>
          <w:szCs w:val="28"/>
          <w:lang w:eastAsia="en-US"/>
        </w:rPr>
        <w:t>я</w:t>
      </w:r>
      <w:r w:rsidRPr="00AC33BC">
        <w:rPr>
          <w:rFonts w:eastAsia="Calibri"/>
          <w:sz w:val="28"/>
          <w:szCs w:val="28"/>
          <w:lang w:eastAsia="en-US"/>
        </w:rPr>
        <w:t xml:space="preserve"> дополнительного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Главными для дошкольной образовательной системы являются вопросы сохранения, развития имеющейся сети дошкольных учреждений, обеспечения реальной доступности дошкольных образовательных услуг для всех слоев населения.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Общая численность детей дошкольного возраста от 1 года до 7 лет по району составляет </w:t>
      </w:r>
      <w:r w:rsidR="00B45C5F" w:rsidRPr="00AC33BC">
        <w:rPr>
          <w:rFonts w:eastAsia="Calibri"/>
          <w:sz w:val="28"/>
          <w:szCs w:val="28"/>
          <w:lang w:eastAsia="en-US"/>
        </w:rPr>
        <w:t>888</w:t>
      </w:r>
      <w:r w:rsidRPr="00AC33BC">
        <w:rPr>
          <w:rFonts w:eastAsia="Calibri"/>
          <w:sz w:val="28"/>
          <w:szCs w:val="28"/>
          <w:lang w:eastAsia="en-US"/>
        </w:rPr>
        <w:t xml:space="preserve"> детей. В среднем </w:t>
      </w:r>
      <w:r w:rsidR="00B45C5F" w:rsidRPr="00AC33BC">
        <w:rPr>
          <w:rFonts w:eastAsia="Calibri"/>
          <w:sz w:val="28"/>
          <w:szCs w:val="28"/>
          <w:lang w:eastAsia="en-US"/>
        </w:rPr>
        <w:t>430</w:t>
      </w:r>
      <w:r w:rsidRPr="00AC33BC">
        <w:rPr>
          <w:rFonts w:eastAsia="Calibri"/>
          <w:sz w:val="28"/>
          <w:szCs w:val="28"/>
          <w:lang w:eastAsia="en-US"/>
        </w:rPr>
        <w:t xml:space="preserve">  детей в возрасте от 1 до 7 лет охвачены услуга</w:t>
      </w:r>
      <w:r w:rsidR="00B45C5F" w:rsidRPr="00AC33BC">
        <w:rPr>
          <w:rFonts w:eastAsia="Calibri"/>
          <w:sz w:val="28"/>
          <w:szCs w:val="28"/>
          <w:lang w:eastAsia="en-US"/>
        </w:rPr>
        <w:t>ми дошкольного образования</w:t>
      </w:r>
      <w:r w:rsidRPr="00AC33BC">
        <w:rPr>
          <w:rFonts w:eastAsia="Calibri"/>
          <w:sz w:val="28"/>
          <w:szCs w:val="28"/>
          <w:lang w:eastAsia="en-US"/>
        </w:rPr>
        <w:t>. В общеобразовательных организациях обучаются 14</w:t>
      </w:r>
      <w:r w:rsidR="00B45C5F" w:rsidRPr="00AC33BC">
        <w:rPr>
          <w:rFonts w:eastAsia="Calibri"/>
          <w:sz w:val="28"/>
          <w:szCs w:val="28"/>
          <w:lang w:eastAsia="en-US"/>
        </w:rPr>
        <w:t>00</w:t>
      </w:r>
      <w:r w:rsidRPr="00AC33BC">
        <w:rPr>
          <w:rFonts w:eastAsia="Calibri"/>
          <w:sz w:val="28"/>
          <w:szCs w:val="28"/>
          <w:lang w:eastAsia="en-US"/>
        </w:rPr>
        <w:t xml:space="preserve"> обучающихся.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Главной целевой установкой развития образования Ан</w:t>
      </w:r>
      <w:r w:rsidR="00B45C5F" w:rsidRPr="00AC33BC">
        <w:rPr>
          <w:rFonts w:eastAsia="Calibri"/>
          <w:sz w:val="28"/>
          <w:szCs w:val="28"/>
          <w:lang w:eastAsia="en-US"/>
        </w:rPr>
        <w:t xml:space="preserve">учинского муниципального </w:t>
      </w:r>
      <w:r w:rsidRPr="00AC33BC">
        <w:rPr>
          <w:rFonts w:eastAsia="Calibri"/>
          <w:sz w:val="28"/>
          <w:szCs w:val="28"/>
          <w:lang w:eastAsia="en-US"/>
        </w:rPr>
        <w:t>округа является обеспечение устойчивого функционирования и развития системы образования, расширение его доступности, повышение качества и эффективности, создание безопасной среды для обучающихся, воспитанников и работников образовательных организаций.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За последние годы произошли качественные изменения в содержании общего образования, значительную часть учебного плана составляет время, отведенное на предметы  школьной компетенции.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Наиболее показательными и объективными в оценке качества подготовки выпускников являются результаты единого государственного экзамена (далее - ЕГЭ) в 11 классах и государственной (итоговой) аттестации в 9 классах.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Проводятся школьные, </w:t>
      </w:r>
      <w:r w:rsidR="00B45C5F" w:rsidRPr="00AC33BC">
        <w:rPr>
          <w:rFonts w:eastAsia="Calibri"/>
          <w:sz w:val="28"/>
          <w:szCs w:val="28"/>
          <w:lang w:eastAsia="en-US"/>
        </w:rPr>
        <w:t>окружные</w:t>
      </w:r>
      <w:r w:rsidRPr="00AC33BC">
        <w:rPr>
          <w:rFonts w:eastAsia="Calibri"/>
          <w:sz w:val="28"/>
          <w:szCs w:val="28"/>
          <w:lang w:eastAsia="en-US"/>
        </w:rPr>
        <w:t xml:space="preserve"> конкурсы научно-исследовательских и творческих работ учащихся, в деятельности которых ежегодно принимают</w:t>
      </w:r>
      <w:r w:rsidR="00F415DB">
        <w:rPr>
          <w:rFonts w:eastAsia="Calibri"/>
          <w:sz w:val="28"/>
          <w:szCs w:val="28"/>
          <w:lang w:eastAsia="en-US"/>
        </w:rPr>
        <w:t xml:space="preserve"> </w:t>
      </w:r>
      <w:r w:rsidRPr="00AC33BC">
        <w:rPr>
          <w:rFonts w:eastAsia="Calibri"/>
          <w:sz w:val="28"/>
          <w:szCs w:val="28"/>
          <w:lang w:eastAsia="en-US"/>
        </w:rPr>
        <w:t xml:space="preserve">участие более 300 учащихся. В </w:t>
      </w:r>
      <w:r w:rsidR="00B45C5F" w:rsidRPr="00AC33BC">
        <w:rPr>
          <w:rFonts w:eastAsia="Calibri"/>
          <w:sz w:val="28"/>
          <w:szCs w:val="28"/>
          <w:lang w:eastAsia="en-US"/>
        </w:rPr>
        <w:t>округе</w:t>
      </w:r>
      <w:r w:rsidRPr="00AC33BC">
        <w:rPr>
          <w:rFonts w:eastAsia="Calibri"/>
          <w:sz w:val="28"/>
          <w:szCs w:val="28"/>
          <w:lang w:eastAsia="en-US"/>
        </w:rPr>
        <w:t xml:space="preserve"> организована муниципальная система выявления, сопровождения и поддержки одаренных (талантливых) детей.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 xml:space="preserve">Важным направлением деятельности стало создание современных условий обучения для детей в общеобразовательных организациях </w:t>
      </w:r>
      <w:r w:rsidR="00B45C5F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>, внедрение новых принципов организации учебного процесса, в том числе, с использованием информационных и коммуникационных технологий. Все общеобразовательные организации округа имеют доступ к информационным образовательным ресурсам Интернет.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Дальнейшее развитие получило содействие в сохранении и укреплении здоровья школьников в сфере общего школьного образования.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округе функционирует 7 школьных столовых и 2 буфета, в которых получают горячее питание (завтрак) учащиеся 1-4 классов </w:t>
      </w:r>
      <w:r w:rsidR="00B45C5F" w:rsidRPr="00AC33BC">
        <w:rPr>
          <w:rFonts w:eastAsia="Calibri"/>
          <w:sz w:val="28"/>
          <w:szCs w:val="28"/>
          <w:lang w:eastAsia="en-US"/>
        </w:rPr>
        <w:t>и</w:t>
      </w:r>
      <w:r w:rsidRPr="00AC33BC">
        <w:rPr>
          <w:rFonts w:eastAsia="Calibri"/>
          <w:sz w:val="28"/>
          <w:szCs w:val="28"/>
          <w:lang w:eastAsia="en-US"/>
        </w:rPr>
        <w:t xml:space="preserve"> 5-11 класс</w:t>
      </w:r>
      <w:r w:rsidR="00B45C5F" w:rsidRPr="00AC33BC">
        <w:rPr>
          <w:rFonts w:eastAsia="Calibri"/>
          <w:sz w:val="28"/>
          <w:szCs w:val="28"/>
          <w:lang w:eastAsia="en-US"/>
        </w:rPr>
        <w:t>ов</w:t>
      </w:r>
      <w:r w:rsidRPr="00AC33BC">
        <w:rPr>
          <w:rFonts w:eastAsia="Calibri"/>
          <w:sz w:val="28"/>
          <w:szCs w:val="28"/>
          <w:lang w:eastAsia="en-US"/>
        </w:rPr>
        <w:t>. Средства субвенции на питание выделяются из краевого бюджета.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Совершенствование организации питания обучающихся в общеобразовательных организациях </w:t>
      </w:r>
      <w:r w:rsidR="00B45C5F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>, предусматривающего внедрение современного технологического оборудования для приготовления и доставки пищевых продуктов, позволило увеличить охват обучающихся горячим питанием до 95 %.</w:t>
      </w:r>
    </w:p>
    <w:p w:rsidR="00683AC7" w:rsidRPr="00AC33BC" w:rsidRDefault="00683AC7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Дополнительное образование детей в  Анучинском муниципальном округе направлено на формирование и развитие творческих способностей детей, удовлетворение их индивидуальных потребностей в интеллектуальном, нравственном и физическом совершенствовании.</w:t>
      </w:r>
    </w:p>
    <w:p w:rsidR="00683AC7" w:rsidRPr="00AC33BC" w:rsidRDefault="009C29BB" w:rsidP="00B45C5F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Программы дополнительного образования реализуются в одном учреждении дополнительного образования (детско-юношеская спортивная школа), в общеобразовательных и дошкольных образовательных учреждениях.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Учреждения дополнительного образования реализуют программы, учитыв</w:t>
      </w:r>
      <w:r w:rsidR="009C29BB" w:rsidRPr="00AC33BC">
        <w:rPr>
          <w:rFonts w:eastAsia="Calibri"/>
          <w:sz w:val="28"/>
          <w:szCs w:val="28"/>
          <w:lang w:eastAsia="en-US"/>
        </w:rPr>
        <w:t>ая потребности и интересы детей, по следующим направлениям</w:t>
      </w:r>
      <w:r w:rsidRPr="00AC33BC">
        <w:rPr>
          <w:rFonts w:eastAsia="Calibri"/>
          <w:sz w:val="28"/>
          <w:szCs w:val="28"/>
          <w:lang w:eastAsia="en-US"/>
        </w:rPr>
        <w:t xml:space="preserve">: техническое, естественнонаучное, </w:t>
      </w:r>
      <w:r w:rsidR="007C3562" w:rsidRPr="00AC33BC">
        <w:rPr>
          <w:rFonts w:eastAsia="Calibri"/>
          <w:sz w:val="28"/>
          <w:szCs w:val="28"/>
          <w:lang w:eastAsia="en-US"/>
        </w:rPr>
        <w:t>физкультурно-спортивное,</w:t>
      </w:r>
      <w:r w:rsidRPr="00AC33BC">
        <w:rPr>
          <w:rFonts w:eastAsia="Calibri"/>
          <w:sz w:val="28"/>
          <w:szCs w:val="28"/>
          <w:lang w:eastAsia="en-US"/>
        </w:rPr>
        <w:t xml:space="preserve"> художественно</w:t>
      </w:r>
      <w:r w:rsidR="007C3562" w:rsidRPr="00AC33BC">
        <w:rPr>
          <w:rFonts w:eastAsia="Calibri"/>
          <w:sz w:val="28"/>
          <w:szCs w:val="28"/>
          <w:lang w:eastAsia="en-US"/>
        </w:rPr>
        <w:t>е</w:t>
      </w:r>
      <w:r w:rsidRPr="00AC33BC">
        <w:rPr>
          <w:rFonts w:eastAsia="Calibri"/>
          <w:sz w:val="28"/>
          <w:szCs w:val="28"/>
          <w:lang w:eastAsia="en-US"/>
        </w:rPr>
        <w:t>, тури</w:t>
      </w:r>
      <w:r w:rsidR="007C3562" w:rsidRPr="00AC33BC">
        <w:rPr>
          <w:rFonts w:eastAsia="Calibri"/>
          <w:sz w:val="28"/>
          <w:szCs w:val="28"/>
          <w:lang w:eastAsia="en-US"/>
        </w:rPr>
        <w:t>стско-краеведческое, социально-гуманитарно</w:t>
      </w:r>
      <w:r w:rsidRPr="00AC33BC">
        <w:rPr>
          <w:rFonts w:eastAsia="Calibri"/>
          <w:sz w:val="28"/>
          <w:szCs w:val="28"/>
          <w:lang w:eastAsia="en-US"/>
        </w:rPr>
        <w:t>е.</w:t>
      </w:r>
    </w:p>
    <w:p w:rsidR="007C3562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Интеграция общего и дополнительного образования является одним из условий выявления и поддержки талантливых детей, создания для них общей развивающей образовательной среды, индивидуальных образовательных </w:t>
      </w:r>
      <w:r w:rsidRPr="00AC33BC">
        <w:rPr>
          <w:rFonts w:eastAsia="Calibri"/>
          <w:sz w:val="28"/>
          <w:szCs w:val="28"/>
          <w:lang w:eastAsia="en-US"/>
        </w:rPr>
        <w:lastRenderedPageBreak/>
        <w:t>маршрутов, активное включение их в творческие конкурсы, фестивали, соревнования различного уровня. Результатом занятий предметных и творческих кружков, спортивных секций являются призовые места в муниципальных олимпиадах, творческих конкурсах, спортивных соревнованиях.</w:t>
      </w:r>
    </w:p>
    <w:p w:rsidR="00683AC7" w:rsidRPr="00AC33BC" w:rsidRDefault="007C3562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F37415">
        <w:rPr>
          <w:rFonts w:eastAsia="Calibri"/>
          <w:sz w:val="28"/>
          <w:szCs w:val="28"/>
          <w:lang w:eastAsia="en-US"/>
        </w:rPr>
        <w:t xml:space="preserve"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до 2030 года, утвержденной распоряжением Правительства Российской Федерации от 31.03.2022 года №678-р, Федеральным проектом «Успех каждого ребенка» национального проекта «Образование», государственной программой Российской Федерации «Развитие образования», утвержденной постановлением Правительства Российской Федерации от 26.12.2017 №1642, Указом Президента Российской Федерации от 01.06.2012 №761, Приказом Минпросвещения России от 03.09.2019 №467 «Об утверждении Целевой модели развития региональных систем дополнительного образования детей», в целях обеспечения равной доступности качественного дополнительного образования для детей в </w:t>
      </w:r>
      <w:r w:rsidR="00990471" w:rsidRPr="00F37415">
        <w:rPr>
          <w:rFonts w:eastAsia="Calibri"/>
          <w:sz w:val="28"/>
          <w:szCs w:val="28"/>
          <w:lang w:eastAsia="en-US"/>
        </w:rPr>
        <w:t>Анучинском муниципальном округе</w:t>
      </w:r>
      <w:r w:rsidRPr="00F37415">
        <w:rPr>
          <w:rFonts w:eastAsia="Calibri"/>
          <w:sz w:val="28"/>
          <w:szCs w:val="28"/>
          <w:lang w:eastAsia="en-US"/>
        </w:rPr>
        <w:t xml:space="preserve"> обеспечивается персонифицированный учет и персонифицированное финансирование дополнительного образования детей, реализуемые посредством предоставления детям сертификатов, используемых детьми для обучения по дополнительным общеобразовательным программам.  Финансовое обеспечение реализации дополнительных общеразвивающих программ для детей осуществляется в соответствии с положениями Федерального закона от 13 июля 2020 года № 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№189-ФЗ), в том числе с применением предусмотренного пунктом 1 части 2 статьи 9 Федерального закона №189-ФЗ способа отбора исполнителей услуг в рамках персонифицированного финансирования дополнительного образования </w:t>
      </w:r>
      <w:r w:rsidRPr="00F37415">
        <w:rPr>
          <w:rFonts w:eastAsia="Calibri"/>
          <w:sz w:val="28"/>
          <w:szCs w:val="28"/>
          <w:lang w:eastAsia="en-US"/>
        </w:rPr>
        <w:lastRenderedPageBreak/>
        <w:t xml:space="preserve">детей. Реализуемый финансово-экономический механизм позволяет всем организациям, в том числе не являющимся муниципальными учреждениями, имеющим лицензию на ведение образовательной деятельности, получить равный доступ к бюджетному финансированию. С целью обеспечения использования социальных сертификатов на получение муниципальных услуг в социальной сфере </w:t>
      </w:r>
      <w:r w:rsidR="007B4604">
        <w:rPr>
          <w:rFonts w:eastAsia="Calibri"/>
          <w:sz w:val="28"/>
          <w:szCs w:val="28"/>
          <w:lang w:eastAsia="en-US"/>
        </w:rPr>
        <w:t>казенное учреждение «</w:t>
      </w:r>
      <w:r w:rsidR="00990471" w:rsidRPr="00F37415">
        <w:rPr>
          <w:rFonts w:eastAsia="Calibri"/>
          <w:sz w:val="28"/>
          <w:szCs w:val="28"/>
          <w:lang w:eastAsia="en-US"/>
        </w:rPr>
        <w:t>Муниципальный орган управления образованием Анучинского муниципального округа Приморского края»</w:t>
      </w:r>
      <w:r w:rsidR="00184290" w:rsidRPr="00F37415">
        <w:rPr>
          <w:rFonts w:eastAsia="Calibri"/>
          <w:sz w:val="28"/>
          <w:szCs w:val="28"/>
          <w:lang w:eastAsia="en-US"/>
        </w:rPr>
        <w:t xml:space="preserve"> (КУ МОУО)</w:t>
      </w:r>
      <w:r w:rsidRPr="00F37415">
        <w:rPr>
          <w:rFonts w:eastAsia="Calibri"/>
          <w:sz w:val="28"/>
          <w:szCs w:val="28"/>
          <w:lang w:eastAsia="en-US"/>
        </w:rPr>
        <w:t xml:space="preserve"> руководствуется требованиями к условиям и порядку оказания муниципальных услуг в социальной сфере по реализации дополнительных общеразвивающих программ и ежегодно принимает программу персонифицированного финансирования допол</w:t>
      </w:r>
      <w:r w:rsidR="00990471" w:rsidRPr="00F37415">
        <w:rPr>
          <w:rFonts w:eastAsia="Calibri"/>
          <w:sz w:val="28"/>
          <w:szCs w:val="28"/>
          <w:lang w:eastAsia="en-US"/>
        </w:rPr>
        <w:t>нительного образования детей в Анучинском муниципальном округе</w:t>
      </w:r>
      <w:r w:rsidRPr="00F37415">
        <w:rPr>
          <w:rFonts w:eastAsia="Calibri"/>
          <w:sz w:val="28"/>
          <w:szCs w:val="28"/>
          <w:lang w:eastAsia="en-US"/>
        </w:rPr>
        <w:t>.</w:t>
      </w:r>
      <w:r w:rsidR="00683AC7" w:rsidRPr="00AC33BC">
        <w:rPr>
          <w:rFonts w:eastAsia="Calibri"/>
          <w:sz w:val="28"/>
          <w:szCs w:val="28"/>
          <w:lang w:eastAsia="en-US"/>
        </w:rPr>
        <w:t xml:space="preserve"> </w:t>
      </w:r>
    </w:p>
    <w:p w:rsidR="009C29BB" w:rsidRPr="00AC33BC" w:rsidRDefault="009C29BB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муниципальной системе образования сложилась основа для развития детского движения. Наблюдается качественное ул</w:t>
      </w:r>
      <w:r w:rsidR="007C3562" w:rsidRPr="00AC33BC">
        <w:rPr>
          <w:rFonts w:eastAsia="Calibri"/>
          <w:sz w:val="28"/>
          <w:szCs w:val="28"/>
          <w:lang w:eastAsia="en-US"/>
        </w:rPr>
        <w:t xml:space="preserve">учшение содержания мероприятий </w:t>
      </w:r>
      <w:r w:rsidRPr="00AC33BC">
        <w:rPr>
          <w:rFonts w:eastAsia="Calibri"/>
          <w:sz w:val="28"/>
          <w:szCs w:val="28"/>
          <w:lang w:eastAsia="en-US"/>
        </w:rPr>
        <w:t>военно-патриотического направления. Отмечается положительная динамика позитивной социализации учащихся через творческую деятельность, воспитание гражданственности и патриотизма.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Большое внимание муниципальными образовательными учреждениями округа уделяется работе по пропаганде культуры толерантности, семейному, духовно-нравственному воспитанию детей и подростков.</w:t>
      </w:r>
    </w:p>
    <w:p w:rsidR="00683AC7" w:rsidRPr="00AC33BC" w:rsidRDefault="00683AC7" w:rsidP="007C3562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образовательных учреждениях Анучинского муниципального округа работа</w:t>
      </w:r>
      <w:r w:rsidR="00394037" w:rsidRPr="00AC33BC">
        <w:rPr>
          <w:rFonts w:eastAsia="Calibri"/>
          <w:sz w:val="28"/>
          <w:szCs w:val="28"/>
          <w:lang w:eastAsia="en-US"/>
        </w:rPr>
        <w:t>ю</w:t>
      </w:r>
      <w:r w:rsidRPr="00AC33BC">
        <w:rPr>
          <w:rFonts w:eastAsia="Calibri"/>
          <w:sz w:val="28"/>
          <w:szCs w:val="28"/>
          <w:lang w:eastAsia="en-US"/>
        </w:rPr>
        <w:t>т</w:t>
      </w:r>
      <w:r w:rsidR="00394037" w:rsidRPr="00AC33BC">
        <w:rPr>
          <w:rFonts w:eastAsia="Calibri"/>
          <w:sz w:val="28"/>
          <w:szCs w:val="28"/>
          <w:lang w:eastAsia="en-US"/>
        </w:rPr>
        <w:t xml:space="preserve"> квалифицированные</w:t>
      </w:r>
      <w:r w:rsidRPr="00AC33BC">
        <w:rPr>
          <w:rFonts w:eastAsia="Calibri"/>
          <w:sz w:val="28"/>
          <w:szCs w:val="28"/>
          <w:lang w:eastAsia="en-US"/>
        </w:rPr>
        <w:t xml:space="preserve"> педагогически</w:t>
      </w:r>
      <w:r w:rsidR="00394037" w:rsidRPr="00AC33BC">
        <w:rPr>
          <w:rFonts w:eastAsia="Calibri"/>
          <w:sz w:val="28"/>
          <w:szCs w:val="28"/>
          <w:lang w:eastAsia="en-US"/>
        </w:rPr>
        <w:t>е</w:t>
      </w:r>
      <w:r w:rsidRPr="00AC33BC">
        <w:rPr>
          <w:rFonts w:eastAsia="Calibri"/>
          <w:sz w:val="28"/>
          <w:szCs w:val="28"/>
          <w:lang w:eastAsia="en-US"/>
        </w:rPr>
        <w:t xml:space="preserve"> работник</w:t>
      </w:r>
      <w:r w:rsidR="00394037" w:rsidRPr="00AC33BC">
        <w:rPr>
          <w:rFonts w:eastAsia="Calibri"/>
          <w:sz w:val="28"/>
          <w:szCs w:val="28"/>
          <w:lang w:eastAsia="en-US"/>
        </w:rPr>
        <w:t>и, имеющие соответствующее профессиональное образование</w:t>
      </w:r>
      <w:r w:rsidRPr="00AC33BC">
        <w:rPr>
          <w:rFonts w:eastAsia="Calibri"/>
          <w:sz w:val="28"/>
          <w:szCs w:val="28"/>
          <w:lang w:eastAsia="en-US"/>
        </w:rPr>
        <w:t xml:space="preserve">. </w:t>
      </w:r>
      <w:r w:rsidR="00394037" w:rsidRPr="00AC33BC">
        <w:rPr>
          <w:rFonts w:eastAsia="Calibri"/>
          <w:sz w:val="28"/>
          <w:szCs w:val="28"/>
          <w:lang w:eastAsia="en-US"/>
        </w:rPr>
        <w:t>Педагоги регулярно проходят курсы повышения квалификации.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Предусмотрена конкретная система мероприятий по обновлению и совершенствованию образовательного процесса в условиях здоровьесберегающей среды, прежде всего, предполагающей обеспечение условий безопасного пребывания детей в образовательном учреждении, соответствие зданий нормативам СанПИНа, пожарной безопасности и травмобезопасности.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 xml:space="preserve">С целью повышения образовательно - воспитательной мобильности школьников в </w:t>
      </w:r>
      <w:r w:rsidR="00394037" w:rsidRPr="00AC33BC">
        <w:rPr>
          <w:rFonts w:eastAsia="Calibri"/>
          <w:sz w:val="28"/>
          <w:szCs w:val="28"/>
          <w:lang w:eastAsia="en-US"/>
        </w:rPr>
        <w:t>округе</w:t>
      </w:r>
      <w:r w:rsidRPr="00AC33BC">
        <w:rPr>
          <w:rFonts w:eastAsia="Calibri"/>
          <w:sz w:val="28"/>
          <w:szCs w:val="28"/>
          <w:lang w:eastAsia="en-US"/>
        </w:rPr>
        <w:t xml:space="preserve"> 6 общеобразовательных организаций имеют школьные автобусы. Все транспортные средства оборудованы в соответствии с ГОСТ 15150 «Автобусы для перевозки детей. Технические требования» и оснащены системой спутникового мониторинга на основе ГЛОНАСС.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Энергосбережение также является одной из самых серьезных задач. В условиях постоянного роста тарифов на энергоресурсы возрастает значение внедрения энергосберегающих технологий, главным образом направленных на сбережение тепловой энергии в образовательных учреждениях.  Главными недостатками являются потери тепловой энергии и увеличение расходов на теплоснабжение. Весомой долей затрат на энергоресурсы являются расходы на освещение зданий образовательных организаций и уличное освещение территорий образовательных организаций. Процесс по повышению энергоэффективности в образовательных учреждениях должен иметь постоянный характер.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В рамках обновления и совершенствования материально - технической базы образовательных учреждений реализован комплекс мероприятий по обеспечению условий комплексной безопасности обучающихся и педагогов. 100% образовательных учреждений </w:t>
      </w:r>
      <w:r w:rsidR="00394037" w:rsidRPr="00AC33BC">
        <w:rPr>
          <w:rFonts w:eastAsia="Calibri"/>
          <w:sz w:val="28"/>
          <w:szCs w:val="28"/>
          <w:lang w:eastAsia="en-US"/>
        </w:rPr>
        <w:t>округа</w:t>
      </w:r>
      <w:r w:rsidRPr="00AC33BC">
        <w:rPr>
          <w:rFonts w:eastAsia="Calibri"/>
          <w:sz w:val="28"/>
          <w:szCs w:val="28"/>
          <w:lang w:eastAsia="en-US"/>
        </w:rPr>
        <w:t xml:space="preserve"> оснащены автоматической пожарной сигнализацией.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системе образования Анучинского муниципального  округа сохраняются и негативные тенденции, без решения которых невозможно дальнейшее динамичное развитие: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наблюдается сокращение численности учащихся в образовательных учреждениях округа, это связано с выездом населения за пределы района и демографической ситуацией в целом;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наблюдается тенденция старения педагогических кадров в образовательных учреждениях округа. В школах работает  37 % педагогов пенсионного возраста;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имеется текущая потребность в педагогических кадрах; 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lastRenderedPageBreak/>
        <w:t>- требует совершенствования работа по выявлению и продвижению инновационного опыта, поддержке творческих способностей и инициатив работников образовательных учреждений;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недостаточна динамика привлечения в сферу образования молодых педагогических кадров.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В целях дальнейшего решения проблем, препятствующих развитию образования, определены приоритеты развития отрасли на ближайшую перспективу: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модернизация системы общего образования, включая образование для детей с особыми потребностями;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создание условий для распространения современных моделей успешной социализации детей;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развитие системы дополнительного образования детей; 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повышение эффективности управления системой общего образования через дальнейшее расширение сетевого взаимодействия, укрепление роли базовых школ как ресурсных и социокультурных центров;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совершенствование кадрового потенциала системы образования;            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развитие государственно-общественного управления образованием;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информатизация образования;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- совершенствование системы оценки качества образования;                              </w:t>
      </w:r>
    </w:p>
    <w:p w:rsidR="00683AC7" w:rsidRPr="00AC33BC" w:rsidRDefault="00683AC7" w:rsidP="0039403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- стимулирование инновационной деятельности, направленной на развитие образования.</w:t>
      </w:r>
    </w:p>
    <w:p w:rsidR="00683AC7" w:rsidRPr="00AC33BC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>Настоящая Программа предназначена для дальнейшего управляемого перевода муниципальной системы образования в новое состояние, обеспечивающее качество образования, адекватное потребностям развивающейся личности, государства и общества.</w:t>
      </w:r>
    </w:p>
    <w:p w:rsidR="00DE6F0E" w:rsidRPr="007D02D8" w:rsidRDefault="00683AC7" w:rsidP="00394037">
      <w:pPr>
        <w:spacing w:line="360" w:lineRule="auto"/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AC33BC">
        <w:rPr>
          <w:rFonts w:eastAsia="Calibri"/>
          <w:sz w:val="28"/>
          <w:szCs w:val="28"/>
          <w:lang w:eastAsia="en-US"/>
        </w:rPr>
        <w:t xml:space="preserve">Программа является основным механизмом реализации государственной политики в системе образования и формирования системы образования округа как единого образовательного комплекса. Программа определяет стратегию и основные направления развития муниципальной системы </w:t>
      </w:r>
      <w:r w:rsidRPr="007D02D8">
        <w:rPr>
          <w:rFonts w:eastAsia="Calibri"/>
          <w:sz w:val="28"/>
          <w:szCs w:val="28"/>
          <w:lang w:eastAsia="en-US"/>
        </w:rPr>
        <w:t>образования на 2020 - 2024 годы.</w:t>
      </w:r>
      <w:r w:rsidR="009E462E" w:rsidRPr="007D02D8">
        <w:rPr>
          <w:rFonts w:eastAsia="Calibri"/>
          <w:sz w:val="28"/>
          <w:szCs w:val="28"/>
          <w:lang w:eastAsia="en-US"/>
        </w:rPr>
        <w:t>»</w:t>
      </w:r>
    </w:p>
    <w:p w:rsidR="00C2176A" w:rsidRPr="007D02D8" w:rsidRDefault="00B53966" w:rsidP="003574E0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7D02D8">
        <w:rPr>
          <w:rFonts w:eastAsia="Calibri"/>
          <w:sz w:val="28"/>
          <w:szCs w:val="28"/>
          <w:lang w:eastAsia="en-US"/>
        </w:rPr>
        <w:lastRenderedPageBreak/>
        <w:t>В</w:t>
      </w:r>
      <w:r w:rsidR="00C2176A" w:rsidRPr="007D02D8">
        <w:rPr>
          <w:rFonts w:eastAsia="Calibri"/>
          <w:sz w:val="28"/>
          <w:szCs w:val="28"/>
          <w:lang w:eastAsia="en-US"/>
        </w:rPr>
        <w:t>нести в</w:t>
      </w:r>
      <w:r w:rsidRPr="007D02D8">
        <w:rPr>
          <w:rFonts w:eastAsia="Calibri"/>
          <w:sz w:val="28"/>
          <w:szCs w:val="28"/>
          <w:lang w:eastAsia="en-US"/>
        </w:rPr>
        <w:t xml:space="preserve"> подраздел «Ожидаемый результат (краткое описание)» подпрограммы 3 «Дополнительное образование и воспитание детей»</w:t>
      </w:r>
      <w:r w:rsidR="00C2176A" w:rsidRPr="007D02D8">
        <w:rPr>
          <w:rFonts w:eastAsia="Calibri"/>
          <w:sz w:val="28"/>
          <w:szCs w:val="28"/>
          <w:lang w:eastAsia="en-US"/>
        </w:rPr>
        <w:t xml:space="preserve"> следующие изменения:</w:t>
      </w:r>
    </w:p>
    <w:p w:rsidR="00C2176A" w:rsidRPr="007D02D8" w:rsidRDefault="00B53966" w:rsidP="00C2176A">
      <w:pPr>
        <w:pStyle w:val="a7"/>
        <w:numPr>
          <w:ilvl w:val="2"/>
          <w:numId w:val="5"/>
        </w:numPr>
        <w:spacing w:line="360" w:lineRule="auto"/>
        <w:ind w:left="0" w:firstLine="426"/>
        <w:jc w:val="both"/>
        <w:rPr>
          <w:rFonts w:eastAsia="Calibri"/>
          <w:sz w:val="28"/>
          <w:szCs w:val="28"/>
          <w:lang w:eastAsia="en-US"/>
        </w:rPr>
      </w:pPr>
      <w:r w:rsidRPr="007D02D8">
        <w:rPr>
          <w:rFonts w:eastAsia="Calibri"/>
          <w:sz w:val="28"/>
          <w:szCs w:val="28"/>
          <w:lang w:eastAsia="en-US"/>
        </w:rPr>
        <w:t>абзац: «- достижение доли детей в возрасте от 5 до 18 лет, использующих сертификаты дополнительного образования в статусе сертификатов персонифицированного финансирования, не менее 2 %» изложить в новой редакции</w:t>
      </w:r>
      <w:r w:rsidR="003574E0" w:rsidRPr="007D02D8">
        <w:rPr>
          <w:rFonts w:eastAsia="Calibri"/>
          <w:sz w:val="28"/>
          <w:szCs w:val="28"/>
          <w:lang w:eastAsia="en-US"/>
        </w:rPr>
        <w:t>:</w:t>
      </w:r>
      <w:r w:rsidR="00C2176A" w:rsidRPr="007D02D8">
        <w:t xml:space="preserve"> </w:t>
      </w:r>
      <w:r w:rsidR="007B4604">
        <w:rPr>
          <w:rFonts w:eastAsia="Calibri"/>
          <w:sz w:val="28"/>
          <w:szCs w:val="28"/>
          <w:lang w:eastAsia="en-US"/>
        </w:rPr>
        <w:t>«</w:t>
      </w:r>
      <w:r w:rsidR="00C2176A" w:rsidRPr="007D02D8">
        <w:rPr>
          <w:rFonts w:eastAsia="Calibri"/>
          <w:sz w:val="28"/>
          <w:szCs w:val="28"/>
          <w:lang w:eastAsia="en-US"/>
        </w:rPr>
        <w:t>- доля детей в возрасте от 5 до 18 лет, использующих для получения дополнительного образования сертификаты персонифицированного финансирования дополнительного образования, к общей численности детей в возрасте от 5 до 18 лет, получающих дополнительное образование за счет бюджетных средств (за исключением обучающихся в детских школах искусств) – 2 %.»</w:t>
      </w:r>
    </w:p>
    <w:p w:rsidR="00B53966" w:rsidRPr="007D02D8" w:rsidRDefault="009C1F07" w:rsidP="00C2176A">
      <w:pPr>
        <w:pStyle w:val="a7"/>
        <w:numPr>
          <w:ilvl w:val="2"/>
          <w:numId w:val="5"/>
        </w:numPr>
        <w:spacing w:line="360" w:lineRule="auto"/>
        <w:ind w:left="0" w:firstLine="720"/>
        <w:jc w:val="both"/>
        <w:rPr>
          <w:rFonts w:eastAsia="Calibri"/>
          <w:sz w:val="28"/>
          <w:szCs w:val="28"/>
          <w:lang w:eastAsia="en-US"/>
        </w:rPr>
      </w:pPr>
      <w:r w:rsidRPr="007D02D8">
        <w:rPr>
          <w:sz w:val="28"/>
          <w:szCs w:val="28"/>
        </w:rPr>
        <w:t>допол</w:t>
      </w:r>
      <w:r w:rsidR="007D02D8" w:rsidRPr="007D02D8">
        <w:rPr>
          <w:sz w:val="28"/>
          <w:szCs w:val="28"/>
        </w:rPr>
        <w:t>нить абзацем следующего содержания</w:t>
      </w:r>
      <w:r w:rsidR="007D02D8" w:rsidRPr="007D02D8">
        <w:rPr>
          <w:rFonts w:eastAsia="Calibri"/>
          <w:sz w:val="28"/>
          <w:szCs w:val="28"/>
          <w:lang w:eastAsia="en-US"/>
        </w:rPr>
        <w:t>:</w:t>
      </w:r>
      <w:r w:rsidR="003574E0" w:rsidRPr="007D02D8">
        <w:rPr>
          <w:rFonts w:eastAsia="Calibri"/>
          <w:sz w:val="28"/>
          <w:szCs w:val="28"/>
          <w:lang w:eastAsia="en-US"/>
        </w:rPr>
        <w:t xml:space="preserve"> «- достижение доли детей в возрасте от 5 до 18 лет, обучающихся по дополнительным общеразвивающим программам за счет социального сертификата на получение муниципальной услуги в социальной сфере</w:t>
      </w:r>
      <w:r w:rsidR="00AC33BC" w:rsidRPr="007D02D8">
        <w:rPr>
          <w:rFonts w:eastAsia="Calibri"/>
          <w:sz w:val="28"/>
          <w:szCs w:val="28"/>
          <w:lang w:eastAsia="en-US"/>
        </w:rPr>
        <w:t>, 2%.</w:t>
      </w:r>
      <w:r w:rsidR="007D02D8" w:rsidRPr="007D02D8">
        <w:rPr>
          <w:rFonts w:eastAsia="Calibri"/>
          <w:sz w:val="28"/>
          <w:szCs w:val="28"/>
          <w:lang w:eastAsia="en-US"/>
        </w:rPr>
        <w:t>»</w:t>
      </w:r>
    </w:p>
    <w:p w:rsidR="00BA7607" w:rsidRPr="00AC33BC" w:rsidRDefault="00BA7607" w:rsidP="00BA7607">
      <w:pPr>
        <w:numPr>
          <w:ilvl w:val="0"/>
          <w:numId w:val="4"/>
        </w:numPr>
        <w:spacing w:line="360" w:lineRule="auto"/>
        <w:ind w:left="0" w:firstLine="360"/>
        <w:contextualSpacing/>
        <w:jc w:val="both"/>
        <w:rPr>
          <w:i/>
          <w:sz w:val="28"/>
          <w:szCs w:val="28"/>
        </w:rPr>
      </w:pPr>
      <w:r w:rsidRPr="00AC33BC">
        <w:rPr>
          <w:rFonts w:eastAsia="Calibri"/>
          <w:sz w:val="28"/>
          <w:szCs w:val="28"/>
          <w:lang w:eastAsia="en-US"/>
        </w:rPr>
        <w:t>Общему отделу администрации Анучинского муниципального округа (</w:t>
      </w:r>
      <w:r w:rsidR="00AC33BC" w:rsidRPr="00AC33BC">
        <w:rPr>
          <w:rFonts w:eastAsia="Calibri"/>
          <w:sz w:val="28"/>
          <w:szCs w:val="28"/>
          <w:lang w:eastAsia="en-US"/>
        </w:rPr>
        <w:t xml:space="preserve">С.В. </w:t>
      </w:r>
      <w:r w:rsidRPr="00AC33BC">
        <w:rPr>
          <w:rFonts w:eastAsia="Calibri"/>
          <w:sz w:val="28"/>
          <w:szCs w:val="28"/>
          <w:lang w:eastAsia="en-US"/>
        </w:rPr>
        <w:t>Бурдейная) опубликовать настоящее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</w:t>
      </w:r>
    </w:p>
    <w:p w:rsidR="00307B17" w:rsidRPr="00AC33BC" w:rsidRDefault="00307B17" w:rsidP="00BA7607">
      <w:pPr>
        <w:numPr>
          <w:ilvl w:val="0"/>
          <w:numId w:val="4"/>
        </w:numPr>
        <w:spacing w:line="360" w:lineRule="auto"/>
        <w:ind w:left="0" w:firstLine="360"/>
        <w:contextualSpacing/>
        <w:jc w:val="both"/>
        <w:rPr>
          <w:i/>
          <w:sz w:val="28"/>
          <w:szCs w:val="28"/>
        </w:rPr>
      </w:pPr>
      <w:r w:rsidRPr="00AC33BC">
        <w:rPr>
          <w:rFonts w:eastAsia="Calibri"/>
          <w:sz w:val="28"/>
          <w:szCs w:val="28"/>
          <w:lang w:eastAsia="en-US"/>
        </w:rPr>
        <w:t xml:space="preserve">Контроль за исполнением настоящего постановления возложить </w:t>
      </w:r>
      <w:r w:rsidRPr="00AC33BC">
        <w:rPr>
          <w:sz w:val="28"/>
          <w:szCs w:val="28"/>
          <w:lang w:eastAsia="ar-SA"/>
        </w:rPr>
        <w:t xml:space="preserve">на первого заместителя главы администрации Анучинского муниципального округа А.Я. Янчука. </w:t>
      </w: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AC33BC">
        <w:rPr>
          <w:sz w:val="28"/>
          <w:szCs w:val="28"/>
          <w:lang w:eastAsia="ar-SA"/>
        </w:rPr>
        <w:t xml:space="preserve">Глава Анучинского </w:t>
      </w:r>
    </w:p>
    <w:p w:rsidR="00307B17" w:rsidRPr="00AC33BC" w:rsidRDefault="00307B17" w:rsidP="001F2190">
      <w:pPr>
        <w:widowControl w:val="0"/>
        <w:tabs>
          <w:tab w:val="left" w:pos="6270"/>
        </w:tabs>
        <w:suppressAutoHyphens/>
        <w:autoSpaceDE w:val="0"/>
        <w:spacing w:line="276" w:lineRule="auto"/>
        <w:jc w:val="both"/>
        <w:rPr>
          <w:rFonts w:ascii="Arial" w:hAnsi="Arial"/>
          <w:sz w:val="28"/>
          <w:szCs w:val="28"/>
          <w:lang w:eastAsia="ar-SA"/>
        </w:rPr>
      </w:pPr>
      <w:r w:rsidRPr="00AC33BC">
        <w:rPr>
          <w:sz w:val="28"/>
          <w:szCs w:val="28"/>
          <w:lang w:eastAsia="ar-SA"/>
        </w:rPr>
        <w:t xml:space="preserve">муниципального округа                                                         С.А. Понуровский  </w:t>
      </w:r>
    </w:p>
    <w:p w:rsidR="00307B17" w:rsidRPr="00AC33BC" w:rsidRDefault="00307B17" w:rsidP="001F2190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:rsidR="00307B17" w:rsidRPr="00AC33BC" w:rsidRDefault="00307B17" w:rsidP="001F2190">
      <w:pPr>
        <w:jc w:val="both"/>
        <w:rPr>
          <w:i/>
        </w:rPr>
      </w:pPr>
    </w:p>
    <w:sectPr w:rsidR="00307B17" w:rsidRPr="00AC33BC" w:rsidSect="00DB442B">
      <w:pgSz w:w="11906" w:h="16838"/>
      <w:pgMar w:top="1134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655D" w:rsidRDefault="0010655D" w:rsidP="00BA7607">
      <w:r>
        <w:separator/>
      </w:r>
    </w:p>
  </w:endnote>
  <w:endnote w:type="continuationSeparator" w:id="0">
    <w:p w:rsidR="0010655D" w:rsidRDefault="0010655D" w:rsidP="00BA76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655D" w:rsidRDefault="0010655D" w:rsidP="00BA7607">
      <w:r>
        <w:separator/>
      </w:r>
    </w:p>
  </w:footnote>
  <w:footnote w:type="continuationSeparator" w:id="0">
    <w:p w:rsidR="0010655D" w:rsidRDefault="0010655D" w:rsidP="00BA760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>
    <w:nsid w:val="3E520EFE"/>
    <w:multiLevelType w:val="hybridMultilevel"/>
    <w:tmpl w:val="FBFCB82E"/>
    <w:lvl w:ilvl="0" w:tplc="72187D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  <w:sz w:val="26"/>
      </w:rPr>
    </w:lvl>
    <w:lvl w:ilvl="1" w:tplc="2B34CB6C">
      <w:numFmt w:val="none"/>
      <w:lvlText w:val=""/>
      <w:lvlJc w:val="left"/>
      <w:pPr>
        <w:tabs>
          <w:tab w:val="num" w:pos="360"/>
        </w:tabs>
      </w:pPr>
    </w:lvl>
    <w:lvl w:ilvl="2" w:tplc="A68A9230">
      <w:numFmt w:val="none"/>
      <w:lvlText w:val=""/>
      <w:lvlJc w:val="left"/>
      <w:pPr>
        <w:tabs>
          <w:tab w:val="num" w:pos="360"/>
        </w:tabs>
      </w:pPr>
    </w:lvl>
    <w:lvl w:ilvl="3" w:tplc="E5DCCE00">
      <w:numFmt w:val="none"/>
      <w:lvlText w:val=""/>
      <w:lvlJc w:val="left"/>
      <w:pPr>
        <w:tabs>
          <w:tab w:val="num" w:pos="360"/>
        </w:tabs>
      </w:pPr>
    </w:lvl>
    <w:lvl w:ilvl="4" w:tplc="5A82AD04">
      <w:numFmt w:val="none"/>
      <w:lvlText w:val=""/>
      <w:lvlJc w:val="left"/>
      <w:pPr>
        <w:tabs>
          <w:tab w:val="num" w:pos="360"/>
        </w:tabs>
      </w:pPr>
    </w:lvl>
    <w:lvl w:ilvl="5" w:tplc="EB00EDB8">
      <w:numFmt w:val="none"/>
      <w:lvlText w:val=""/>
      <w:lvlJc w:val="left"/>
      <w:pPr>
        <w:tabs>
          <w:tab w:val="num" w:pos="360"/>
        </w:tabs>
      </w:pPr>
    </w:lvl>
    <w:lvl w:ilvl="6" w:tplc="6A6E7D24">
      <w:numFmt w:val="none"/>
      <w:lvlText w:val=""/>
      <w:lvlJc w:val="left"/>
      <w:pPr>
        <w:tabs>
          <w:tab w:val="num" w:pos="360"/>
        </w:tabs>
      </w:pPr>
    </w:lvl>
    <w:lvl w:ilvl="7" w:tplc="6A48EA42">
      <w:numFmt w:val="none"/>
      <w:lvlText w:val=""/>
      <w:lvlJc w:val="left"/>
      <w:pPr>
        <w:tabs>
          <w:tab w:val="num" w:pos="360"/>
        </w:tabs>
      </w:pPr>
    </w:lvl>
    <w:lvl w:ilvl="8" w:tplc="AB30BBC4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4B92576B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50BE52FE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51527D8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>
    <w:nsid w:val="51834408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>
    <w:nsid w:val="57E243C1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59A96D46"/>
    <w:multiLevelType w:val="hybridMultilevel"/>
    <w:tmpl w:val="D2CEA688"/>
    <w:lvl w:ilvl="0" w:tplc="6F3A9B36">
      <w:start w:val="1"/>
      <w:numFmt w:val="decimal"/>
      <w:lvlText w:val="%1."/>
      <w:lvlJc w:val="left"/>
      <w:pPr>
        <w:tabs>
          <w:tab w:val="num" w:pos="1164"/>
        </w:tabs>
        <w:ind w:left="1164" w:hanging="456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65401ABD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832C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>
    <w:nsid w:val="7E031CDA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482B"/>
    <w:rsid w:val="00010D87"/>
    <w:rsid w:val="00045C83"/>
    <w:rsid w:val="000821C5"/>
    <w:rsid w:val="000A45FC"/>
    <w:rsid w:val="000B05FF"/>
    <w:rsid w:val="000C5ABF"/>
    <w:rsid w:val="0010636B"/>
    <w:rsid w:val="0010655D"/>
    <w:rsid w:val="00144327"/>
    <w:rsid w:val="0014482B"/>
    <w:rsid w:val="001635BA"/>
    <w:rsid w:val="00176779"/>
    <w:rsid w:val="00184290"/>
    <w:rsid w:val="001A487F"/>
    <w:rsid w:val="001D261E"/>
    <w:rsid w:val="001F2190"/>
    <w:rsid w:val="00204DA3"/>
    <w:rsid w:val="00212BDF"/>
    <w:rsid w:val="002836DA"/>
    <w:rsid w:val="002F458E"/>
    <w:rsid w:val="00307B17"/>
    <w:rsid w:val="003116FD"/>
    <w:rsid w:val="003574E0"/>
    <w:rsid w:val="00362D7F"/>
    <w:rsid w:val="00390C67"/>
    <w:rsid w:val="00394037"/>
    <w:rsid w:val="003D63AD"/>
    <w:rsid w:val="00426E8A"/>
    <w:rsid w:val="0043433F"/>
    <w:rsid w:val="004620E8"/>
    <w:rsid w:val="004878CC"/>
    <w:rsid w:val="00543FD4"/>
    <w:rsid w:val="00561EE9"/>
    <w:rsid w:val="005B7797"/>
    <w:rsid w:val="005D3E49"/>
    <w:rsid w:val="006050E6"/>
    <w:rsid w:val="006512BC"/>
    <w:rsid w:val="00675A01"/>
    <w:rsid w:val="00683AC7"/>
    <w:rsid w:val="0068623C"/>
    <w:rsid w:val="00696F38"/>
    <w:rsid w:val="006A5F0E"/>
    <w:rsid w:val="006B5D3E"/>
    <w:rsid w:val="006F587A"/>
    <w:rsid w:val="007037B1"/>
    <w:rsid w:val="007A6830"/>
    <w:rsid w:val="007B4604"/>
    <w:rsid w:val="007C25E8"/>
    <w:rsid w:val="007C3562"/>
    <w:rsid w:val="007D02D8"/>
    <w:rsid w:val="008157B2"/>
    <w:rsid w:val="008E3662"/>
    <w:rsid w:val="0091226B"/>
    <w:rsid w:val="00935F28"/>
    <w:rsid w:val="009546EB"/>
    <w:rsid w:val="0098079E"/>
    <w:rsid w:val="0098283E"/>
    <w:rsid w:val="00990471"/>
    <w:rsid w:val="009B4641"/>
    <w:rsid w:val="009C1F07"/>
    <w:rsid w:val="009C29BB"/>
    <w:rsid w:val="009C7E70"/>
    <w:rsid w:val="009E462E"/>
    <w:rsid w:val="00A31098"/>
    <w:rsid w:val="00A3292E"/>
    <w:rsid w:val="00AB7903"/>
    <w:rsid w:val="00AC33BC"/>
    <w:rsid w:val="00AE7813"/>
    <w:rsid w:val="00B34066"/>
    <w:rsid w:val="00B45C5F"/>
    <w:rsid w:val="00B53966"/>
    <w:rsid w:val="00B57BFA"/>
    <w:rsid w:val="00BA7607"/>
    <w:rsid w:val="00BE3020"/>
    <w:rsid w:val="00C2176A"/>
    <w:rsid w:val="00C4396E"/>
    <w:rsid w:val="00C64D3D"/>
    <w:rsid w:val="00CD14F5"/>
    <w:rsid w:val="00D11D4E"/>
    <w:rsid w:val="00D32E76"/>
    <w:rsid w:val="00DB442B"/>
    <w:rsid w:val="00DE6F0E"/>
    <w:rsid w:val="00E11DE6"/>
    <w:rsid w:val="00E43960"/>
    <w:rsid w:val="00E64B07"/>
    <w:rsid w:val="00EB044B"/>
    <w:rsid w:val="00EB74ED"/>
    <w:rsid w:val="00EC5E5D"/>
    <w:rsid w:val="00ED7086"/>
    <w:rsid w:val="00F37415"/>
    <w:rsid w:val="00F37969"/>
    <w:rsid w:val="00F415DB"/>
    <w:rsid w:val="00F442ED"/>
    <w:rsid w:val="00F92E64"/>
    <w:rsid w:val="00FC457F"/>
    <w:rsid w:val="00FF6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5A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character" w:styleId="a4">
    <w:name w:val="annotation reference"/>
    <w:rsid w:val="00AE7813"/>
    <w:rPr>
      <w:sz w:val="16"/>
      <w:szCs w:val="16"/>
    </w:rPr>
  </w:style>
  <w:style w:type="paragraph" w:styleId="a5">
    <w:name w:val="annotation text"/>
    <w:basedOn w:val="a"/>
    <w:link w:val="a6"/>
    <w:rsid w:val="00AE781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E7813"/>
  </w:style>
  <w:style w:type="paragraph" w:styleId="a7">
    <w:name w:val="List Paragraph"/>
    <w:basedOn w:val="a"/>
    <w:uiPriority w:val="34"/>
    <w:qFormat/>
    <w:rsid w:val="000C5ABF"/>
    <w:pPr>
      <w:ind w:left="720"/>
      <w:contextualSpacing/>
    </w:pPr>
  </w:style>
  <w:style w:type="table" w:styleId="a8">
    <w:name w:val="Table Grid"/>
    <w:basedOn w:val="a1"/>
    <w:uiPriority w:val="59"/>
    <w:rsid w:val="007C356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rsid w:val="00BA76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A7607"/>
    <w:rPr>
      <w:sz w:val="24"/>
      <w:szCs w:val="24"/>
    </w:rPr>
  </w:style>
  <w:style w:type="paragraph" w:styleId="ab">
    <w:name w:val="footer"/>
    <w:basedOn w:val="a"/>
    <w:link w:val="ac"/>
    <w:rsid w:val="00BA76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A760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5A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character" w:styleId="a4">
    <w:name w:val="annotation reference"/>
    <w:rsid w:val="00AE7813"/>
    <w:rPr>
      <w:sz w:val="16"/>
      <w:szCs w:val="16"/>
    </w:rPr>
  </w:style>
  <w:style w:type="paragraph" w:styleId="a5">
    <w:name w:val="annotation text"/>
    <w:basedOn w:val="a"/>
    <w:link w:val="a6"/>
    <w:rsid w:val="00AE781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E7813"/>
  </w:style>
  <w:style w:type="paragraph" w:styleId="a7">
    <w:name w:val="List Paragraph"/>
    <w:basedOn w:val="a"/>
    <w:uiPriority w:val="34"/>
    <w:qFormat/>
    <w:rsid w:val="000C5ABF"/>
    <w:pPr>
      <w:ind w:left="720"/>
      <w:contextualSpacing/>
    </w:pPr>
  </w:style>
  <w:style w:type="table" w:styleId="a8">
    <w:name w:val="Table Grid"/>
    <w:basedOn w:val="a1"/>
    <w:uiPriority w:val="59"/>
    <w:rsid w:val="007C3562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rsid w:val="00BA760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A7607"/>
    <w:rPr>
      <w:sz w:val="24"/>
      <w:szCs w:val="24"/>
    </w:rPr>
  </w:style>
  <w:style w:type="paragraph" w:styleId="ab">
    <w:name w:val="footer"/>
    <w:basedOn w:val="a"/>
    <w:link w:val="ac"/>
    <w:rsid w:val="00BA760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A760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2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2561</Words>
  <Characters>14601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17128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Элина</cp:lastModifiedBy>
  <cp:revision>2</cp:revision>
  <cp:lastPrinted>2023-05-12T04:12:00Z</cp:lastPrinted>
  <dcterms:created xsi:type="dcterms:W3CDTF">2023-10-25T05:57:00Z</dcterms:created>
  <dcterms:modified xsi:type="dcterms:W3CDTF">2023-10-25T05:57:00Z</dcterms:modified>
</cp:coreProperties>
</file>