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F8C27B">
      <w:pPr>
        <w:jc w:val="right"/>
        <w:rPr>
          <w:b/>
        </w:rPr>
      </w:pPr>
    </w:p>
    <w:p w14:paraId="45658E13">
      <w:pPr>
        <w:jc w:val="center"/>
      </w:pPr>
      <w:r>
        <w:t>ПРОТОКОЛ</w:t>
      </w:r>
    </w:p>
    <w:p w14:paraId="5832BFDB">
      <w:pPr>
        <w:ind w:right="57"/>
        <w:jc w:val="center"/>
      </w:pPr>
      <w:r>
        <w:t xml:space="preserve">Определения участников аукциона </w:t>
      </w:r>
    </w:p>
    <w:p w14:paraId="1564BB38">
      <w:pPr>
        <w:ind w:right="57"/>
        <w:jc w:val="center"/>
      </w:pPr>
      <w:r>
        <w:t>земельный участок</w:t>
      </w:r>
    </w:p>
    <w:p w14:paraId="4E81B1EA"/>
    <w:p w14:paraId="0D83302F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 xml:space="preserve">                   «14» июня 2024 года</w:t>
      </w:r>
    </w:p>
    <w:p w14:paraId="4C75A930">
      <w:pPr>
        <w:jc w:val="both"/>
      </w:pPr>
    </w:p>
    <w:p w14:paraId="6AC05C46"/>
    <w:p w14:paraId="0D636C15">
      <w:pPr>
        <w:widowControl w:val="0"/>
        <w:tabs>
          <w:tab w:val="left" w:pos="10476"/>
        </w:tabs>
        <w:ind w:left="-426" w:right="-14"/>
        <w:jc w:val="both"/>
      </w:pPr>
      <w:r>
        <w:t>Продавец:</w:t>
      </w:r>
      <w:r>
        <w:rPr>
          <w:b/>
        </w:rPr>
        <w:t xml:space="preserve"> </w:t>
      </w:r>
      <w:r>
        <w:t xml:space="preserve"> АДМИНИСТРАЦИЯ АНУЧИНСКОГО МУНИЦИПАЛЬНОГО ОКРУГА ПРИМОРСКОГО КРАЯ </w:t>
      </w:r>
    </w:p>
    <w:p w14:paraId="6027D00D">
      <w:pPr>
        <w:widowControl w:val="0"/>
        <w:tabs>
          <w:tab w:val="left" w:pos="10476"/>
        </w:tabs>
        <w:ind w:left="-426" w:right="-14"/>
        <w:jc w:val="both"/>
      </w:pPr>
      <w:r>
        <w:t>Оператор: Акционерное общество «Российский аукционный дом» (АО «РАД»)</w:t>
      </w:r>
    </w:p>
    <w:p w14:paraId="2333755A">
      <w:pPr>
        <w:widowControl w:val="0"/>
        <w:tabs>
          <w:tab w:val="left" w:pos="10476"/>
        </w:tabs>
        <w:ind w:left="-426" w:right="-14"/>
        <w:jc w:val="both"/>
      </w:pPr>
    </w:p>
    <w:p w14:paraId="16A4CF1D">
      <w:pPr>
        <w:widowControl w:val="0"/>
        <w:tabs>
          <w:tab w:val="left" w:pos="10476"/>
        </w:tabs>
        <w:ind w:left="-426" w:right="-14"/>
        <w:jc w:val="both"/>
      </w:pPr>
      <w:r>
        <w:t>Место проведения аукциона:</w:t>
      </w:r>
      <w:r>
        <w:rPr>
          <w:b/>
        </w:rPr>
        <w:t xml:space="preserve"> </w:t>
      </w:r>
      <w:r>
        <w:t xml:space="preserve">Электронная площадка АО «Российский аукционный дом». </w:t>
      </w:r>
      <w:r>
        <w:rPr>
          <w:lang w:val="en-US"/>
        </w:rPr>
        <w:t>Lot</w:t>
      </w:r>
      <w:r>
        <w:t>-</w:t>
      </w:r>
      <w:r>
        <w:rPr>
          <w:lang w:val="en-US"/>
        </w:rPr>
        <w:t>online</w:t>
      </w:r>
      <w:r>
        <w:t>.</w:t>
      </w:r>
      <w:r>
        <w:rPr>
          <w:lang w:val="en-US"/>
        </w:rPr>
        <w:t>ru</w:t>
      </w:r>
    </w:p>
    <w:p w14:paraId="61CBD19A">
      <w:pPr>
        <w:ind w:left="-426" w:firstLine="426"/>
      </w:pPr>
      <w:r>
        <w:t>Дата определения участников аукциона: 14 июня 2024 года.</w:t>
      </w:r>
    </w:p>
    <w:p w14:paraId="09F2AFF8">
      <w:pPr>
        <w:widowControl w:val="0"/>
        <w:tabs>
          <w:tab w:val="left" w:pos="10476"/>
        </w:tabs>
        <w:ind w:left="-426" w:right="-14"/>
        <w:jc w:val="both"/>
      </w:pPr>
      <w:r>
        <w:t>Дата и время начала проведения аукциона:</w:t>
      </w:r>
      <w:r>
        <w:rPr>
          <w:b/>
        </w:rPr>
        <w:t xml:space="preserve"> </w:t>
      </w:r>
      <w:r>
        <w:t>19 июня 2024 г., 04 часов 00 минут по московскому времени.</w:t>
      </w:r>
    </w:p>
    <w:p w14:paraId="4D889EA7"/>
    <w:p w14:paraId="49B10FE7">
      <w:pPr>
        <w:ind w:left="-426"/>
      </w:pPr>
      <w:r>
        <w:rPr>
          <w:rFonts w:eastAsia="Calibri"/>
        </w:rPr>
        <w:t>Предмет аукциона</w:t>
      </w:r>
      <w:r>
        <w:t xml:space="preserve">: </w:t>
      </w:r>
    </w:p>
    <w:p w14:paraId="48EA0374">
      <w:pPr>
        <w:ind w:left="-426" w:right="57"/>
        <w:jc w:val="both"/>
      </w:pPr>
      <w:r>
        <w:t>земельный участок (далее- Имущество).</w:t>
      </w:r>
    </w:p>
    <w:p w14:paraId="6F4CB642">
      <w:pPr>
        <w:ind w:right="57"/>
        <w:jc w:val="both"/>
        <w:rPr>
          <w:bCs/>
        </w:rPr>
      </w:pPr>
    </w:p>
    <w:p w14:paraId="66615086">
      <w:pPr>
        <w:rPr>
          <w:b/>
        </w:rPr>
      </w:pPr>
      <w:r>
        <w:t>Комиссия продавца в составе:</w:t>
      </w:r>
    </w:p>
    <w:tbl>
      <w:tblPr>
        <w:tblStyle w:val="3"/>
        <w:tblW w:w="9345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7"/>
        <w:gridCol w:w="3070"/>
        <w:gridCol w:w="3348"/>
      </w:tblGrid>
      <w:tr w14:paraId="547972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2929" w:type="dxa"/>
            <w:shd w:val="clear" w:color="auto" w:fill="FFFFFF"/>
            <w:vAlign w:val="center"/>
          </w:tcPr>
          <w:p w14:paraId="6CE3FF8C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Председатель комиссии:</w:t>
            </w:r>
          </w:p>
        </w:tc>
        <w:tc>
          <w:tcPr>
            <w:tcW w:w="3072" w:type="dxa"/>
            <w:shd w:val="clear" w:color="auto" w:fill="FFFFFF"/>
            <w:vAlign w:val="center"/>
          </w:tcPr>
          <w:p w14:paraId="40B57889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Суворенков Андрей Александрович</w:t>
            </w:r>
          </w:p>
        </w:tc>
        <w:tc>
          <w:tcPr>
            <w:tcW w:w="3350" w:type="dxa"/>
            <w:shd w:val="clear" w:color="auto" w:fill="FFFFFF"/>
            <w:vAlign w:val="center"/>
          </w:tcPr>
          <w:p w14:paraId="5DD7D8D8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начальник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У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градостроительства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Приморского края</w:t>
            </w:r>
          </w:p>
        </w:tc>
      </w:tr>
    </w:tbl>
    <w:p w14:paraId="738171FF">
      <w:pPr>
        <w:ind w:left="142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Члены комиссии:</w:t>
      </w:r>
    </w:p>
    <w:tbl>
      <w:tblPr>
        <w:tblStyle w:val="3"/>
        <w:tblpPr w:leftFromText="180" w:rightFromText="180" w:bottomFromText="200" w:vertAnchor="text" w:tblpY="1"/>
        <w:tblOverlap w:val="never"/>
        <w:tblW w:w="9562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42"/>
        <w:gridCol w:w="3168"/>
        <w:gridCol w:w="3152"/>
      </w:tblGrid>
      <w:tr w14:paraId="736369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3242" w:type="dxa"/>
            <w:shd w:val="clear" w:color="auto" w:fill="FFFFFF"/>
            <w:vAlign w:val="center"/>
          </w:tcPr>
          <w:p w14:paraId="7121F9C2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Росейчук Елена Витальевна - начальник отдела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У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градостроительства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Приморского края</w:t>
            </w:r>
          </w:p>
        </w:tc>
        <w:tc>
          <w:tcPr>
            <w:tcW w:w="3168" w:type="dxa"/>
            <w:shd w:val="clear" w:color="auto" w:fill="FFFFFF"/>
            <w:vAlign w:val="center"/>
          </w:tcPr>
          <w:p w14:paraId="3B25188B">
            <w:pPr>
              <w:shd w:val="clear" w:color="auto" w:fill="FFFFFF"/>
              <w:spacing w:before="0" w:after="0" w:line="240" w:lineRule="auto"/>
              <w:ind w:firstLine="709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-1"/>
                <w:kern w:val="0"/>
                <w:sz w:val="24"/>
                <w:szCs w:val="24"/>
                <w:lang w:val="ru-RU" w:eastAsia="ru-RU" w:bidi="ar-SA"/>
              </w:rPr>
              <w:t>Борисенко Ольга Ивановна</w:t>
            </w:r>
            <w:r>
              <w:rPr>
                <w:rFonts w:hint="default"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– главный специалист </w:t>
            </w:r>
            <w:r>
              <w:rPr>
                <w:rFonts w:hint="default" w:ascii="Times New Roman" w:hAnsi="Times New Roman" w:cs="Times New Roman"/>
                <w:color w:val="000000"/>
                <w:spacing w:val="-1"/>
                <w:sz w:val="24"/>
                <w:szCs w:val="24"/>
                <w:lang w:val="ru-RU"/>
              </w:rPr>
              <w:t>1 разряда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отдела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У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градостроительства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Приморского края</w:t>
            </w:r>
          </w:p>
          <w:p w14:paraId="4A299482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2" w:type="dxa"/>
            <w:shd w:val="clear" w:color="auto" w:fill="FFFFFF"/>
            <w:vAlign w:val="center"/>
          </w:tcPr>
          <w:p w14:paraId="415BB6D2">
            <w:pPr>
              <w:shd w:val="clear" w:color="auto" w:fill="FFFFFF"/>
              <w:spacing w:before="0" w:after="0" w:line="240" w:lineRule="auto"/>
              <w:ind w:right="6" w:firstLine="709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Ким Наталья Васильевна – </w:t>
            </w:r>
            <w:r>
              <w:rPr>
                <w:rFonts w:hint="default" w:ascii="Times New Roman" w:hAnsi="Times New Roman" w:cs="Times New Roman"/>
                <w:color w:val="000000"/>
                <w:spacing w:val="-1"/>
                <w:kern w:val="0"/>
                <w:sz w:val="24"/>
                <w:szCs w:val="24"/>
                <w:highlight w:val="white"/>
                <w:lang w:val="ru-RU" w:eastAsia="ru-RU" w:bidi="ar-SA"/>
              </w:rPr>
              <w:t xml:space="preserve">главный специалист 1-го разряда отдела </w:t>
            </w:r>
            <w:r>
              <w:rPr>
                <w:rFonts w:hint="default" w:ascii="Times New Roman" w:hAnsi="Times New Roman" w:cs="Times New Roman"/>
                <w:color w:val="000000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 архитектуры и градостроительства</w:t>
            </w:r>
            <w:r>
              <w:rPr>
                <w:rFonts w:hint="default" w:ascii="Times New Roman" w:hAnsi="Times New Roman" w:cs="Times New Roman"/>
                <w:color w:val="000000"/>
                <w:spacing w:val="-1"/>
                <w:kern w:val="0"/>
                <w:sz w:val="24"/>
                <w:szCs w:val="24"/>
                <w:lang w:val="en-US" w:eastAsia="ru-RU" w:bidi="ar-SA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У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градостроительства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Приморского края</w:t>
            </w:r>
          </w:p>
          <w:p w14:paraId="3EEC28E1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Style w:val="3"/>
        <w:tblW w:w="974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7"/>
        <w:gridCol w:w="3070"/>
        <w:gridCol w:w="3750"/>
      </w:tblGrid>
      <w:tr w14:paraId="05468A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2927" w:type="dxa"/>
            <w:shd w:val="clear" w:color="auto" w:fill="FFFFFF"/>
            <w:vAlign w:val="center"/>
          </w:tcPr>
          <w:p w14:paraId="6F7787EA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Секретарь комиссии:</w:t>
            </w:r>
          </w:p>
        </w:tc>
        <w:tc>
          <w:tcPr>
            <w:tcW w:w="3070" w:type="dxa"/>
            <w:shd w:val="clear" w:color="auto" w:fill="FFFFFF"/>
            <w:vAlign w:val="center"/>
          </w:tcPr>
          <w:p w14:paraId="17361948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highlight w:val="white"/>
                <w:lang w:eastAsia="ru-RU" w:bidi="ar-SA"/>
              </w:rPr>
              <w:t>Ткаченко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highlight w:val="white"/>
                <w:lang w:val="en-US" w:eastAsia="ru-RU" w:bidi="ar-SA"/>
              </w:rPr>
              <w:t xml:space="preserve"> Зоя Владимировна</w:t>
            </w:r>
          </w:p>
        </w:tc>
        <w:tc>
          <w:tcPr>
            <w:tcW w:w="3750" w:type="dxa"/>
            <w:shd w:val="clear" w:color="auto" w:fill="FFFFFF"/>
            <w:vAlign w:val="center"/>
          </w:tcPr>
          <w:p w14:paraId="248C237B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главный специалист </w:t>
            </w:r>
            <w:r>
              <w:rPr>
                <w:rFonts w:hint="default" w:ascii="Times New Roman" w:hAnsi="Times New Roman" w:cs="Times New Roman"/>
                <w:color w:val="000000"/>
                <w:spacing w:val="-1"/>
                <w:sz w:val="24"/>
                <w:szCs w:val="24"/>
                <w:lang w:val="ru-RU"/>
              </w:rPr>
              <w:t>1 разряда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отдела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У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градостроительства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Приморского края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муниципального округа</w:t>
            </w:r>
          </w:p>
        </w:tc>
      </w:tr>
    </w:tbl>
    <w:p w14:paraId="17119BEB">
      <w:pPr>
        <w:ind w:left="-426" w:right="-57"/>
        <w:jc w:val="both"/>
      </w:pPr>
    </w:p>
    <w:p w14:paraId="383E68F6">
      <w:pPr>
        <w:ind w:left="-426" w:right="-57"/>
        <w:jc w:val="both"/>
      </w:pPr>
      <w:r>
        <w:t>рассмотрела поданные Претендентами заявки и приложенные к ним документы, необходимые для участия в аукционе и установила факт поступления от претендентов задатков на основании выписок с соответствующего счета, что отражено в таблице 1:</w:t>
      </w:r>
    </w:p>
    <w:p w14:paraId="79082C8C"/>
    <w:p w14:paraId="75B85FAD">
      <w:pPr>
        <w:tabs>
          <w:tab w:val="left" w:pos="-426"/>
        </w:tabs>
        <w:ind w:left="-426"/>
        <w:jc w:val="right"/>
        <w:rPr>
          <w:lang w:val="en-US"/>
        </w:rPr>
      </w:pPr>
      <w:r>
        <w:t>Таблица 1</w:t>
      </w:r>
    </w:p>
    <w:tbl>
      <w:tblPr>
        <w:tblStyle w:val="3"/>
        <w:tblW w:w="10774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7"/>
        <w:gridCol w:w="2507"/>
        <w:gridCol w:w="998"/>
        <w:gridCol w:w="1134"/>
        <w:gridCol w:w="2541"/>
        <w:gridCol w:w="1428"/>
        <w:gridCol w:w="1559"/>
      </w:tblGrid>
      <w:tr w14:paraId="76D4E1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7" w:hRule="atLeast"/>
        </w:trPr>
        <w:tc>
          <w:tcPr>
            <w:tcW w:w="607" w:type="dxa"/>
            <w:vAlign w:val="center"/>
          </w:tcPr>
          <w:p w14:paraId="4BE9BDF8">
            <w:pPr>
              <w:jc w:val="center"/>
            </w:pPr>
            <w:r>
              <w:t>№</w:t>
            </w:r>
          </w:p>
          <w:p w14:paraId="6B217375">
            <w:pPr>
              <w:jc w:val="center"/>
            </w:pPr>
            <w:r>
              <w:t>п/п</w:t>
            </w:r>
          </w:p>
        </w:tc>
        <w:tc>
          <w:tcPr>
            <w:tcW w:w="2507" w:type="dxa"/>
            <w:vAlign w:val="center"/>
          </w:tcPr>
          <w:p w14:paraId="2951D7B4">
            <w:pPr>
              <w:jc w:val="center"/>
            </w:pPr>
            <w:r>
              <w:t>Полное наименование Претендента</w:t>
            </w:r>
          </w:p>
        </w:tc>
        <w:tc>
          <w:tcPr>
            <w:tcW w:w="998" w:type="dxa"/>
            <w:vAlign w:val="center"/>
          </w:tcPr>
          <w:p w14:paraId="7B82A2EF">
            <w:pPr>
              <w:jc w:val="center"/>
            </w:pPr>
            <w:r>
              <w:t>№ заявки</w:t>
            </w:r>
          </w:p>
        </w:tc>
        <w:tc>
          <w:tcPr>
            <w:tcW w:w="1134" w:type="dxa"/>
            <w:vAlign w:val="center"/>
          </w:tcPr>
          <w:p w14:paraId="3DC9FBB2">
            <w:pPr>
              <w:jc w:val="center"/>
            </w:pPr>
            <w:r>
              <w:t>Дата подачи заявки</w:t>
            </w:r>
          </w:p>
        </w:tc>
        <w:tc>
          <w:tcPr>
            <w:tcW w:w="2541" w:type="dxa"/>
            <w:vAlign w:val="center"/>
          </w:tcPr>
          <w:p w14:paraId="2D1EC9CA">
            <w:pPr>
              <w:jc w:val="center"/>
            </w:pPr>
            <w:r>
              <w:t>Соответствие заявки и представленных документов на участие в торгах установленным требованиям</w:t>
            </w:r>
          </w:p>
        </w:tc>
        <w:tc>
          <w:tcPr>
            <w:tcW w:w="1428" w:type="dxa"/>
            <w:vAlign w:val="center"/>
          </w:tcPr>
          <w:p w14:paraId="742B8ADE">
            <w:pPr>
              <w:tabs>
                <w:tab w:val="left" w:pos="-284"/>
              </w:tabs>
              <w:ind w:left="-284"/>
              <w:jc w:val="center"/>
            </w:pPr>
            <w:r>
              <w:t>Сведения</w:t>
            </w:r>
          </w:p>
          <w:p w14:paraId="2677002E">
            <w:pPr>
              <w:tabs>
                <w:tab w:val="left" w:pos="-284"/>
              </w:tabs>
              <w:ind w:left="-284"/>
              <w:jc w:val="center"/>
            </w:pPr>
            <w:r>
              <w:t>об отзыве</w:t>
            </w:r>
          </w:p>
          <w:p w14:paraId="3244166F">
            <w:pPr>
              <w:jc w:val="center"/>
            </w:pPr>
            <w:r>
              <w:t>заявки</w:t>
            </w:r>
          </w:p>
        </w:tc>
        <w:tc>
          <w:tcPr>
            <w:tcW w:w="1559" w:type="dxa"/>
            <w:vAlign w:val="center"/>
          </w:tcPr>
          <w:p w14:paraId="2F3477F0">
            <w:pPr>
              <w:jc w:val="center"/>
            </w:pPr>
            <w:r>
              <w:t>Поступление задатка</w:t>
            </w:r>
          </w:p>
        </w:tc>
      </w:tr>
      <w:tr w14:paraId="5B7FF8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607" w:type="dxa"/>
            <w:vAlign w:val="center"/>
          </w:tcPr>
          <w:p w14:paraId="5CD950AA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2507" w:type="dxa"/>
            <w:vAlign w:val="center"/>
          </w:tcPr>
          <w:p w14:paraId="03DD5B4D">
            <w:r>
              <w:rPr>
                <w:lang w:val="en-US"/>
              </w:rPr>
              <w:t>Малявка Татьяна Николаевна</w:t>
            </w:r>
          </w:p>
        </w:tc>
        <w:tc>
          <w:tcPr>
            <w:tcW w:w="998" w:type="dxa"/>
            <w:vAlign w:val="center"/>
          </w:tcPr>
          <w:p w14:paraId="240B10B6">
            <w:pPr>
              <w:jc w:val="center"/>
            </w:pPr>
            <w:r>
              <w:rPr>
                <w:lang w:val="en-US"/>
              </w:rPr>
              <w:t>Z92555</w:t>
            </w:r>
          </w:p>
        </w:tc>
        <w:tc>
          <w:tcPr>
            <w:tcW w:w="1134" w:type="dxa"/>
            <w:vAlign w:val="center"/>
          </w:tcPr>
          <w:p w14:paraId="7D31E251">
            <w:pPr>
              <w:jc w:val="center"/>
            </w:pPr>
            <w:bookmarkStart w:id="0" w:name="_Hlk126317858"/>
            <w:r>
              <w:rPr>
                <w:lang w:val="en-US"/>
              </w:rPr>
              <w:t>08.06.2024 11.45.38</w:t>
            </w:r>
          </w:p>
        </w:tc>
        <w:tc>
          <w:tcPr>
            <w:tcW w:w="2541" w:type="dxa"/>
            <w:vAlign w:val="center"/>
          </w:tcPr>
          <w:p w14:paraId="3123F5DB">
            <w:pPr>
              <w:jc w:val="center"/>
            </w:pPr>
          </w:p>
        </w:tc>
        <w:tc>
          <w:tcPr>
            <w:tcW w:w="1428" w:type="dxa"/>
            <w:vAlign w:val="center"/>
          </w:tcPr>
          <w:p w14:paraId="3DBFB0B2">
            <w:pPr>
              <w:jc w:val="center"/>
            </w:pPr>
            <w:r>
              <w:rPr>
                <w:lang w:val="en-US"/>
              </w:rPr>
              <w:t>Отозвана 10.06.2024 в 15:07</w:t>
            </w:r>
          </w:p>
        </w:tc>
        <w:tc>
          <w:tcPr>
            <w:tcW w:w="1559" w:type="dxa"/>
            <w:vAlign w:val="center"/>
          </w:tcPr>
          <w:p w14:paraId="2488D05E">
            <w:pPr>
              <w:jc w:val="center"/>
            </w:pPr>
            <w:r>
              <w:rPr>
                <w:lang w:val="en-US"/>
              </w:rPr>
              <w:t>Поступил</w:t>
            </w:r>
          </w:p>
        </w:tc>
      </w:tr>
      <w:tr w14:paraId="16F44F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607" w:type="dxa"/>
            <w:vAlign w:val="center"/>
          </w:tcPr>
          <w:p w14:paraId="017980E0">
            <w:pPr>
              <w:jc w:val="center"/>
            </w:pPr>
            <w:r>
              <w:rPr>
                <w:lang w:val="en-US"/>
              </w:rPr>
              <w:t>2</w:t>
            </w:r>
          </w:p>
        </w:tc>
        <w:tc>
          <w:tcPr>
            <w:tcW w:w="2507" w:type="dxa"/>
            <w:vAlign w:val="center"/>
          </w:tcPr>
          <w:p w14:paraId="4208BAF7">
            <w:r>
              <w:rPr>
                <w:lang w:val="en-US"/>
              </w:rPr>
              <w:t>Малявка Татьяна Николаевна</w:t>
            </w:r>
          </w:p>
        </w:tc>
        <w:tc>
          <w:tcPr>
            <w:tcW w:w="998" w:type="dxa"/>
            <w:vAlign w:val="center"/>
          </w:tcPr>
          <w:p w14:paraId="33431197">
            <w:pPr>
              <w:jc w:val="center"/>
            </w:pPr>
            <w:r>
              <w:rPr>
                <w:lang w:val="en-US"/>
              </w:rPr>
              <w:t>Z92615</w:t>
            </w:r>
          </w:p>
        </w:tc>
        <w:tc>
          <w:tcPr>
            <w:tcW w:w="1134" w:type="dxa"/>
            <w:vAlign w:val="center"/>
          </w:tcPr>
          <w:p w14:paraId="7F7AE3C6">
            <w:pPr>
              <w:jc w:val="center"/>
            </w:pPr>
            <w:r>
              <w:rPr>
                <w:lang w:val="en-US"/>
              </w:rPr>
              <w:t>10.06.2024 15.09.34</w:t>
            </w:r>
            <w:bookmarkEnd w:id="0"/>
          </w:p>
        </w:tc>
        <w:tc>
          <w:tcPr>
            <w:tcW w:w="2541" w:type="dxa"/>
            <w:vAlign w:val="center"/>
          </w:tcPr>
          <w:p w14:paraId="3E6C57AE">
            <w:pPr>
              <w:jc w:val="center"/>
            </w:pPr>
            <w:r>
              <w:rPr>
                <w:lang w:val="en-US"/>
              </w:rPr>
              <w:t>Соответствует</w:t>
            </w:r>
          </w:p>
        </w:tc>
        <w:tc>
          <w:tcPr>
            <w:tcW w:w="1428" w:type="dxa"/>
            <w:vAlign w:val="center"/>
          </w:tcPr>
          <w:p w14:paraId="7291FA99">
            <w:pPr>
              <w:jc w:val="center"/>
            </w:pPr>
            <w:r>
              <w:rPr>
                <w:lang w:val="en-US"/>
              </w:rPr>
              <w:t>Нет</w:t>
            </w:r>
          </w:p>
        </w:tc>
        <w:tc>
          <w:tcPr>
            <w:tcW w:w="1559" w:type="dxa"/>
            <w:vAlign w:val="center"/>
          </w:tcPr>
          <w:p w14:paraId="65727BBA">
            <w:pPr>
              <w:jc w:val="center"/>
            </w:pPr>
            <w:r>
              <w:rPr>
                <w:lang w:val="en-US"/>
              </w:rPr>
              <w:t>Поступил</w:t>
            </w:r>
          </w:p>
        </w:tc>
      </w:tr>
    </w:tbl>
    <w:p w14:paraId="58F272D9">
      <w:pPr>
        <w:ind w:left="-426"/>
        <w:jc w:val="both"/>
        <w:rPr>
          <w:lang w:val="en-US"/>
        </w:rPr>
      </w:pPr>
    </w:p>
    <w:p w14:paraId="27D43B18">
      <w:pPr>
        <w:ind w:left="-426"/>
        <w:jc w:val="both"/>
      </w:pPr>
      <w:r>
        <w:t>По результатам рассмотрения заявок и документов, представленных претендентами, приняты следующие  решения:</w:t>
      </w:r>
    </w:p>
    <w:p w14:paraId="71A13ACE">
      <w:pPr>
        <w:jc w:val="both"/>
      </w:pPr>
    </w:p>
    <w:p w14:paraId="015504DE">
      <w:pPr>
        <w:ind w:left="-426"/>
        <w:jc w:val="both"/>
      </w:pPr>
      <w:r>
        <w:t>Отказать в признании участниками аукциона:</w:t>
      </w:r>
    </w:p>
    <w:p w14:paraId="67BAC36C">
      <w:pPr>
        <w:ind w:left="-426"/>
        <w:jc w:val="right"/>
        <w:rPr>
          <w:lang w:val="en-US"/>
        </w:rPr>
      </w:pPr>
      <w:r>
        <w:t>Таблица 2</w:t>
      </w:r>
    </w:p>
    <w:tbl>
      <w:tblPr>
        <w:tblStyle w:val="3"/>
        <w:tblW w:w="0" w:type="auto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8"/>
        <w:gridCol w:w="5245"/>
        <w:gridCol w:w="4394"/>
      </w:tblGrid>
      <w:tr w14:paraId="1AE228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  <w:vAlign w:val="center"/>
          </w:tcPr>
          <w:p w14:paraId="112FC757">
            <w:pPr>
              <w:jc w:val="center"/>
            </w:pPr>
            <w:r>
              <w:t>№ п/п</w:t>
            </w:r>
          </w:p>
        </w:tc>
        <w:tc>
          <w:tcPr>
            <w:tcW w:w="5245" w:type="dxa"/>
            <w:vAlign w:val="center"/>
          </w:tcPr>
          <w:p w14:paraId="258CBB5D">
            <w:pPr>
              <w:jc w:val="center"/>
            </w:pPr>
            <w:r>
              <w:t>Полное наименование Претендента</w:t>
            </w:r>
          </w:p>
        </w:tc>
        <w:tc>
          <w:tcPr>
            <w:tcW w:w="4394" w:type="dxa"/>
            <w:vAlign w:val="center"/>
          </w:tcPr>
          <w:p w14:paraId="32B3F7D9">
            <w:pPr>
              <w:jc w:val="center"/>
            </w:pPr>
            <w:r>
              <w:t>Основание отказа</w:t>
            </w:r>
          </w:p>
        </w:tc>
      </w:tr>
      <w:tr w14:paraId="575CED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568" w:type="dxa"/>
            <w:vAlign w:val="center"/>
          </w:tcPr>
          <w:p w14:paraId="784203DD">
            <w:pPr>
              <w:jc w:val="center"/>
            </w:pPr>
          </w:p>
        </w:tc>
        <w:tc>
          <w:tcPr>
            <w:tcW w:w="5245" w:type="dxa"/>
            <w:vAlign w:val="center"/>
          </w:tcPr>
          <w:p w14:paraId="729F4D4E"/>
        </w:tc>
        <w:tc>
          <w:tcPr>
            <w:tcW w:w="4394" w:type="dxa"/>
            <w:vAlign w:val="center"/>
          </w:tcPr>
          <w:p w14:paraId="086EE94E"/>
        </w:tc>
      </w:tr>
    </w:tbl>
    <w:p w14:paraId="5811FCAA">
      <w:pPr>
        <w:jc w:val="both"/>
        <w:rPr>
          <w:lang w:val="en-US"/>
        </w:rPr>
      </w:pPr>
    </w:p>
    <w:p w14:paraId="172301B2">
      <w:pPr>
        <w:ind w:left="-426"/>
        <w:jc w:val="both"/>
      </w:pPr>
      <w:bookmarkStart w:id="1" w:name="3371"/>
      <w:bookmarkEnd w:id="1"/>
      <w:r>
        <w:t xml:space="preserve">Признать участниками аукциона с </w:t>
      </w:r>
      <w:r>
        <w:rPr>
          <w:sz w:val="23"/>
          <w:szCs w:val="23"/>
        </w:rPr>
        <w:t>присвоением следующих номеров участников</w:t>
      </w:r>
      <w:r>
        <w:t>:</w:t>
      </w:r>
    </w:p>
    <w:p w14:paraId="0BED11DC">
      <w:pPr>
        <w:ind w:left="-426"/>
        <w:jc w:val="both"/>
      </w:pPr>
    </w:p>
    <w:p w14:paraId="3FE7BD8E">
      <w:pPr>
        <w:ind w:left="-426"/>
        <w:jc w:val="right"/>
        <w:rPr>
          <w:lang w:val="en-US"/>
        </w:rPr>
      </w:pPr>
      <w:r>
        <w:t>Таблица 3</w:t>
      </w:r>
    </w:p>
    <w:tbl>
      <w:tblPr>
        <w:tblStyle w:val="3"/>
        <w:tblW w:w="10207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8"/>
        <w:gridCol w:w="7229"/>
        <w:gridCol w:w="2410"/>
      </w:tblGrid>
      <w:tr w14:paraId="448ACC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568" w:type="dxa"/>
            <w:vAlign w:val="center"/>
          </w:tcPr>
          <w:p w14:paraId="30AC83B8">
            <w:pPr>
              <w:jc w:val="center"/>
            </w:pPr>
            <w:r>
              <w:t>№п/п</w:t>
            </w:r>
          </w:p>
        </w:tc>
        <w:tc>
          <w:tcPr>
            <w:tcW w:w="7229" w:type="dxa"/>
            <w:vAlign w:val="center"/>
          </w:tcPr>
          <w:p w14:paraId="3EB76889">
            <w:pPr>
              <w:jc w:val="center"/>
            </w:pPr>
            <w:r>
              <w:t>Участник</w:t>
            </w:r>
          </w:p>
        </w:tc>
        <w:tc>
          <w:tcPr>
            <w:tcW w:w="2410" w:type="dxa"/>
            <w:vAlign w:val="center"/>
          </w:tcPr>
          <w:p w14:paraId="43B2F78E">
            <w:pPr>
              <w:tabs>
                <w:tab w:val="left" w:pos="993"/>
              </w:tabs>
              <w:jc w:val="center"/>
            </w:pPr>
            <w:r>
              <w:t>№</w:t>
            </w:r>
          </w:p>
          <w:p w14:paraId="288226A1">
            <w:pPr>
              <w:jc w:val="center"/>
            </w:pPr>
            <w:r>
              <w:t>карточки участника</w:t>
            </w:r>
          </w:p>
        </w:tc>
      </w:tr>
      <w:tr w14:paraId="03406E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568" w:type="dxa"/>
            <w:vAlign w:val="center"/>
          </w:tcPr>
          <w:p w14:paraId="6063788A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7229" w:type="dxa"/>
            <w:vAlign w:val="center"/>
          </w:tcPr>
          <w:p w14:paraId="779C9261">
            <w:r>
              <w:rPr>
                <w:lang w:val="en-US"/>
              </w:rPr>
              <w:t>Малявка Татьяна Николаевна</w:t>
            </w:r>
          </w:p>
        </w:tc>
        <w:tc>
          <w:tcPr>
            <w:tcW w:w="2410" w:type="dxa"/>
            <w:vAlign w:val="center"/>
          </w:tcPr>
          <w:p w14:paraId="19C9610C">
            <w:pPr>
              <w:jc w:val="center"/>
              <w:rPr>
                <w:b/>
              </w:rPr>
            </w:pPr>
          </w:p>
        </w:tc>
      </w:tr>
    </w:tbl>
    <w:p w14:paraId="47DE7538"/>
    <w:p w14:paraId="3368BDED"/>
    <w:p w14:paraId="7572950D">
      <w:pPr>
        <w:rPr>
          <w:b/>
        </w:rPr>
      </w:pPr>
      <w:r>
        <w:t>Комиссия продавца в составе:</w:t>
      </w:r>
    </w:p>
    <w:tbl>
      <w:tblPr>
        <w:tblStyle w:val="3"/>
        <w:tblW w:w="9345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7"/>
        <w:gridCol w:w="3070"/>
        <w:gridCol w:w="3348"/>
      </w:tblGrid>
      <w:tr w14:paraId="3AB52D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2929" w:type="dxa"/>
            <w:shd w:val="clear" w:color="auto" w:fill="FFFFFF"/>
            <w:vAlign w:val="center"/>
          </w:tcPr>
          <w:p w14:paraId="2039F6CD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Председатель комиссии:</w:t>
            </w:r>
          </w:p>
        </w:tc>
        <w:tc>
          <w:tcPr>
            <w:tcW w:w="3072" w:type="dxa"/>
            <w:shd w:val="clear" w:color="auto" w:fill="FFFFFF"/>
            <w:vAlign w:val="center"/>
          </w:tcPr>
          <w:p w14:paraId="1237BD8E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Суворенков Андрей Александрович</w:t>
            </w:r>
          </w:p>
        </w:tc>
        <w:tc>
          <w:tcPr>
            <w:tcW w:w="3350" w:type="dxa"/>
            <w:shd w:val="clear" w:color="auto" w:fill="FFFFFF"/>
            <w:vAlign w:val="center"/>
          </w:tcPr>
          <w:p w14:paraId="5E89DC9C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начальник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У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градостроительства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Приморского края</w:t>
            </w:r>
          </w:p>
        </w:tc>
      </w:tr>
    </w:tbl>
    <w:p w14:paraId="26529F3A">
      <w:pPr>
        <w:ind w:left="142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Члены комиссии:</w:t>
      </w:r>
    </w:p>
    <w:tbl>
      <w:tblPr>
        <w:tblStyle w:val="3"/>
        <w:tblpPr w:leftFromText="180" w:rightFromText="180" w:bottomFromText="200" w:vertAnchor="text" w:tblpY="1"/>
        <w:tblOverlap w:val="never"/>
        <w:tblW w:w="9562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42"/>
        <w:gridCol w:w="3168"/>
        <w:gridCol w:w="3152"/>
      </w:tblGrid>
      <w:tr w14:paraId="21AB2B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3242" w:type="dxa"/>
            <w:shd w:val="clear" w:color="auto" w:fill="FFFFFF"/>
            <w:vAlign w:val="center"/>
          </w:tcPr>
          <w:p w14:paraId="100254F6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Росейчук Елена Витальевна - начальник отдела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У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градостроительства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Приморского края</w:t>
            </w:r>
          </w:p>
        </w:tc>
        <w:tc>
          <w:tcPr>
            <w:tcW w:w="3168" w:type="dxa"/>
            <w:shd w:val="clear" w:color="auto" w:fill="FFFFFF"/>
            <w:vAlign w:val="center"/>
          </w:tcPr>
          <w:p w14:paraId="5A275397">
            <w:pPr>
              <w:shd w:val="clear" w:color="auto" w:fill="FFFFFF"/>
              <w:spacing w:before="0" w:after="0" w:line="240" w:lineRule="auto"/>
              <w:ind w:firstLine="709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-1"/>
                <w:kern w:val="0"/>
                <w:sz w:val="24"/>
                <w:szCs w:val="24"/>
                <w:lang w:val="ru-RU" w:eastAsia="ru-RU" w:bidi="ar-SA"/>
              </w:rPr>
              <w:t>Борисенко Ольга Ивановна</w:t>
            </w:r>
            <w:r>
              <w:rPr>
                <w:rFonts w:hint="default"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– главный специалист </w:t>
            </w:r>
            <w:r>
              <w:rPr>
                <w:rFonts w:hint="default" w:ascii="Times New Roman" w:hAnsi="Times New Roman" w:cs="Times New Roman"/>
                <w:color w:val="000000"/>
                <w:spacing w:val="-1"/>
                <w:sz w:val="24"/>
                <w:szCs w:val="24"/>
                <w:lang w:val="ru-RU"/>
              </w:rPr>
              <w:t>1 разряда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отдела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У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градостроительства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Приморского края</w:t>
            </w:r>
          </w:p>
          <w:p w14:paraId="153C4D99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2" w:type="dxa"/>
            <w:shd w:val="clear" w:color="auto" w:fill="FFFFFF"/>
            <w:vAlign w:val="center"/>
          </w:tcPr>
          <w:p w14:paraId="58548DA6">
            <w:pPr>
              <w:shd w:val="clear" w:color="auto" w:fill="FFFFFF"/>
              <w:spacing w:before="0" w:after="0" w:line="240" w:lineRule="auto"/>
              <w:ind w:right="6" w:firstLine="709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Ким Наталья Васильевна – </w:t>
            </w:r>
            <w:r>
              <w:rPr>
                <w:rFonts w:hint="default" w:ascii="Times New Roman" w:hAnsi="Times New Roman" w:cs="Times New Roman"/>
                <w:color w:val="000000"/>
                <w:spacing w:val="-1"/>
                <w:kern w:val="0"/>
                <w:sz w:val="24"/>
                <w:szCs w:val="24"/>
                <w:highlight w:val="white"/>
                <w:lang w:val="ru-RU" w:eastAsia="ru-RU" w:bidi="ar-SA"/>
              </w:rPr>
              <w:t xml:space="preserve">главный специалист 1-го разряда отдела </w:t>
            </w:r>
            <w:r>
              <w:rPr>
                <w:rFonts w:hint="default" w:ascii="Times New Roman" w:hAnsi="Times New Roman" w:cs="Times New Roman"/>
                <w:color w:val="000000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 архитектуры и градостроительства</w:t>
            </w:r>
            <w:r>
              <w:rPr>
                <w:rFonts w:hint="default" w:ascii="Times New Roman" w:hAnsi="Times New Roman" w:cs="Times New Roman"/>
                <w:color w:val="000000"/>
                <w:spacing w:val="-1"/>
                <w:kern w:val="0"/>
                <w:sz w:val="24"/>
                <w:szCs w:val="24"/>
                <w:lang w:val="en-US" w:eastAsia="ru-RU" w:bidi="ar-SA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У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градостроительства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Приморского края</w:t>
            </w:r>
          </w:p>
          <w:p w14:paraId="0B920321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Style w:val="3"/>
        <w:tblW w:w="974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7"/>
        <w:gridCol w:w="3070"/>
        <w:gridCol w:w="3750"/>
      </w:tblGrid>
      <w:tr w14:paraId="596719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2927" w:type="dxa"/>
            <w:shd w:val="clear" w:color="auto" w:fill="FFFFFF"/>
            <w:vAlign w:val="center"/>
          </w:tcPr>
          <w:p w14:paraId="167B1415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Секретарь комиссии:</w:t>
            </w:r>
          </w:p>
        </w:tc>
        <w:tc>
          <w:tcPr>
            <w:tcW w:w="3070" w:type="dxa"/>
            <w:shd w:val="clear" w:color="auto" w:fill="FFFFFF"/>
            <w:vAlign w:val="center"/>
          </w:tcPr>
          <w:p w14:paraId="43639C40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highlight w:val="white"/>
                <w:lang w:eastAsia="ru-RU" w:bidi="ar-SA"/>
              </w:rPr>
              <w:t>Ткаченко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highlight w:val="white"/>
                <w:lang w:val="en-US" w:eastAsia="ru-RU" w:bidi="ar-SA"/>
              </w:rPr>
              <w:t xml:space="preserve"> Зоя Владимировна</w:t>
            </w:r>
          </w:p>
        </w:tc>
        <w:tc>
          <w:tcPr>
            <w:tcW w:w="3750" w:type="dxa"/>
            <w:shd w:val="clear" w:color="auto" w:fill="FFFFFF"/>
            <w:vAlign w:val="center"/>
          </w:tcPr>
          <w:p w14:paraId="4649BCA1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главный специалист </w:t>
            </w:r>
            <w:r>
              <w:rPr>
                <w:rFonts w:hint="default" w:ascii="Times New Roman" w:hAnsi="Times New Roman" w:cs="Times New Roman"/>
                <w:color w:val="000000"/>
                <w:spacing w:val="-1"/>
                <w:sz w:val="24"/>
                <w:szCs w:val="24"/>
                <w:lang w:val="ru-RU"/>
              </w:rPr>
              <w:t>1 разряда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отдела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У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градостроительства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Приморского края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муниципального округа</w:t>
            </w:r>
          </w:p>
        </w:tc>
      </w:tr>
    </w:tbl>
    <w:p w14:paraId="726B4E0C">
      <w:bookmarkStart w:id="2" w:name="_GoBack"/>
      <w:bookmarkEnd w:id="2"/>
    </w:p>
    <w:p w14:paraId="5A8ED46E"/>
    <w:p w14:paraId="05DE87D0">
      <w:pPr>
        <w:ind w:left="-426"/>
      </w:pPr>
    </w:p>
    <w:sectPr>
      <w:footerReference r:id="rId3" w:type="default"/>
      <w:pgSz w:w="11906" w:h="16838"/>
      <w:pgMar w:top="567" w:right="850" w:bottom="540" w:left="1260" w:header="708" w:footer="23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3BDD23">
    <w:pPr>
      <w:pStyle w:val="9"/>
      <w:tabs>
        <w:tab w:val="left" w:pos="915"/>
        <w:tab w:val="clear" w:pos="4677"/>
        <w:tab w:val="clear" w:pos="9355"/>
      </w:tabs>
      <w:ind w:left="-426"/>
      <w:rPr>
        <w:sz w:val="20"/>
        <w:szCs w:val="20"/>
      </w:rPr>
    </w:pPr>
    <w:r>
      <w:rPr>
        <w:sz w:val="20"/>
        <w:szCs w:val="20"/>
      </w:rPr>
      <w:tab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08"/>
  <w:characterSpacingControl w:val="doNotCompress"/>
  <w:compat>
    <w:compatSetting w:name="compatibilityMode" w:uri="http://schemas.microsoft.com/office/word" w:val="12"/>
  </w:compat>
  <w:rsids>
    <w:rsidRoot w:val="000B6F1F"/>
    <w:rsid w:val="000014ED"/>
    <w:rsid w:val="00004E88"/>
    <w:rsid w:val="00013C92"/>
    <w:rsid w:val="0001406E"/>
    <w:rsid w:val="0002785E"/>
    <w:rsid w:val="00032BEB"/>
    <w:rsid w:val="000348CD"/>
    <w:rsid w:val="00062BAA"/>
    <w:rsid w:val="000672FA"/>
    <w:rsid w:val="00076A17"/>
    <w:rsid w:val="00081954"/>
    <w:rsid w:val="00094A1B"/>
    <w:rsid w:val="00094F27"/>
    <w:rsid w:val="000A0B51"/>
    <w:rsid w:val="000A1D6D"/>
    <w:rsid w:val="000A707E"/>
    <w:rsid w:val="000B2B47"/>
    <w:rsid w:val="000B6F1F"/>
    <w:rsid w:val="000C1ACA"/>
    <w:rsid w:val="000E0717"/>
    <w:rsid w:val="000F0F55"/>
    <w:rsid w:val="000F61C8"/>
    <w:rsid w:val="00100AE5"/>
    <w:rsid w:val="001024D1"/>
    <w:rsid w:val="00116AD0"/>
    <w:rsid w:val="001243C2"/>
    <w:rsid w:val="001248B2"/>
    <w:rsid w:val="00125FD6"/>
    <w:rsid w:val="00137AC1"/>
    <w:rsid w:val="001402CF"/>
    <w:rsid w:val="001418EC"/>
    <w:rsid w:val="0015048F"/>
    <w:rsid w:val="00150CB0"/>
    <w:rsid w:val="00154B01"/>
    <w:rsid w:val="001652BD"/>
    <w:rsid w:val="00171451"/>
    <w:rsid w:val="00176B4A"/>
    <w:rsid w:val="00187B72"/>
    <w:rsid w:val="00187C06"/>
    <w:rsid w:val="001904C9"/>
    <w:rsid w:val="001962AB"/>
    <w:rsid w:val="001B3244"/>
    <w:rsid w:val="001D7C88"/>
    <w:rsid w:val="001F47C2"/>
    <w:rsid w:val="001F50EA"/>
    <w:rsid w:val="001F7831"/>
    <w:rsid w:val="00204B03"/>
    <w:rsid w:val="0022091F"/>
    <w:rsid w:val="00223EB3"/>
    <w:rsid w:val="002335A5"/>
    <w:rsid w:val="00233BD1"/>
    <w:rsid w:val="00234032"/>
    <w:rsid w:val="00234BE8"/>
    <w:rsid w:val="002365A8"/>
    <w:rsid w:val="002435C1"/>
    <w:rsid w:val="00245582"/>
    <w:rsid w:val="00255F12"/>
    <w:rsid w:val="00264315"/>
    <w:rsid w:val="00273BE5"/>
    <w:rsid w:val="00274937"/>
    <w:rsid w:val="00297725"/>
    <w:rsid w:val="002C0B94"/>
    <w:rsid w:val="002C510F"/>
    <w:rsid w:val="002D3A78"/>
    <w:rsid w:val="002D4146"/>
    <w:rsid w:val="002D4BA7"/>
    <w:rsid w:val="002D5CC8"/>
    <w:rsid w:val="002E71B8"/>
    <w:rsid w:val="00301E77"/>
    <w:rsid w:val="003044E6"/>
    <w:rsid w:val="00305ACB"/>
    <w:rsid w:val="00305C85"/>
    <w:rsid w:val="00307BF6"/>
    <w:rsid w:val="0032463D"/>
    <w:rsid w:val="00324FC9"/>
    <w:rsid w:val="00327B99"/>
    <w:rsid w:val="00332080"/>
    <w:rsid w:val="00332ED8"/>
    <w:rsid w:val="00335E91"/>
    <w:rsid w:val="00340F8F"/>
    <w:rsid w:val="00341948"/>
    <w:rsid w:val="00343817"/>
    <w:rsid w:val="003529F9"/>
    <w:rsid w:val="00354ADA"/>
    <w:rsid w:val="00361161"/>
    <w:rsid w:val="00361B41"/>
    <w:rsid w:val="00365331"/>
    <w:rsid w:val="003678D7"/>
    <w:rsid w:val="0037165B"/>
    <w:rsid w:val="003776C3"/>
    <w:rsid w:val="003809E3"/>
    <w:rsid w:val="00385E0F"/>
    <w:rsid w:val="00395BEC"/>
    <w:rsid w:val="003A048D"/>
    <w:rsid w:val="003A77B2"/>
    <w:rsid w:val="003B3661"/>
    <w:rsid w:val="003B3B61"/>
    <w:rsid w:val="003B6A09"/>
    <w:rsid w:val="003C28D4"/>
    <w:rsid w:val="003C5D1E"/>
    <w:rsid w:val="003E2F22"/>
    <w:rsid w:val="003E405F"/>
    <w:rsid w:val="003F0984"/>
    <w:rsid w:val="004038D2"/>
    <w:rsid w:val="004319E0"/>
    <w:rsid w:val="00440A91"/>
    <w:rsid w:val="0044365C"/>
    <w:rsid w:val="00444DD6"/>
    <w:rsid w:val="00444F6D"/>
    <w:rsid w:val="00450938"/>
    <w:rsid w:val="00467D4F"/>
    <w:rsid w:val="004911B2"/>
    <w:rsid w:val="00492FBC"/>
    <w:rsid w:val="00494C29"/>
    <w:rsid w:val="004A70F0"/>
    <w:rsid w:val="004B09FE"/>
    <w:rsid w:val="004C079C"/>
    <w:rsid w:val="004D2948"/>
    <w:rsid w:val="004D43A8"/>
    <w:rsid w:val="004E540C"/>
    <w:rsid w:val="004F25B1"/>
    <w:rsid w:val="004F38B4"/>
    <w:rsid w:val="004F558E"/>
    <w:rsid w:val="005046E6"/>
    <w:rsid w:val="00506E44"/>
    <w:rsid w:val="005176B6"/>
    <w:rsid w:val="00525057"/>
    <w:rsid w:val="0053333E"/>
    <w:rsid w:val="00546AEB"/>
    <w:rsid w:val="00563500"/>
    <w:rsid w:val="005651E6"/>
    <w:rsid w:val="005739A8"/>
    <w:rsid w:val="00586406"/>
    <w:rsid w:val="00593C5F"/>
    <w:rsid w:val="005A7358"/>
    <w:rsid w:val="005C439F"/>
    <w:rsid w:val="005C6163"/>
    <w:rsid w:val="005D44F3"/>
    <w:rsid w:val="005D7972"/>
    <w:rsid w:val="005E5D45"/>
    <w:rsid w:val="00600EE0"/>
    <w:rsid w:val="00614F5F"/>
    <w:rsid w:val="00615C28"/>
    <w:rsid w:val="00623E08"/>
    <w:rsid w:val="0065793B"/>
    <w:rsid w:val="00671F94"/>
    <w:rsid w:val="006723B5"/>
    <w:rsid w:val="00675FEE"/>
    <w:rsid w:val="00697F9A"/>
    <w:rsid w:val="006A3585"/>
    <w:rsid w:val="006A6515"/>
    <w:rsid w:val="006B3238"/>
    <w:rsid w:val="006D66CF"/>
    <w:rsid w:val="006D6B6B"/>
    <w:rsid w:val="006E0F06"/>
    <w:rsid w:val="006E6401"/>
    <w:rsid w:val="006F54C4"/>
    <w:rsid w:val="00706411"/>
    <w:rsid w:val="00707872"/>
    <w:rsid w:val="00711607"/>
    <w:rsid w:val="00723E0C"/>
    <w:rsid w:val="00727D60"/>
    <w:rsid w:val="007301AE"/>
    <w:rsid w:val="00732592"/>
    <w:rsid w:val="00736CEB"/>
    <w:rsid w:val="00745207"/>
    <w:rsid w:val="007509F2"/>
    <w:rsid w:val="00756F6C"/>
    <w:rsid w:val="00763C6B"/>
    <w:rsid w:val="00763E83"/>
    <w:rsid w:val="00765875"/>
    <w:rsid w:val="00767B57"/>
    <w:rsid w:val="007713EC"/>
    <w:rsid w:val="00771517"/>
    <w:rsid w:val="0077756F"/>
    <w:rsid w:val="007805FF"/>
    <w:rsid w:val="00785A15"/>
    <w:rsid w:val="00787E04"/>
    <w:rsid w:val="00793CA0"/>
    <w:rsid w:val="007A1E2E"/>
    <w:rsid w:val="007A5CC2"/>
    <w:rsid w:val="007B04F1"/>
    <w:rsid w:val="007B534C"/>
    <w:rsid w:val="007E583C"/>
    <w:rsid w:val="007F0210"/>
    <w:rsid w:val="007F2CF6"/>
    <w:rsid w:val="007F539D"/>
    <w:rsid w:val="007F5613"/>
    <w:rsid w:val="008102C6"/>
    <w:rsid w:val="00816C93"/>
    <w:rsid w:val="00823C5E"/>
    <w:rsid w:val="00840574"/>
    <w:rsid w:val="008448FD"/>
    <w:rsid w:val="00844BF7"/>
    <w:rsid w:val="0085728B"/>
    <w:rsid w:val="008572EB"/>
    <w:rsid w:val="00876885"/>
    <w:rsid w:val="00885BDA"/>
    <w:rsid w:val="0088627B"/>
    <w:rsid w:val="0089025F"/>
    <w:rsid w:val="008B4A08"/>
    <w:rsid w:val="008C0030"/>
    <w:rsid w:val="008C37F8"/>
    <w:rsid w:val="008C3BC1"/>
    <w:rsid w:val="008D468B"/>
    <w:rsid w:val="008D4B12"/>
    <w:rsid w:val="008E6DA8"/>
    <w:rsid w:val="008F3B5E"/>
    <w:rsid w:val="008F6111"/>
    <w:rsid w:val="00910420"/>
    <w:rsid w:val="00915835"/>
    <w:rsid w:val="00924989"/>
    <w:rsid w:val="00945A75"/>
    <w:rsid w:val="0096397D"/>
    <w:rsid w:val="00966639"/>
    <w:rsid w:val="00975F18"/>
    <w:rsid w:val="00981648"/>
    <w:rsid w:val="0098453F"/>
    <w:rsid w:val="00994AA6"/>
    <w:rsid w:val="009968EB"/>
    <w:rsid w:val="009A44FA"/>
    <w:rsid w:val="009A49C1"/>
    <w:rsid w:val="009B26BB"/>
    <w:rsid w:val="009B7CBD"/>
    <w:rsid w:val="009C2E5B"/>
    <w:rsid w:val="009D6BFD"/>
    <w:rsid w:val="009F1C89"/>
    <w:rsid w:val="009F1E05"/>
    <w:rsid w:val="00A04792"/>
    <w:rsid w:val="00A16BF6"/>
    <w:rsid w:val="00A219B5"/>
    <w:rsid w:val="00A31622"/>
    <w:rsid w:val="00A32B4F"/>
    <w:rsid w:val="00A412DC"/>
    <w:rsid w:val="00A440B6"/>
    <w:rsid w:val="00A45B4F"/>
    <w:rsid w:val="00A72036"/>
    <w:rsid w:val="00A776A4"/>
    <w:rsid w:val="00A80201"/>
    <w:rsid w:val="00A9241C"/>
    <w:rsid w:val="00AB472C"/>
    <w:rsid w:val="00AC440C"/>
    <w:rsid w:val="00AC7228"/>
    <w:rsid w:val="00AD0645"/>
    <w:rsid w:val="00AD7173"/>
    <w:rsid w:val="00AE4805"/>
    <w:rsid w:val="00AE720A"/>
    <w:rsid w:val="00B01706"/>
    <w:rsid w:val="00B06BD3"/>
    <w:rsid w:val="00B51C08"/>
    <w:rsid w:val="00B635C4"/>
    <w:rsid w:val="00B66704"/>
    <w:rsid w:val="00B67589"/>
    <w:rsid w:val="00B73DB3"/>
    <w:rsid w:val="00B75343"/>
    <w:rsid w:val="00B84C8D"/>
    <w:rsid w:val="00B9397E"/>
    <w:rsid w:val="00BA0D0F"/>
    <w:rsid w:val="00BA7D82"/>
    <w:rsid w:val="00BC397E"/>
    <w:rsid w:val="00BD4A14"/>
    <w:rsid w:val="00BD5B4F"/>
    <w:rsid w:val="00BE26FA"/>
    <w:rsid w:val="00C27407"/>
    <w:rsid w:val="00C32B83"/>
    <w:rsid w:val="00C34217"/>
    <w:rsid w:val="00C361CD"/>
    <w:rsid w:val="00C428DD"/>
    <w:rsid w:val="00C578B8"/>
    <w:rsid w:val="00C66572"/>
    <w:rsid w:val="00C67AC4"/>
    <w:rsid w:val="00C70B7A"/>
    <w:rsid w:val="00C71F6F"/>
    <w:rsid w:val="00C774B2"/>
    <w:rsid w:val="00C777E8"/>
    <w:rsid w:val="00C80878"/>
    <w:rsid w:val="00C8126A"/>
    <w:rsid w:val="00C8580B"/>
    <w:rsid w:val="00CA370F"/>
    <w:rsid w:val="00CB2FBE"/>
    <w:rsid w:val="00CC36E7"/>
    <w:rsid w:val="00CD1760"/>
    <w:rsid w:val="00CD3AFC"/>
    <w:rsid w:val="00CD6B80"/>
    <w:rsid w:val="00CE1238"/>
    <w:rsid w:val="00CE41FE"/>
    <w:rsid w:val="00CF11D7"/>
    <w:rsid w:val="00CF4F86"/>
    <w:rsid w:val="00CF6813"/>
    <w:rsid w:val="00D06081"/>
    <w:rsid w:val="00D1758D"/>
    <w:rsid w:val="00D535BE"/>
    <w:rsid w:val="00D629C4"/>
    <w:rsid w:val="00D83F11"/>
    <w:rsid w:val="00D876A2"/>
    <w:rsid w:val="00DA18C2"/>
    <w:rsid w:val="00DA651C"/>
    <w:rsid w:val="00DC18BE"/>
    <w:rsid w:val="00DD7DAC"/>
    <w:rsid w:val="00DE17A2"/>
    <w:rsid w:val="00DE2E14"/>
    <w:rsid w:val="00DE4D49"/>
    <w:rsid w:val="00DE5F9A"/>
    <w:rsid w:val="00E07A1E"/>
    <w:rsid w:val="00E10EE4"/>
    <w:rsid w:val="00E20434"/>
    <w:rsid w:val="00E25992"/>
    <w:rsid w:val="00E35631"/>
    <w:rsid w:val="00E356A8"/>
    <w:rsid w:val="00E56CB9"/>
    <w:rsid w:val="00E65165"/>
    <w:rsid w:val="00E706E2"/>
    <w:rsid w:val="00E7410E"/>
    <w:rsid w:val="00E754D0"/>
    <w:rsid w:val="00E773C8"/>
    <w:rsid w:val="00E91CDB"/>
    <w:rsid w:val="00EA57A3"/>
    <w:rsid w:val="00EB26DF"/>
    <w:rsid w:val="00EB295C"/>
    <w:rsid w:val="00EB535D"/>
    <w:rsid w:val="00EB79AB"/>
    <w:rsid w:val="00EC239D"/>
    <w:rsid w:val="00EC4DD3"/>
    <w:rsid w:val="00ED13A2"/>
    <w:rsid w:val="00EE0505"/>
    <w:rsid w:val="00EE0FDF"/>
    <w:rsid w:val="00EE1A17"/>
    <w:rsid w:val="00EE5B7E"/>
    <w:rsid w:val="00EF1BFD"/>
    <w:rsid w:val="00EF78E0"/>
    <w:rsid w:val="00F053CA"/>
    <w:rsid w:val="00F1267B"/>
    <w:rsid w:val="00F229A6"/>
    <w:rsid w:val="00F300F2"/>
    <w:rsid w:val="00F33B16"/>
    <w:rsid w:val="00F40ADA"/>
    <w:rsid w:val="00F4329B"/>
    <w:rsid w:val="00F5158F"/>
    <w:rsid w:val="00F54DB1"/>
    <w:rsid w:val="00F73E1A"/>
    <w:rsid w:val="00F81769"/>
    <w:rsid w:val="00F81EDA"/>
    <w:rsid w:val="00F85DFC"/>
    <w:rsid w:val="00F902A6"/>
    <w:rsid w:val="00F9591F"/>
    <w:rsid w:val="00FA3A1A"/>
    <w:rsid w:val="00FA79BA"/>
    <w:rsid w:val="00FC2356"/>
    <w:rsid w:val="00FD3711"/>
    <w:rsid w:val="00FD7A1F"/>
    <w:rsid w:val="00FE1BFB"/>
    <w:rsid w:val="16811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nhideWhenUsed="0" w:uiPriority="99" w:semiHidden="0" w:name="annotation text"/>
    <w:lsdException w:unhideWhenUsed="0" w:uiPriority="0" w:semiHidden="0" w:name="header"/>
    <w:lsdException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nhideWhenUsed="0" w:uiPriority="99" w:semiHidden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name="Balloon Text"/>
    <w:lsdException w:unhideWhenUsed="0" w:uiPriority="0" w:semiHidden="0" w:name="Table Grid"/>
    <w:lsdException w:uiPriority="0" w:name="Table Theme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annotation reference"/>
    <w:uiPriority w:val="99"/>
    <w:rPr>
      <w:sz w:val="16"/>
      <w:szCs w:val="16"/>
    </w:rPr>
  </w:style>
  <w:style w:type="paragraph" w:styleId="5">
    <w:name w:val="Balloon Text"/>
    <w:basedOn w:val="1"/>
    <w:semiHidden/>
    <w:uiPriority w:val="0"/>
    <w:rPr>
      <w:rFonts w:ascii="Tahoma" w:hAnsi="Tahoma" w:cs="Tahoma"/>
      <w:sz w:val="16"/>
      <w:szCs w:val="16"/>
    </w:rPr>
  </w:style>
  <w:style w:type="paragraph" w:styleId="6">
    <w:name w:val="annotation text"/>
    <w:basedOn w:val="1"/>
    <w:link w:val="11"/>
    <w:uiPriority w:val="99"/>
    <w:rPr>
      <w:sz w:val="20"/>
      <w:szCs w:val="20"/>
    </w:rPr>
  </w:style>
  <w:style w:type="paragraph" w:styleId="7">
    <w:name w:val="annotation subject"/>
    <w:basedOn w:val="6"/>
    <w:next w:val="6"/>
    <w:link w:val="12"/>
    <w:uiPriority w:val="0"/>
    <w:rPr>
      <w:b/>
      <w:bCs/>
    </w:rPr>
  </w:style>
  <w:style w:type="paragraph" w:styleId="8">
    <w:name w:val="header"/>
    <w:basedOn w:val="1"/>
    <w:link w:val="13"/>
    <w:uiPriority w:val="0"/>
    <w:pPr>
      <w:tabs>
        <w:tab w:val="center" w:pos="4677"/>
        <w:tab w:val="right" w:pos="9355"/>
      </w:tabs>
    </w:pPr>
  </w:style>
  <w:style w:type="paragraph" w:styleId="9">
    <w:name w:val="footer"/>
    <w:basedOn w:val="1"/>
    <w:link w:val="14"/>
    <w:uiPriority w:val="0"/>
    <w:pPr>
      <w:tabs>
        <w:tab w:val="center" w:pos="4677"/>
        <w:tab w:val="right" w:pos="9355"/>
      </w:tabs>
    </w:pPr>
  </w:style>
  <w:style w:type="table" w:styleId="10">
    <w:name w:val="Table Grid"/>
    <w:basedOn w:val="3"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1">
    <w:name w:val="Текст примечания Знак"/>
    <w:basedOn w:val="2"/>
    <w:link w:val="6"/>
    <w:uiPriority w:val="99"/>
  </w:style>
  <w:style w:type="character" w:customStyle="1" w:styleId="12">
    <w:name w:val="Тема примечания Знак"/>
    <w:link w:val="7"/>
    <w:uiPriority w:val="0"/>
    <w:rPr>
      <w:b/>
      <w:bCs/>
    </w:rPr>
  </w:style>
  <w:style w:type="character" w:customStyle="1" w:styleId="13">
    <w:name w:val="Верхний колонтитул Знак"/>
    <w:link w:val="8"/>
    <w:uiPriority w:val="0"/>
    <w:rPr>
      <w:sz w:val="24"/>
      <w:szCs w:val="24"/>
    </w:rPr>
  </w:style>
  <w:style w:type="character" w:customStyle="1" w:styleId="14">
    <w:name w:val="Нижний колонтитул Знак"/>
    <w:link w:val="9"/>
    <w:uiPriority w:val="0"/>
    <w:rPr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59167BC3-C691-42D0-9501-8BFD9D05756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3</Pages>
  <Words>311</Words>
  <Characters>1777</Characters>
  <Lines>14</Lines>
  <Paragraphs>4</Paragraphs>
  <TotalTime>0</TotalTime>
  <ScaleCrop>false</ScaleCrop>
  <LinksUpToDate>false</LinksUpToDate>
  <CharactersWithSpaces>2084</CharactersWithSpaces>
  <Application>WPS Office_12.2.0.17119_F1E327BC-269C-435d-A152-05C5408002CA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2017-06-20T13:28:00Z</dcterms:created>
  <dc:creator>spp24</dc:creator>
  <cp:lastModifiedBy>TkachenkoZV</cp:lastModifiedBy>
  <cp:lastPrinted>2024-06-18T04:45:26Z</cp:lastPrinted>
  <dcterms:modified xsi:type="dcterms:W3CDTF">2024-06-18T04:45:51Z</dcterms:modified>
  <dc:title>УТВЕРЖДАЮ</dc:title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1049-12.2.0.17119</vt:lpwstr>
  </property>
  <property fmtid="{D5CDD505-2E9C-101B-9397-08002B2CF9AE}" pid="3" name="ICV">
    <vt:lpwstr>F89BCB9576D74C67B9E64D4D8DB6907A_12</vt:lpwstr>
  </property>
</Properties>
</file>