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D2B" w:rsidRPr="00A06D2B" w:rsidRDefault="00A06D2B" w:rsidP="00A06D2B">
      <w:pPr>
        <w:rPr>
          <w:b/>
          <w:bCs/>
        </w:rPr>
      </w:pPr>
      <w:r w:rsidRPr="00A06D2B">
        <w:rPr>
          <w:b/>
          <w:bCs/>
        </w:rPr>
        <w:t>В Трудовой кодекс РФ внесены изменения, позволяющие работодателям снижать размеры премий работникам с дисциплинарными взысканиями.</w:t>
      </w:r>
    </w:p>
    <w:p w:rsidR="00A06D2B" w:rsidRPr="00A06D2B" w:rsidRDefault="00A06D2B" w:rsidP="00A06D2B">
      <w:r w:rsidRPr="00A06D2B">
        <w:t> </w:t>
      </w:r>
      <w:bookmarkStart w:id="0" w:name="_GoBack"/>
      <w:bookmarkEnd w:id="0"/>
    </w:p>
    <w:p w:rsidR="00A06D2B" w:rsidRPr="00A06D2B" w:rsidRDefault="00A06D2B" w:rsidP="00A06D2B">
      <w:r w:rsidRPr="00A06D2B">
        <w:t>Статья 135 Трудового Кодекса РФ дополнена положением, предусматривающим, что при установлении систем премирования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права, будут определяться виды премий, их размеры, сроки, основания, а также условия их выплаты работникам, в том числе с учетом качества, эффективности и продолжительности работы, наличия или отсутствия дисциплинарного взыскания.</w:t>
      </w:r>
    </w:p>
    <w:p w:rsidR="00A06D2B" w:rsidRPr="00A06D2B" w:rsidRDefault="00A06D2B" w:rsidP="00A06D2B">
      <w:r w:rsidRPr="00A06D2B">
        <w:t>При этом в локальном нормативном акте, устанавливающем систему премирования, работодатель с учетом мнения выборного органа первичной профсоюзной организации вправе предусмотреть условие о том, что снижение размера премии работнику в связи с применением к нему дисциплинарного взыскания осуществляется в отношении только тех входящих в состав его заработной платы премий, которые начисляются за период, в котором к работнику было применено соответствующее дисциплинарное взыскание. Размер такого снижения премии не может приводить к уменьшению размера месячной заработной платы более чем на 20 процентов.</w:t>
      </w:r>
    </w:p>
    <w:p w:rsidR="00A06D2B" w:rsidRPr="00A06D2B" w:rsidRDefault="00A06D2B" w:rsidP="00A06D2B">
      <w:r w:rsidRPr="00A06D2B">
        <w:t>Данный Федеральный закон вступает в силу с 1 сентября 2025 года.</w:t>
      </w:r>
    </w:p>
    <w:p w:rsidR="009C3BF9" w:rsidRDefault="009C3BF9"/>
    <w:sectPr w:rsidR="009C3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D2B"/>
    <w:rsid w:val="009C3BF9"/>
    <w:rsid w:val="00A0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CA2B8"/>
  <w15:chartTrackingRefBased/>
  <w15:docId w15:val="{A5752B58-61E2-4324-938E-C8583520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6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37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667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84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048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67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6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0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Company>diakov.net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2025-06-29T04:05:00Z</dcterms:created>
  <dcterms:modified xsi:type="dcterms:W3CDTF">2025-06-29T04:05:00Z</dcterms:modified>
</cp:coreProperties>
</file>