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34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734"/>
      </w:tblGrid>
      <w:tr w14:paraId="1F99830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734" w:type="dxa"/>
          </w:tcPr>
          <w:p w14:paraId="52B34B66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3F0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427ED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52A30E0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39D61D0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276DFE7F">
            <w:pPr>
              <w:ind w:left="0" w:leftChars="0" w:firstLine="280" w:firstLineChars="10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__________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с.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Анучино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№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_______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1A4304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567" w:hanging="567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Об утверждении муниципальной программы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социальной поддержки инвалидов Анучинского муниципального округа </w:t>
            </w:r>
          </w:p>
          <w:p w14:paraId="305D2BC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567" w:hanging="567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«Доступная среда»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default" w:cs="Times New Roman"/>
                <w:b/>
                <w:bCs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202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годы»</w:t>
            </w:r>
          </w:p>
          <w:p w14:paraId="694939A5">
            <w:pPr>
              <w:pStyle w:val="10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0A3F356C">
            <w:pPr>
              <w:pStyle w:val="10"/>
              <w:spacing w:line="360" w:lineRule="auto"/>
              <w:ind w:left="-28" w:firstLine="170"/>
              <w:jc w:val="both"/>
              <w:rPr>
                <w:rFonts w:hint="default" w:ascii="Times New Roman" w:hAnsi="Times New Roman" w:cs="Times New Roman"/>
                <w:b/>
                <w:sz w:val="10"/>
                <w:szCs w:val="10"/>
              </w:rPr>
            </w:pPr>
          </w:p>
          <w:p w14:paraId="28F1E8D0">
            <w:pPr>
              <w:pStyle w:val="10"/>
              <w:spacing w:line="360" w:lineRule="auto"/>
              <w:ind w:left="-28" w:firstLine="851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округе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», Устава Анучинского муниципального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, администрация Анучинского муниципального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округа Приморского края </w:t>
            </w:r>
          </w:p>
        </w:tc>
      </w:tr>
    </w:tbl>
    <w:p w14:paraId="33C744EF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sz w:val="10"/>
          <w:szCs w:val="10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</w:p>
    <w:p w14:paraId="5E0A9DC1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ПОСТАНОВЛЯЕТ:</w:t>
      </w:r>
    </w:p>
    <w:p w14:paraId="78F1E4FE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sz w:val="10"/>
          <w:szCs w:val="10"/>
        </w:rPr>
      </w:pPr>
    </w:p>
    <w:p w14:paraId="43F513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муниципальную программу социальной поддержки инвалидов Анучинского муниципального округа «Доступная среда»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на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sz w:val="28"/>
          <w:szCs w:val="28"/>
        </w:rPr>
        <w:t>-20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29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годы</w:t>
      </w:r>
      <w:r>
        <w:rPr>
          <w:rFonts w:hint="default" w:ascii="Times New Roman" w:hAnsi="Times New Roman" w:cs="Times New Roman"/>
          <w:sz w:val="28"/>
          <w:szCs w:val="28"/>
        </w:rPr>
        <w:t xml:space="preserve"> (прилагается).</w:t>
      </w:r>
    </w:p>
    <w:p w14:paraId="272CB2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Руководителю аппарата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администрации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(Бурдейной) опубликовать настоящее постановление в средствах массовой информации Анучинского муниципального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и разместить на официальном сайте администрации в информационно-телекоммуникационной сети Интернет.</w:t>
      </w:r>
    </w:p>
    <w:p w14:paraId="2F93A498">
      <w:pPr>
        <w:autoSpaceDE w:val="0"/>
        <w:autoSpaceDN w:val="0"/>
        <w:adjustRightInd w:val="0"/>
        <w:spacing w:after="0" w:line="36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3. Настоящее постановление вступает в силу 01.01.2025г. </w:t>
      </w:r>
    </w:p>
    <w:p w14:paraId="26946C7F">
      <w:pPr>
        <w:spacing w:after="0" w:line="36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оставляю за собой.</w:t>
      </w:r>
    </w:p>
    <w:p w14:paraId="6A8265DA">
      <w:pPr>
        <w:spacing w:after="0"/>
        <w:jc w:val="both"/>
        <w:rPr>
          <w:rFonts w:hint="default" w:ascii="Times New Roman" w:hAnsi="Times New Roman" w:cs="Times New Roman"/>
          <w:spacing w:val="2"/>
          <w:sz w:val="10"/>
          <w:szCs w:val="10"/>
          <w:shd w:val="clear" w:color="auto" w:fill="FFFFFF"/>
        </w:rPr>
      </w:pPr>
    </w:p>
    <w:p w14:paraId="1AF2C5D2">
      <w:pPr>
        <w:spacing w:after="0"/>
        <w:jc w:val="both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03B1A717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>округа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 xml:space="preserve">       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С.А.Понуровский</w:t>
      </w:r>
    </w:p>
    <w:p w14:paraId="005A64AF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42CE09A">
      <w:pPr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4A3BE9A6">
      <w:pPr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28B046FD">
      <w:pPr>
        <w:wordWrap w:val="0"/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 xml:space="preserve">округа </w:t>
      </w:r>
    </w:p>
    <w:p w14:paraId="7FCE0047">
      <w:pPr>
        <w:wordWrap w:val="0"/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>Приморского края</w:t>
      </w:r>
    </w:p>
    <w:p w14:paraId="6FFADD56">
      <w:pPr>
        <w:spacing w:after="0"/>
        <w:jc w:val="center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281E50F">
      <w:pPr>
        <w:spacing w:after="0"/>
        <w:jc w:val="center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2E7DBB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/>
        <w:jc w:val="center"/>
        <w:textAlignment w:val="auto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2C2E906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/>
        <w:ind w:left="0" w:hanging="567"/>
        <w:jc w:val="center"/>
        <w:textAlignment w:val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на 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-202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годы</w:t>
      </w:r>
    </w:p>
    <w:p w14:paraId="72E55F14">
      <w:pPr>
        <w:autoSpaceDE w:val="0"/>
        <w:autoSpaceDN w:val="0"/>
        <w:adjustRightInd w:val="0"/>
        <w:spacing w:after="0"/>
        <w:jc w:val="center"/>
        <w:rPr>
          <w:rFonts w:hint="default" w:ascii="Times New Roman" w:hAnsi="Times New Roman" w:cs="Times New Roman"/>
          <w:bCs/>
          <w:sz w:val="28"/>
          <w:szCs w:val="28"/>
        </w:rPr>
      </w:pPr>
    </w:p>
    <w:tbl>
      <w:tblPr>
        <w:tblStyle w:val="15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7"/>
        <w:gridCol w:w="5449"/>
      </w:tblGrid>
      <w:tr w14:paraId="14375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459A9C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1E640D90">
            <w:pPr>
              <w:spacing w:after="0" w:line="240" w:lineRule="auto"/>
              <w:ind w:left="75" w:leftChars="0" w:firstLine="364" w:firstLineChars="13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 молодежной политики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14:paraId="6FC40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E784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11F5DC73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Аппарат администрации (охрана труда);</w:t>
            </w:r>
          </w:p>
          <w:p w14:paraId="013DC458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5D3B5800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5A968D2E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66113B2B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ХОЗУ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37CF8F33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ФЭУ администрации АМО;</w:t>
            </w:r>
          </w:p>
          <w:p w14:paraId="3D3D7B90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2AB26DD6">
            <w:pPr>
              <w:pStyle w:val="24"/>
              <w:widowControl/>
              <w:numPr>
                <w:ilvl w:val="0"/>
                <w:numId w:val="2"/>
              </w:numPr>
              <w:tabs>
                <w:tab w:val="left" w:pos="220"/>
              </w:tabs>
              <w:ind w:left="-41" w:leftChars="0" w:firstLine="41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МО.</w:t>
            </w:r>
          </w:p>
        </w:tc>
      </w:tr>
      <w:tr w14:paraId="19F4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2C94AE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ru-RU"/>
              </w:rPr>
              <w:t>:</w:t>
            </w:r>
          </w:p>
        </w:tc>
        <w:tc>
          <w:tcPr>
            <w:tcW w:w="5449" w:type="dxa"/>
          </w:tcPr>
          <w:p w14:paraId="7D6025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14:paraId="105D2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CDCA0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4C930B03">
            <w:pPr>
              <w:shd w:val="clear" w:fill="FFFFFF" w:themeFill="background1"/>
              <w:autoSpaceDE w:val="0"/>
              <w:autoSpaceDN w:val="0"/>
              <w:adjustRightInd w:val="0"/>
              <w:spacing w:after="0" w:line="276" w:lineRule="auto"/>
              <w:ind w:firstLine="459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Не предусмотрено </w:t>
            </w:r>
          </w:p>
        </w:tc>
      </w:tr>
      <w:tr w14:paraId="1D81E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4157" w:type="dxa"/>
          </w:tcPr>
          <w:p w14:paraId="4E00C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0EE8D43D">
            <w:pPr>
              <w:widowControl w:val="0"/>
              <w:spacing w:after="0" w:line="240" w:lineRule="auto"/>
              <w:ind w:left="0" w:leftChars="0" w:firstLine="658" w:firstLineChars="235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населения.</w:t>
            </w:r>
          </w:p>
          <w:p w14:paraId="1FE68C4A">
            <w:pPr>
              <w:widowControl w:val="0"/>
              <w:spacing w:after="0" w:line="240" w:lineRule="auto"/>
              <w:ind w:left="0" w:leftChars="0" w:firstLine="658" w:firstLineChars="23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адаптация инвалидов, вовлечение в общественно-культурную и спортивную жизнь.</w:t>
            </w:r>
          </w:p>
          <w:p w14:paraId="476E16E5">
            <w:pPr>
              <w:widowControl w:val="0"/>
              <w:shd w:val="clear" w:fill="FFFFFF" w:themeFill="background1"/>
              <w:spacing w:after="0" w:line="276" w:lineRule="auto"/>
              <w:ind w:firstLine="459"/>
              <w:jc w:val="both"/>
              <w:rPr>
                <w:rFonts w:hint="default"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>
              <w:rPr>
                <w:rStyle w:val="8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</w:tc>
      </w:tr>
      <w:tr w14:paraId="23AB2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2" w:hRule="atLeast"/>
        </w:trPr>
        <w:tc>
          <w:tcPr>
            <w:tcW w:w="4157" w:type="dxa"/>
          </w:tcPr>
          <w:p w14:paraId="7B3B4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14:paraId="7D31A9D3">
            <w:pPr>
              <w:ind w:left="0" w:leftChars="0" w:firstLine="445" w:firstLineChars="157"/>
              <w:rPr>
                <w:rFonts w:hint="default" w:ascii="Times New Roman" w:hAnsi="Times New Roman" w:cs="Times New Roman"/>
                <w:spacing w:val="2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Постановление Администрации Приморского края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7 декабря 201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года   №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918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-па «Об утверждении государственной программы Приморского края «Социальная поддержка населения Приморского края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» (в ред.от 26.07.2024г. №540-пп)</w:t>
            </w:r>
          </w:p>
        </w:tc>
      </w:tr>
      <w:tr w14:paraId="38460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372A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7BD5B646">
            <w:pPr>
              <w:autoSpaceDE w:val="0"/>
              <w:autoSpaceDN w:val="0"/>
              <w:adjustRightInd w:val="0"/>
              <w:spacing w:after="0" w:line="240" w:lineRule="auto"/>
              <w:ind w:left="0" w:leftChars="0" w:firstLine="439" w:firstLineChars="157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Создание правовых, экономических и социальных условий, способствующих интеграции инвалидов в общество и повышению уровня их жизни</w:t>
            </w:r>
          </w:p>
          <w:p w14:paraId="4CB00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4F23E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57" w:type="dxa"/>
          </w:tcPr>
          <w:p w14:paraId="38C39B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7DE45DC6">
            <w:pPr>
              <w:spacing w:after="0" w:line="240" w:lineRule="auto"/>
              <w:ind w:left="34" w:leftChars="0" w:firstLine="406" w:firstLineChars="145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Совершенствование организационной основы формирования доступной среды жизнедеятельности инвалидов и других маломобильных групп населения  </w:t>
            </w:r>
          </w:p>
          <w:p w14:paraId="0D3D56BD">
            <w:pPr>
              <w:numPr>
                <w:ilvl w:val="0"/>
                <w:numId w:val="0"/>
              </w:numPr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Повышение уровня доступности для инвалидов и других маломобильных групп населения объектов и услуг социальной инфраструктуры.</w:t>
            </w:r>
          </w:p>
          <w:p w14:paraId="027F86D1">
            <w:pPr>
              <w:spacing w:after="0" w:line="240" w:lineRule="auto"/>
              <w:ind w:left="34" w:leftChars="0" w:firstLine="406" w:firstLineChars="1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адаптации инвалидов и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общество </w:t>
            </w:r>
          </w:p>
          <w:p w14:paraId="7FA0D95D">
            <w:pPr>
              <w:spacing w:after="0" w:line="240" w:lineRule="auto"/>
              <w:ind w:left="34" w:leftChars="0" w:firstLine="406" w:firstLineChars="1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в обществе толерантного отношения к инвалидам </w:t>
            </w:r>
          </w:p>
          <w:p w14:paraId="18A10E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t xml:space="preserve"> </w:t>
            </w:r>
          </w:p>
        </w:tc>
      </w:tr>
      <w:tr w14:paraId="359C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6F83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4D1B1876">
            <w:pPr>
              <w:spacing w:after="0" w:line="240" w:lineRule="auto"/>
              <w:ind w:left="0" w:leftChars="0" w:firstLine="448" w:firstLineChars="160"/>
              <w:jc w:val="both"/>
              <w:rPr>
                <w:rFonts w:hint="default" w:ascii="Times New Roman" w:hAnsi="Times New Roman" w:cs="Times New Roman"/>
                <w:bCs/>
                <w:spacing w:val="-3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ru-RU"/>
              </w:rPr>
              <w:t>Д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оля приоритетных объектов и услуг в приоритетных сферах жизнедеятельности инвалидов, нанесенных на карту доступности по результатам их паспортизации среди всех приоритетных объектов и услуг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 общей численности данной категории населения</w:t>
            </w:r>
            <w:r>
              <w:rPr>
                <w:rFonts w:hint="default" w:ascii="Times New Roman" w:hAnsi="Times New Roman" w:cs="Times New Roman"/>
                <w:bCs/>
                <w:spacing w:val="-3"/>
                <w:sz w:val="28"/>
                <w:szCs w:val="28"/>
                <w:lang w:val="ru-RU"/>
              </w:rPr>
              <w:t>;</w:t>
            </w:r>
          </w:p>
          <w:p w14:paraId="619BE05C">
            <w:pPr>
              <w:spacing w:after="0" w:line="240" w:lineRule="auto"/>
              <w:ind w:left="0" w:leftChars="0" w:firstLine="438" w:firstLineChars="160"/>
              <w:jc w:val="both"/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Доля культурно-массовых мероприятий, посещаемых инвалидами, от общей численности мероприятий;</w:t>
            </w:r>
          </w:p>
          <w:p w14:paraId="5DEB85A3">
            <w:pPr>
              <w:spacing w:after="0" w:line="240" w:lineRule="auto"/>
              <w:ind w:left="0" w:leftChars="0" w:firstLine="438" w:firstLineChars="16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Количество  трудоустроенных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инвалидов, зарегистрированных в органах службы занятости населения</w:t>
            </w:r>
          </w:p>
          <w:p w14:paraId="08BAF53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14:paraId="51FE1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499F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</w:t>
            </w:r>
            <w:bookmarkStart w:id="1" w:name="_GoBack"/>
            <w:bookmarkEnd w:id="1"/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программы</w:t>
            </w:r>
          </w:p>
        </w:tc>
        <w:tc>
          <w:tcPr>
            <w:tcW w:w="5449" w:type="dxa"/>
          </w:tcPr>
          <w:p w14:paraId="2ACD48CC">
            <w:pPr>
              <w:pStyle w:val="2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80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55A44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14:paraId="75147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  <w:shd w:val="clear" w:color="auto" w:fill="auto"/>
          </w:tcPr>
          <w:p w14:paraId="3F04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округа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640A41E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0D4EC32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3F7A58C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0D8D651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3EAFFBE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42B6942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3,0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тыс.рублей;</w:t>
            </w:r>
          </w:p>
          <w:p w14:paraId="324DE2A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2EDFD98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14:paraId="1E6A9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004E1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CEBC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0B3530EC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О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маломобильных групп населения</w:t>
            </w:r>
            <w:r>
              <w:rPr>
                <w:rFonts w:hint="default" w:ascii="Times New Roman" w:hAnsi="Times New Roman" w:eastAsia="SimSun" w:cs="Times New Roman"/>
                <w:color w:val="auto"/>
                <w:sz w:val="28"/>
                <w:szCs w:val="28"/>
              </w:rPr>
              <w:t xml:space="preserve">; </w:t>
            </w:r>
          </w:p>
          <w:p w14:paraId="455524CB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беспечение равного доступа инвалидов, получение финансовой, методической и информационной поддержки из бюджетов всех уровней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;</w:t>
            </w:r>
          </w:p>
          <w:p w14:paraId="52D4BA26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П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овышение социальной активности инвалидов и преодоление их самоизоляции при помощи занятий спортом и участия в культурно-массовых мероприятиях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;</w:t>
            </w:r>
          </w:p>
          <w:p w14:paraId="651E5A65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cs="Times New Roman"/>
                <w:color w:val="22272F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П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реодоление социальной 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      </w:r>
            <w:r>
              <w:rPr>
                <w:rFonts w:hint="default"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маломобильных групп населения</w:t>
            </w:r>
            <w:r>
              <w:rPr>
                <w:rFonts w:hint="default" w:ascii="Times New Roman" w:hAnsi="Times New Roman" w:cs="Times New Roman"/>
                <w:color w:val="22272F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  <w:p w14:paraId="35F724E1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cs="Times New Roman"/>
                <w:color w:val="22272F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</w:tbl>
    <w:p w14:paraId="75FDCB13">
      <w:pPr>
        <w:pStyle w:val="25"/>
        <w:numPr>
          <w:ilvl w:val="0"/>
          <w:numId w:val="0"/>
        </w:numPr>
        <w:autoSpaceDE w:val="0"/>
        <w:jc w:val="both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32027E25">
      <w:pPr>
        <w:pStyle w:val="25"/>
        <w:numPr>
          <w:ilvl w:val="0"/>
          <w:numId w:val="0"/>
        </w:numPr>
        <w:autoSpaceDE w:val="0"/>
        <w:ind w:left="360" w:leftChars="0"/>
        <w:jc w:val="center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27BD1680">
      <w:pPr>
        <w:pStyle w:val="25"/>
        <w:numPr>
          <w:ilvl w:val="0"/>
          <w:numId w:val="0"/>
        </w:numPr>
        <w:autoSpaceDE w:val="0"/>
        <w:ind w:left="360" w:leftChars="0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hint="default"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0A9EE700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Конвенции о правах инвалидов ООН от 13.12.2006 (далее - Конвенция), ратифицированной Федеральным законом от 03.05.2012 № 46-ФЗ, государства-участники должны принимать надлежащие меры для обеспечения инвалидам доступа наравне с другими гражданами к физическому окружению (здания и сооружения, окружающие человека в повседневной жизни), транспорту, информации и связи, объектам торговли, другим объектам и услугам, открытым или предоставляемым для населения.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связи с ратификацией Конвенции принят Федеральный закон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 Законодательством Российской Федерации, в том числе федеральными законами от 24.11.1995 № 181-ФЗ «О социальной защите инвалидов в Российской Федерации», от 28.12.2013 № 4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2-ФЗ «Об основах социального обслуживания граждан в Российской Федерации», Градостроительным кодексом РФ от 29.12.2004 № 190-ФЗ, Кодексом РФ об административных правонарушениях от 30.12.2001 № 195-ФЗ предусмотрены требования к органам власти и организациям независимо от организационно-правовой формы по созданию условий инвалидам для беспрепятственного доступа к объектам инженерной, транспортной и социальной инфраструктур, информации. Нормативными правовыми актами, принятыми на федеральном и краевом уровне определены приоритеты в решении  проблемы.</w:t>
      </w:r>
    </w:p>
    <w:p w14:paraId="08179432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 из приоритетных направлений долгосрочной политики социальной поддержки населения является реабилитация и социальная интеграция инвалидов.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B0DC7CB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Мероприятия Программы будут способствовать дальнейшему развитию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этих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приоритетных направлений, формировать толерантное отношение общества к инвалидам, способствовать преодолению социальной разобщенности.</w:t>
      </w:r>
    </w:p>
    <w:p w14:paraId="0799F982">
      <w:pPr>
        <w:keepNext w:val="0"/>
        <w:keepLines w:val="0"/>
        <w:pageBreakBefore w:val="0"/>
        <w:widowControl/>
        <w:shd w:val="clear"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58" w:firstLineChars="23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  <w:t>Реализация программы позволит обеспечить достижения следующих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  <w:t>результатов:</w:t>
      </w:r>
    </w:p>
    <w:p w14:paraId="59F84A5D">
      <w:pPr>
        <w:tabs>
          <w:tab w:val="left" w:pos="660"/>
          <w:tab w:val="left" w:pos="880"/>
        </w:tabs>
        <w:spacing w:after="0" w:line="240" w:lineRule="auto"/>
        <w:ind w:left="0" w:leftChars="0" w:firstLine="439" w:firstLineChars="15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 О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</w:rPr>
        <w:t>маломобильных групп населения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; </w:t>
      </w:r>
    </w:p>
    <w:p w14:paraId="2447BF23">
      <w:pPr>
        <w:tabs>
          <w:tab w:val="left" w:pos="660"/>
          <w:tab w:val="left" w:pos="880"/>
        </w:tabs>
        <w:spacing w:after="0" w:line="240" w:lineRule="auto"/>
        <w:ind w:left="0" w:leftChars="0" w:firstLine="439" w:firstLineChars="157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беспечение равного доступа инвалидов, получение финансовой, методической и информационной поддержки из бюджетов всех уровней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;</w:t>
      </w:r>
    </w:p>
    <w:p w14:paraId="4B656FE4">
      <w:pPr>
        <w:tabs>
          <w:tab w:val="left" w:pos="660"/>
          <w:tab w:val="left" w:pos="880"/>
        </w:tabs>
        <w:spacing w:after="0" w:line="240" w:lineRule="auto"/>
        <w:ind w:left="0" w:leftChars="0" w:firstLine="439" w:firstLineChars="157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 П</w:t>
      </w:r>
      <w:r>
        <w:rPr>
          <w:rFonts w:hint="default" w:ascii="Times New Roman" w:hAnsi="Times New Roman" w:eastAsia="SimSun" w:cs="Times New Roman"/>
          <w:sz w:val="28"/>
          <w:szCs w:val="28"/>
        </w:rPr>
        <w:t>овышение социальной активности инвалидов и преодоление их самоизоляции при помощи занятий спортом и участия в культурно-массовых мероприятиях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;</w:t>
      </w:r>
    </w:p>
    <w:p w14:paraId="07A6CD3D">
      <w:pPr>
        <w:keepNext w:val="0"/>
        <w:keepLines w:val="0"/>
        <w:pageBreakBefore w:val="0"/>
        <w:widowControl/>
        <w:shd w:val="clear"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58" w:firstLineChars="235"/>
        <w:jc w:val="both"/>
        <w:textAlignment w:val="auto"/>
        <w:rPr>
          <w:rFonts w:hint="default" w:ascii="Times New Roman" w:hAnsi="Times New Roman" w:cs="Times New Roman"/>
          <w:color w:val="22272F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 П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реодоление социальной 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</w:r>
      <w:r>
        <w:rPr>
          <w:rFonts w:hint="default" w:ascii="Times New Roman" w:hAnsi="Times New Roman" w:cs="Times New Roman"/>
          <w:color w:val="22272F"/>
          <w:sz w:val="28"/>
          <w:szCs w:val="28"/>
          <w:shd w:val="clear" w:color="auto" w:fill="FFFFFF"/>
        </w:rPr>
        <w:t>маломобильных групп населения</w:t>
      </w:r>
      <w:r>
        <w:rPr>
          <w:rFonts w:hint="default" w:ascii="Times New Roman" w:hAnsi="Times New Roman" w:cs="Times New Roman"/>
          <w:color w:val="22272F"/>
          <w:sz w:val="28"/>
          <w:szCs w:val="28"/>
          <w:shd w:val="clear" w:color="auto" w:fill="FFFFFF"/>
          <w:lang w:val="ru-RU"/>
        </w:rPr>
        <w:t>.</w:t>
      </w:r>
    </w:p>
    <w:p w14:paraId="1FE301B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14:paraId="71F8C781">
      <w:pPr>
        <w:pStyle w:val="1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  <w:r>
        <w:rPr>
          <w:rFonts w:hint="default" w:ascii="Times New Roman" w:hAnsi="Times New Roman" w:cs="Times New Roman"/>
          <w:b/>
          <w:spacing w:val="2"/>
          <w:sz w:val="28"/>
          <w:szCs w:val="28"/>
        </w:rPr>
        <w:t>2. Приоритеты муниципальной политики</w:t>
      </w:r>
    </w:p>
    <w:p w14:paraId="106638B9">
      <w:pPr>
        <w:pStyle w:val="1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0172361B">
      <w:pPr>
        <w:pStyle w:val="16"/>
        <w:shd w:val="clear" w:color="auto" w:fill="FFFFFF"/>
        <w:spacing w:before="0" w:beforeAutospacing="0" w:after="0" w:afterAutospacing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spacing w:val="2"/>
          <w:sz w:val="28"/>
          <w:szCs w:val="28"/>
        </w:rPr>
        <w:t xml:space="preserve">Приоритеты муниципальной политики в области </w:t>
      </w:r>
      <w:r>
        <w:rPr>
          <w:spacing w:val="2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z w:val="28"/>
          <w:szCs w:val="28"/>
        </w:rPr>
        <w:t>оступност</w:t>
      </w:r>
      <w:r>
        <w:rPr>
          <w:rFonts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среды определяется уровнем её возможного использования  именно маломобильной группой населения. Нерешённость проблемы формирования доступной среды порождает следующие серьёзные социально-экономические последствия:</w:t>
      </w:r>
    </w:p>
    <w:p w14:paraId="7EE3393B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дестимуляция трудовой и социальной активности инвалидов, которая негативно отражается на образовательном и культурном уровне инвалидов, а также уровне и качестве их жизни;</w:t>
      </w:r>
    </w:p>
    <w:p w14:paraId="1B005E5E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равнодушное отношение к инвалидам в массовом сознании граждан и социальная разобщенность инвалидов и граждан, не являющихся инвалидами;</w:t>
      </w:r>
    </w:p>
    <w:p w14:paraId="0ED41E3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ограничение жизнедеятельности других маломобильных групп населения.</w:t>
      </w:r>
    </w:p>
    <w:p w14:paraId="35016ACF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носит межведомственный характер. Отсюда возникает необходимость координации и консолидации усилий органов исполнительной и законодательной власти, учреждений и организаций, занимающихся вопросами инвалидов, пожилых людей, детей.</w:t>
      </w:r>
    </w:p>
    <w:p w14:paraId="3AA20AF2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доступности услуг, предоставляемых населению, повысит степень экономической активности инвалидов, будет способствовать более высокому уровню занятости этой категории граждан, приведет к относительной независимости от социальных выплат (пенсия по инвалидности, ежемесячные денежные выплаты) и, как следствие, к повышению потребительского спроса. </w:t>
      </w:r>
    </w:p>
    <w:p w14:paraId="0E8885B0">
      <w:pPr>
        <w:spacing w:after="0"/>
        <w:ind w:left="142" w:firstLine="578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Решать все эти вопросы необходимо в комплексе, программный метод обеспечения доступности наиболее важных и значимых объектов и услуг для маломобильной категории населения наиболее оптимален.</w:t>
      </w:r>
    </w:p>
    <w:p w14:paraId="5CE8E36A">
      <w:pPr>
        <w:numPr>
          <w:ilvl w:val="0"/>
          <w:numId w:val="0"/>
        </w:numPr>
        <w:autoSpaceDE w:val="0"/>
        <w:spacing w:after="0"/>
        <w:ind w:left="360" w:leftChars="0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01C4EB31">
      <w:pPr>
        <w:numPr>
          <w:ilvl w:val="0"/>
          <w:numId w:val="0"/>
        </w:numPr>
        <w:autoSpaceDE w:val="0"/>
        <w:spacing w:after="0"/>
        <w:ind w:left="360" w:leftChars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3.</w:t>
      </w:r>
      <w:r>
        <w:rPr>
          <w:rFonts w:hint="default" w:ascii="Times New Roman" w:hAnsi="Times New Roman" w:cs="Times New Roman"/>
          <w:b/>
          <w:sz w:val="28"/>
          <w:szCs w:val="28"/>
        </w:rPr>
        <w:t>Цели, задачи Программы</w:t>
      </w:r>
    </w:p>
    <w:p w14:paraId="71C1E014">
      <w:pPr>
        <w:pStyle w:val="1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hint="default" w:ascii="Times New Roman" w:hAnsi="Times New Roman" w:cs="Times New Roman"/>
          <w:spacing w:val="2"/>
          <w:sz w:val="28"/>
          <w:szCs w:val="28"/>
        </w:rPr>
      </w:pPr>
    </w:p>
    <w:p w14:paraId="36729785">
      <w:pPr>
        <w:spacing w:after="0"/>
        <w:ind w:left="142" w:firstLine="578"/>
        <w:jc w:val="both"/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Целью программы является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создание правовых, экономических и социальных условий, способствующих интеграции инвалидов в общество и повышению уровня их жизни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14:paraId="7097F050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Программы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929BB6">
      <w:pPr>
        <w:spacing w:after="0" w:line="240" w:lineRule="auto"/>
        <w:ind w:left="34" w:leftChars="0" w:firstLine="406" w:firstLineChars="145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Совершенствование организационной основы формирования доступной среды жизнедеятельности инвалидов и других маломобильных групп населения  </w:t>
      </w:r>
    </w:p>
    <w:p w14:paraId="0540EFB2">
      <w:pPr>
        <w:numPr>
          <w:ilvl w:val="0"/>
          <w:numId w:val="0"/>
        </w:numPr>
        <w:spacing w:after="0" w:line="240" w:lineRule="auto"/>
        <w:ind w:left="0" w:leftChars="0" w:firstLine="439" w:firstLineChars="157"/>
        <w:jc w:val="both"/>
        <w:rPr>
          <w:rFonts w:hint="default" w:ascii="Times New Roman" w:hAnsi="Times New Roman" w:eastAsia="Times New Roman" w:cs="Times New Roman"/>
          <w:spacing w:val="2"/>
          <w:sz w:val="28"/>
          <w:szCs w:val="28"/>
          <w:lang w:eastAsia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>Повышение уровня доступности для инвалидов и других маломобильных групп населения объектов и услуг социальной инфраструктуры.</w:t>
      </w:r>
    </w:p>
    <w:p w14:paraId="7A7D7C27">
      <w:pPr>
        <w:spacing w:after="0" w:line="240" w:lineRule="auto"/>
        <w:ind w:left="34" w:leftChars="0" w:firstLine="406" w:firstLineChars="1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22272F"/>
          <w:sz w:val="28"/>
          <w:szCs w:val="28"/>
          <w:shd w:val="clear" w:color="auto" w:fill="FFFFFF"/>
          <w:lang w:val="ru-RU"/>
        </w:rPr>
        <w:t xml:space="preserve">-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Обеспечение </w:t>
      </w:r>
      <w:r>
        <w:rPr>
          <w:rFonts w:ascii="Times New Roman" w:hAnsi="Times New Roman" w:cs="Times New Roman"/>
          <w:sz w:val="28"/>
          <w:szCs w:val="28"/>
        </w:rPr>
        <w:t xml:space="preserve">социальной адаптации инвалидов и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других маломобильных групп населения</w:t>
      </w:r>
      <w:r>
        <w:rPr>
          <w:rFonts w:ascii="Times New Roman" w:hAnsi="Times New Roman" w:cs="Times New Roman"/>
          <w:sz w:val="28"/>
          <w:szCs w:val="28"/>
        </w:rPr>
        <w:t xml:space="preserve"> в общество </w:t>
      </w:r>
    </w:p>
    <w:p w14:paraId="19874BD0">
      <w:pPr>
        <w:spacing w:after="0" w:line="240" w:lineRule="auto"/>
        <w:ind w:left="34" w:leftChars="0" w:firstLine="406" w:firstLineChars="1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в обществе толерантного отношения к инвалидам </w:t>
      </w:r>
    </w:p>
    <w:p w14:paraId="6362F056">
      <w:pPr>
        <w:shd w:val="clear" w:color="auto" w:fill="FFFFFF"/>
        <w:spacing w:after="0"/>
        <w:ind w:firstLine="720"/>
        <w:jc w:val="center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6DF12BC7">
      <w:pPr>
        <w:shd w:val="clear" w:color="auto" w:fill="FFFFFF"/>
        <w:spacing w:after="0"/>
        <w:ind w:firstLine="720"/>
        <w:jc w:val="center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336FD8BD">
      <w:pPr>
        <w:pStyle w:val="25"/>
        <w:numPr>
          <w:ilvl w:val="0"/>
          <w:numId w:val="3"/>
        </w:numPr>
        <w:ind w:left="360" w:leftChars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7FB6E19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3000E2B5">
      <w:pPr>
        <w:shd w:val="clear" w:color="auto" w:fill="FFFFFF"/>
        <w:spacing w:after="0"/>
        <w:ind w:firstLine="720"/>
        <w:jc w:val="center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1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14:paraId="77BE4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restart"/>
          </w:tcPr>
          <w:p w14:paraId="573CA3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7F5917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16D13D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212360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14:paraId="778C03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14:paraId="50107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continue"/>
          </w:tcPr>
          <w:p w14:paraId="3F5249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</w:tcPr>
          <w:p w14:paraId="77D9DE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14:paraId="3EDA82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14:paraId="59F23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continue"/>
          </w:tcPr>
          <w:p w14:paraId="5576F4C3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</w:tcPr>
          <w:p w14:paraId="00C4E4B5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648A2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123EDED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3CA12CD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370869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</w:tcPr>
          <w:p w14:paraId="498E504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14:paraId="45341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Align w:val="top"/>
          </w:tcPr>
          <w:p w14:paraId="16FC2D7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Д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оля приоритетных объектов и услуг в приоритетных сферах жизнедеятельности инвалидов, нанесенных на карту доступности по результатам их паспортизации среди всех приоритетных объектов и услуг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общей численности данной категории населения</w:t>
            </w:r>
          </w:p>
        </w:tc>
        <w:tc>
          <w:tcPr>
            <w:tcW w:w="851" w:type="dxa"/>
            <w:vAlign w:val="top"/>
          </w:tcPr>
          <w:p w14:paraId="6365DA7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top"/>
          </w:tcPr>
          <w:p w14:paraId="4E2D341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  <w:p w14:paraId="40FA0A3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Align w:val="top"/>
          </w:tcPr>
          <w:p w14:paraId="799A08C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  <w:tc>
          <w:tcPr>
            <w:tcW w:w="993" w:type="dxa"/>
            <w:vAlign w:val="top"/>
          </w:tcPr>
          <w:p w14:paraId="4E35D7B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  <w:tc>
          <w:tcPr>
            <w:tcW w:w="1134" w:type="dxa"/>
            <w:vAlign w:val="top"/>
          </w:tcPr>
          <w:p w14:paraId="3166CCB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  <w:tc>
          <w:tcPr>
            <w:tcW w:w="850" w:type="dxa"/>
            <w:vAlign w:val="top"/>
          </w:tcPr>
          <w:p w14:paraId="61857B4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14:paraId="275D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Align w:val="top"/>
          </w:tcPr>
          <w:p w14:paraId="6F90215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Доля культурно-массовых мероприятий, посещаемых инвалидами, от общей численности мероприятий</w:t>
            </w:r>
          </w:p>
        </w:tc>
        <w:tc>
          <w:tcPr>
            <w:tcW w:w="851" w:type="dxa"/>
            <w:vAlign w:val="top"/>
          </w:tcPr>
          <w:p w14:paraId="035C89E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top"/>
          </w:tcPr>
          <w:p w14:paraId="21523DD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17,0</w:t>
            </w:r>
          </w:p>
        </w:tc>
        <w:tc>
          <w:tcPr>
            <w:tcW w:w="992" w:type="dxa"/>
            <w:vAlign w:val="top"/>
          </w:tcPr>
          <w:p w14:paraId="263AB3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17,0</w:t>
            </w:r>
          </w:p>
        </w:tc>
        <w:tc>
          <w:tcPr>
            <w:tcW w:w="993" w:type="dxa"/>
            <w:vAlign w:val="top"/>
          </w:tcPr>
          <w:p w14:paraId="16A00C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17,0</w:t>
            </w:r>
          </w:p>
        </w:tc>
        <w:tc>
          <w:tcPr>
            <w:tcW w:w="1134" w:type="dxa"/>
            <w:vAlign w:val="top"/>
          </w:tcPr>
          <w:p w14:paraId="4F518A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17,0</w:t>
            </w:r>
          </w:p>
        </w:tc>
        <w:tc>
          <w:tcPr>
            <w:tcW w:w="850" w:type="dxa"/>
            <w:vAlign w:val="top"/>
          </w:tcPr>
          <w:p w14:paraId="0991DF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17,0</w:t>
            </w:r>
          </w:p>
        </w:tc>
      </w:tr>
      <w:tr w14:paraId="6EFD7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Align w:val="top"/>
          </w:tcPr>
          <w:p w14:paraId="4A29A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Количество  трудоустроенных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инвалидов, зарегистрированных в органах службы занятости населения </w:t>
            </w:r>
          </w:p>
        </w:tc>
        <w:tc>
          <w:tcPr>
            <w:tcW w:w="851" w:type="dxa"/>
            <w:vAlign w:val="top"/>
          </w:tcPr>
          <w:p w14:paraId="62F31F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  <w:vAlign w:val="top"/>
          </w:tcPr>
          <w:p w14:paraId="28FB549D">
            <w:pPr>
              <w:spacing w:after="0" w:line="36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  <w:shd w:val="clear" w:color="auto" w:fill="auto"/>
            <w:vAlign w:val="top"/>
          </w:tcPr>
          <w:p w14:paraId="12A6DEA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  <w:shd w:val="clear" w:color="auto" w:fill="auto"/>
            <w:vAlign w:val="top"/>
          </w:tcPr>
          <w:p w14:paraId="55FD457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00748FE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shd w:val="clear" w:color="auto" w:fill="auto"/>
            <w:vAlign w:val="top"/>
          </w:tcPr>
          <w:p w14:paraId="45D164E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</w:tbl>
    <w:p w14:paraId="78412785">
      <w:pPr>
        <w:shd w:val="clear" w:color="auto" w:fill="FFFFFF"/>
        <w:spacing w:after="0"/>
        <w:jc w:val="both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7DFAAFDC">
      <w:pPr>
        <w:shd w:val="clear" w:color="auto" w:fill="FFFFFF"/>
        <w:spacing w:after="0"/>
        <w:jc w:val="center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7518BE86">
      <w:pPr>
        <w:numPr>
          <w:ilvl w:val="0"/>
          <w:numId w:val="3"/>
        </w:numPr>
        <w:shd w:val="clear" w:color="auto" w:fill="FFFFFF"/>
        <w:spacing w:after="0"/>
        <w:ind w:left="360" w:leftChars="0" w:firstLine="0" w:firstLineChars="0"/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6C7A1C11">
      <w:pPr>
        <w:numPr>
          <w:ilvl w:val="0"/>
          <w:numId w:val="0"/>
        </w:numPr>
        <w:shd w:val="clear" w:color="auto" w:fill="FFFFFF"/>
        <w:spacing w:after="0"/>
        <w:ind w:left="360" w:leftChars="0"/>
        <w:jc w:val="both"/>
        <w:outlineLvl w:val="0"/>
        <w:rPr>
          <w:rFonts w:hint="default" w:ascii="Times New Roman" w:hAnsi="Times New Roman" w:cs="Times New Roman"/>
          <w:b/>
          <w:sz w:val="28"/>
          <w:szCs w:val="28"/>
          <w:lang w:eastAsia="ru-RU"/>
        </w:rPr>
      </w:pPr>
    </w:p>
    <w:p w14:paraId="43FFB830">
      <w:pPr>
        <w:pStyle w:val="30"/>
        <w:spacing w:line="276" w:lineRule="auto"/>
        <w:ind w:left="0" w:leftChars="0" w:firstLine="658" w:firstLineChars="23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1DACB438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0EBB698F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 w:leftChars="0" w:firstLine="0" w:firstLineChars="0"/>
        <w:jc w:val="center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3FEBE4AD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 комплекс мероприятий:</w:t>
      </w:r>
    </w:p>
    <w:p w14:paraId="6C79FFB0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14:paraId="63C2FED0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5AC769CB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17971BAF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4F30EE42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2638449F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2FFE218D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14:paraId="1E35A75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7203BBD5">
      <w:pPr>
        <w:pStyle w:val="26"/>
        <w:spacing w:line="24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>Отдел социального развития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en-US" w:eastAsia="ru-RU"/>
        </w:rPr>
        <w:t xml:space="preserve"> и молодежной политики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Порядком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> администрации АМР</w:t>
      </w:r>
      <w:r>
        <w:rPr>
          <w:rFonts w:hint="default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(в ред.от 28.06.2024 №602).</w:t>
      </w:r>
    </w:p>
    <w:p w14:paraId="112BD512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</w:p>
    <w:p w14:paraId="06C70302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0F39C59F">
      <w:pPr>
        <w:numPr>
          <w:ilvl w:val="0"/>
          <w:numId w:val="3"/>
        </w:numPr>
        <w:shd w:val="clear" w:color="auto" w:fill="FFFFFF"/>
        <w:spacing w:after="0" w:line="240" w:lineRule="auto"/>
        <w:ind w:left="360" w:leftChars="0" w:firstLine="0" w:firstLineChars="0"/>
        <w:jc w:val="center"/>
        <w:outlineLvl w:val="0"/>
        <w:rPr>
          <w:rFonts w:hint="default" w:ascii="Times New Roman" w:hAnsi="Times New Roman" w:cs="Times New Roman" w:eastAsiaTheme="minorHAnsi"/>
          <w:b/>
          <w:sz w:val="28"/>
          <w:szCs w:val="28"/>
        </w:rPr>
      </w:pPr>
      <w:r>
        <w:rPr>
          <w:rFonts w:hint="default" w:ascii="Times New Roman" w:hAnsi="Times New Roman" w:cs="Times New Roman" w:eastAsiaTheme="minorHAnsi"/>
          <w:b/>
          <w:sz w:val="28"/>
          <w:szCs w:val="28"/>
        </w:rPr>
        <w:t>Оценка применения мер регулирования</w:t>
      </w:r>
    </w:p>
    <w:p w14:paraId="321DD9FD">
      <w:pPr>
        <w:numPr>
          <w:ilvl w:val="0"/>
          <w:numId w:val="0"/>
        </w:numPr>
        <w:shd w:val="clear" w:color="auto" w:fill="FFFFFF"/>
        <w:spacing w:after="0" w:line="240" w:lineRule="auto"/>
        <w:ind w:left="360" w:leftChars="0"/>
        <w:jc w:val="both"/>
        <w:outlineLvl w:val="0"/>
        <w:rPr>
          <w:rFonts w:hint="default" w:ascii="Times New Roman" w:hAnsi="Times New Roman" w:cs="Times New Roman" w:eastAsiaTheme="minorHAnsi"/>
          <w:b/>
          <w:sz w:val="28"/>
          <w:szCs w:val="28"/>
          <w:lang w:eastAsia="ru-RU"/>
        </w:rPr>
      </w:pPr>
    </w:p>
    <w:p w14:paraId="33F7669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6D88ADF2">
      <w:pPr>
        <w:autoSpaceDE w:val="0"/>
        <w:autoSpaceDN w:val="0"/>
        <w:adjustRightInd w:val="0"/>
        <w:spacing w:after="0" w:line="240" w:lineRule="auto"/>
        <w:ind w:left="0" w:leftChars="0" w:firstLine="658" w:firstLineChars="235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11ED8D66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 w:eastAsiaTheme="minorHAnsi"/>
          <w:sz w:val="28"/>
          <w:szCs w:val="28"/>
        </w:rPr>
        <w:t>изменениями федерального законодательства;</w:t>
      </w:r>
    </w:p>
    <w:p w14:paraId="004E76A1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 w:eastAsiaTheme="minorHAnsi"/>
          <w:sz w:val="28"/>
          <w:szCs w:val="28"/>
        </w:rPr>
        <w:t>изменениями регионального законодательства;</w:t>
      </w:r>
    </w:p>
    <w:p w14:paraId="573C7846">
      <w:pPr>
        <w:pStyle w:val="30"/>
        <w:spacing w:line="240" w:lineRule="auto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 w:eastAsiaTheme="minorHAnsi"/>
          <w:sz w:val="28"/>
          <w:szCs w:val="28"/>
        </w:rPr>
        <w:t>принятыми муниципальными правовыми актами.</w:t>
      </w:r>
    </w:p>
    <w:p w14:paraId="752C3649">
      <w:pPr>
        <w:pStyle w:val="30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39B79A4B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 w:leftChars="0" w:firstLine="0" w:firstLineChars="0"/>
        <w:jc w:val="center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2452B551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приведена в Приложении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</w:p>
    <w:p w14:paraId="2FE08BA2">
      <w:pPr>
        <w:shd w:val="clear" w:color="auto" w:fill="FFFFFF"/>
        <w:spacing w:after="0" w:line="360" w:lineRule="auto"/>
        <w:ind w:firstLine="720"/>
        <w:jc w:val="both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1120E61A">
      <w:pPr>
        <w:numPr>
          <w:ilvl w:val="0"/>
          <w:numId w:val="3"/>
        </w:numPr>
        <w:shd w:val="clear" w:color="auto" w:fill="FFFFFF"/>
        <w:spacing w:after="0" w:line="360" w:lineRule="auto"/>
        <w:ind w:left="360" w:leftChars="0" w:firstLine="0" w:firstLineChars="0"/>
        <w:jc w:val="center"/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3E2A31B9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Программа реализуется в один этап, в сроки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–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годы.</w:t>
      </w:r>
    </w:p>
    <w:p w14:paraId="7D46272F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45739907">
      <w:pPr>
        <w:numPr>
          <w:ilvl w:val="0"/>
          <w:numId w:val="3"/>
        </w:numPr>
        <w:shd w:val="clear" w:color="auto" w:fill="FFFFFF"/>
        <w:spacing w:after="0"/>
        <w:ind w:left="360" w:leftChars="0" w:firstLine="0" w:firstLineChars="0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2045889C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448D5481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209BB4EE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7609235D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0680C36E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0A905021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2986BEAA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04D24516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203911A9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721996B1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1383521D">
      <w:pPr>
        <w:pStyle w:val="30"/>
        <w:spacing w:line="24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2A86D3AE">
      <w:pPr>
        <w:pStyle w:val="30"/>
        <w:spacing w:line="24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03583D6F">
      <w:pPr>
        <w:pStyle w:val="30"/>
        <w:spacing w:line="24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43BD0780">
      <w:pPr>
        <w:pStyle w:val="30"/>
        <w:spacing w:line="24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7090BCCB">
      <w:pPr>
        <w:pStyle w:val="30"/>
        <w:spacing w:line="240" w:lineRule="auto"/>
        <w:ind w:firstLine="54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223DEC01">
      <w:pPr>
        <w:spacing w:line="240" w:lineRule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378" w:right="850" w:bottom="1060" w:left="1417" w:header="708" w:footer="283" w:gutter="0"/>
          <w:cols w:space="708" w:num="1"/>
          <w:docGrid w:linePitch="360" w:charSpace="0"/>
        </w:sect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br w:type="page"/>
      </w:r>
    </w:p>
    <w:p w14:paraId="19E32231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1</w:t>
      </w:r>
    </w:p>
    <w:p w14:paraId="201D2938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ОБОБЩЕННАЯ ХАРАКТЕРИСТИКА</w:t>
      </w:r>
    </w:p>
    <w:p w14:paraId="5412AA70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62C18C00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2254EB2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/>
        <w:ind w:left="0" w:hanging="567"/>
        <w:jc w:val="center"/>
        <w:textAlignment w:val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на 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-202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годы</w:t>
      </w:r>
    </w:p>
    <w:p w14:paraId="6D27F78A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15"/>
        <w:tblW w:w="147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780"/>
        <w:gridCol w:w="1894"/>
        <w:gridCol w:w="1369"/>
        <w:gridCol w:w="1219"/>
        <w:gridCol w:w="4050"/>
        <w:gridCol w:w="2925"/>
      </w:tblGrid>
      <w:tr w14:paraId="66B63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</w:tcPr>
          <w:p w14:paraId="090CE0E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780" w:type="dxa"/>
            <w:vMerge w:val="restart"/>
          </w:tcPr>
          <w:p w14:paraId="334220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894" w:type="dxa"/>
            <w:vMerge w:val="restart"/>
          </w:tcPr>
          <w:p w14:paraId="17B2E9D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88" w:type="dxa"/>
            <w:gridSpan w:val="2"/>
          </w:tcPr>
          <w:p w14:paraId="79FA060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050" w:type="dxa"/>
            <w:vMerge w:val="restart"/>
          </w:tcPr>
          <w:p w14:paraId="217DFF8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2925" w:type="dxa"/>
            <w:vMerge w:val="restart"/>
          </w:tcPr>
          <w:p w14:paraId="06625BA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  <w:p w14:paraId="06D9059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3B96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367669D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 w:val="continue"/>
          </w:tcPr>
          <w:p w14:paraId="016AE68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 w:val="continue"/>
          </w:tcPr>
          <w:p w14:paraId="5B8F2B0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  <w:gridSpan w:val="2"/>
          </w:tcPr>
          <w:p w14:paraId="71028B0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vMerge w:val="continue"/>
          </w:tcPr>
          <w:p w14:paraId="746FF46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 w:val="continue"/>
          </w:tcPr>
          <w:p w14:paraId="27DFDA3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4E28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2933772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 w:val="continue"/>
          </w:tcPr>
          <w:p w14:paraId="3D8B2ED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 w:val="continue"/>
          </w:tcPr>
          <w:p w14:paraId="7CE85A2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</w:tcPr>
          <w:p w14:paraId="1BD2AEE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219" w:type="dxa"/>
          </w:tcPr>
          <w:p w14:paraId="0111B4E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4050" w:type="dxa"/>
            <w:vMerge w:val="continue"/>
          </w:tcPr>
          <w:p w14:paraId="7E67F02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 w:val="continue"/>
          </w:tcPr>
          <w:p w14:paraId="0B8171E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BF79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ECFAC73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80" w:type="dxa"/>
            <w:vAlign w:val="top"/>
          </w:tcPr>
          <w:p w14:paraId="1C247748">
            <w:pPr>
              <w:pStyle w:val="26"/>
              <w:widowControl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  <w:p w14:paraId="5B242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894" w:type="dxa"/>
          </w:tcPr>
          <w:p w14:paraId="352C12F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4961A2F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33B2E2A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2BBB5C7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ФЭУ администрации АМО;</w:t>
            </w:r>
          </w:p>
          <w:p w14:paraId="03787DCB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имущественных и земельных отношений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97393AE">
            <w:pPr>
              <w:pStyle w:val="11"/>
              <w:ind w:hanging="11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vAlign w:val="top"/>
          </w:tcPr>
          <w:p w14:paraId="35F9CE4E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1219" w:type="dxa"/>
            <w:vAlign w:val="top"/>
          </w:tcPr>
          <w:p w14:paraId="3D179919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2029</w:t>
            </w:r>
          </w:p>
        </w:tc>
        <w:tc>
          <w:tcPr>
            <w:tcW w:w="4050" w:type="dxa"/>
          </w:tcPr>
          <w:p w14:paraId="3671EC8E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маломобильных групп населения</w:t>
            </w:r>
            <w:r>
              <w:rPr>
                <w:rFonts w:hint="default" w:ascii="Times New Roman" w:hAnsi="Times New Roman" w:eastAsia="SimSun" w:cs="Times New Roman"/>
                <w:color w:val="auto"/>
                <w:sz w:val="24"/>
                <w:szCs w:val="24"/>
              </w:rPr>
              <w:t xml:space="preserve">; </w:t>
            </w:r>
          </w:p>
          <w:p w14:paraId="107DA16C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П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реодоление социальной 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      </w:r>
            <w:r>
              <w:rPr>
                <w:rFonts w:hint="default"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маломобильных групп населения</w:t>
            </w:r>
            <w:r>
              <w:rPr>
                <w:rFonts w:hint="default" w:ascii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3EB9C681">
            <w:pPr>
              <w:spacing w:after="0" w:line="240" w:lineRule="auto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</w:p>
        </w:tc>
        <w:tc>
          <w:tcPr>
            <w:tcW w:w="2925" w:type="dxa"/>
          </w:tcPr>
          <w:p w14:paraId="7FB889CA">
            <w:pPr>
              <w:spacing w:after="0" w:line="360" w:lineRule="auto"/>
              <w:ind w:left="0" w:leftChars="0" w:firstLine="439" w:firstLineChars="18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Д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оля приоритетных объектов и услуг в приоритетных сферах жизнедеятельности инвалидов, нанесенных на карту доступности по результатам их паспортизации среди всех приоритетных объектов и услуг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общей численности данной категории населения</w:t>
            </w:r>
          </w:p>
        </w:tc>
      </w:tr>
      <w:tr w14:paraId="027D9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C6C800E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  <w:vAlign w:val="top"/>
          </w:tcPr>
          <w:p w14:paraId="6B8A77C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F072C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1894" w:type="dxa"/>
          </w:tcPr>
          <w:p w14:paraId="31E0F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АМО;</w:t>
            </w:r>
          </w:p>
          <w:p w14:paraId="1BD9CDFF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2D013A4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B1BF144">
            <w:pPr>
              <w:pStyle w:val="11"/>
              <w:ind w:hanging="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</w:p>
        </w:tc>
        <w:tc>
          <w:tcPr>
            <w:tcW w:w="1369" w:type="dxa"/>
            <w:vAlign w:val="top"/>
          </w:tcPr>
          <w:p w14:paraId="168EB1AA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  <w:vAlign w:val="top"/>
          </w:tcPr>
          <w:p w14:paraId="63DD985F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0" w:type="dxa"/>
          </w:tcPr>
          <w:p w14:paraId="5FC4A52A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П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овышение социальной активности инвалидов и преодоление их самоизоляции при помощи занятий спортом и участия в культурно-массовых мероприятиях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;</w:t>
            </w:r>
          </w:p>
          <w:p w14:paraId="6DF4445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1C6ECAF1">
            <w:pPr>
              <w:spacing w:after="0" w:line="240" w:lineRule="auto"/>
              <w:ind w:left="0" w:leftChars="0" w:firstLine="374" w:firstLineChars="160"/>
              <w:jc w:val="both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Доля культурно-массовых мероприятий, посещаемых инвалидами, от общей численности мероприятий;</w:t>
            </w:r>
          </w:p>
          <w:p w14:paraId="2BD1DE1A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EF22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085895C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  <w:vAlign w:val="top"/>
          </w:tcPr>
          <w:p w14:paraId="2519977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2E54FE7">
            <w:pPr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  <w:p w14:paraId="07165B5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626BE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АМО;</w:t>
            </w:r>
          </w:p>
          <w:p w14:paraId="18B4C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Аппарат администрации (охрана труда);</w:t>
            </w:r>
          </w:p>
          <w:p w14:paraId="11AE23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75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96BAFAC">
            <w:pPr>
              <w:pStyle w:val="11"/>
              <w:ind w:hanging="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ФЭУ администрации АМО;</w:t>
            </w:r>
          </w:p>
        </w:tc>
        <w:tc>
          <w:tcPr>
            <w:tcW w:w="1369" w:type="dxa"/>
            <w:vAlign w:val="top"/>
          </w:tcPr>
          <w:p w14:paraId="5D57DF4C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  <w:vAlign w:val="top"/>
          </w:tcPr>
          <w:p w14:paraId="1B4AE1C7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0" w:type="dxa"/>
            <w:vAlign w:val="top"/>
          </w:tcPr>
          <w:p w14:paraId="3BDD3788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беспечение равного доступа инвалидов, получение финансовой, методической и информационной поддержки из бюджетов всех уровней</w:t>
            </w:r>
          </w:p>
          <w:p w14:paraId="22B09202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маломобильных групп населения</w:t>
            </w:r>
          </w:p>
        </w:tc>
        <w:tc>
          <w:tcPr>
            <w:tcW w:w="2925" w:type="dxa"/>
            <w:vAlign w:val="top"/>
          </w:tcPr>
          <w:p w14:paraId="48734F96">
            <w:pPr>
              <w:spacing w:after="0" w:line="240" w:lineRule="auto"/>
              <w:ind w:left="0" w:leftChars="0" w:firstLine="374" w:firstLineChars="16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Количество  трудоустроенных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инвалидов, зарегистрированных в органах службы занятости населения</w:t>
            </w:r>
          </w:p>
          <w:p w14:paraId="78F482AD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7527455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437F0A0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83E9D1B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7FC9765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4172A77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6F3E55D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8A01DC8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E8FA4E3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B7BADE7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D7D575C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A244E20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7E46E0C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400674F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542EC93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22D4A23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25CA7DC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475E79F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C7CB22F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D9C5422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C306EB0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7A5EA95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91625E8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BA4EF6E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2</w:t>
      </w:r>
    </w:p>
    <w:p w14:paraId="0C54A9C1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8AED7C0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ОЦЕНКА</w:t>
      </w:r>
    </w:p>
    <w:p w14:paraId="397CBD6A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3AAAFC20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5D38B85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/>
        <w:ind w:left="0" w:hanging="567"/>
        <w:jc w:val="center"/>
        <w:textAlignment w:val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на 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-202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годы</w:t>
      </w:r>
    </w:p>
    <w:p w14:paraId="4D4642DF">
      <w:pPr>
        <w:pStyle w:val="30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5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14:paraId="76846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vMerge w:val="restart"/>
            <w:noWrap w:val="0"/>
            <w:vAlign w:val="top"/>
          </w:tcPr>
          <w:p w14:paraId="5C148AF4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3360" w:type="dxa"/>
            <w:vMerge w:val="restart"/>
            <w:noWrap w:val="0"/>
            <w:vAlign w:val="top"/>
          </w:tcPr>
          <w:p w14:paraId="486B51F2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  <w:noWrap w:val="0"/>
            <w:vAlign w:val="top"/>
          </w:tcPr>
          <w:p w14:paraId="28F5F8D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Объем доходов/расходов Анучинского муниципального округа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"P633"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(тыс. руб.)</w:t>
            </w:r>
          </w:p>
        </w:tc>
        <w:tc>
          <w:tcPr>
            <w:tcW w:w="6000" w:type="dxa"/>
            <w:gridSpan w:val="4"/>
            <w:noWrap w:val="0"/>
            <w:vAlign w:val="top"/>
          </w:tcPr>
          <w:p w14:paraId="7DCC568F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  <w:noWrap w:val="0"/>
            <w:vAlign w:val="top"/>
          </w:tcPr>
          <w:p w14:paraId="5BE38AFF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 w:val="restart"/>
            <w:noWrap w:val="0"/>
            <w:vAlign w:val="top"/>
          </w:tcPr>
          <w:p w14:paraId="440E6E9E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14:paraId="61C7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vMerge w:val="continue"/>
            <w:noWrap w:val="0"/>
            <w:vAlign w:val="top"/>
          </w:tcPr>
          <w:p w14:paraId="4E08752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 w:val="continue"/>
            <w:noWrap w:val="0"/>
            <w:vAlign w:val="top"/>
          </w:tcPr>
          <w:p w14:paraId="252BCCA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 w:val="continue"/>
            <w:noWrap w:val="0"/>
            <w:vAlign w:val="top"/>
          </w:tcPr>
          <w:p w14:paraId="0213856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noWrap w:val="0"/>
            <w:vAlign w:val="top"/>
          </w:tcPr>
          <w:p w14:paraId="6289559B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очередной финансовый год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(2025г)</w:t>
            </w:r>
          </w:p>
        </w:tc>
        <w:tc>
          <w:tcPr>
            <w:tcW w:w="1320" w:type="dxa"/>
            <w:noWrap w:val="0"/>
            <w:vAlign w:val="top"/>
          </w:tcPr>
          <w:p w14:paraId="20330C8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первый год планового периода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(2026г)</w:t>
            </w:r>
          </w:p>
        </w:tc>
        <w:tc>
          <w:tcPr>
            <w:tcW w:w="1440" w:type="dxa"/>
            <w:noWrap w:val="0"/>
            <w:vAlign w:val="top"/>
          </w:tcPr>
          <w:p w14:paraId="6340DDD9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второй год планового периода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(2027г)</w:t>
            </w:r>
          </w:p>
        </w:tc>
        <w:tc>
          <w:tcPr>
            <w:tcW w:w="1530" w:type="dxa"/>
            <w:noWrap w:val="0"/>
            <w:vAlign w:val="top"/>
          </w:tcPr>
          <w:p w14:paraId="12BCDCB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третий год планового периода (202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04" w:type="dxa"/>
            <w:noWrap w:val="0"/>
            <w:vAlign w:val="top"/>
          </w:tcPr>
          <w:p w14:paraId="6A10AC0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четвертый год планового периода (202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25" w:type="dxa"/>
            <w:vMerge w:val="continue"/>
            <w:noWrap w:val="0"/>
            <w:vAlign w:val="top"/>
          </w:tcPr>
          <w:p w14:paraId="15B81E0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CB14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noWrap w:val="0"/>
            <w:vAlign w:val="top"/>
          </w:tcPr>
          <w:p w14:paraId="5D9D65C0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60" w:type="dxa"/>
            <w:noWrap w:val="0"/>
            <w:vAlign w:val="top"/>
          </w:tcPr>
          <w:p w14:paraId="3D293EB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1" w:type="dxa"/>
            <w:noWrap w:val="0"/>
            <w:vAlign w:val="top"/>
          </w:tcPr>
          <w:p w14:paraId="3B62E82D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10" w:type="dxa"/>
            <w:noWrap w:val="0"/>
            <w:vAlign w:val="top"/>
          </w:tcPr>
          <w:p w14:paraId="4315CE9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20" w:type="dxa"/>
            <w:noWrap w:val="0"/>
            <w:vAlign w:val="top"/>
          </w:tcPr>
          <w:p w14:paraId="7ADCA017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noWrap w:val="0"/>
            <w:vAlign w:val="top"/>
          </w:tcPr>
          <w:p w14:paraId="236FC7B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noWrap w:val="0"/>
            <w:vAlign w:val="top"/>
          </w:tcPr>
          <w:p w14:paraId="089246B1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04" w:type="dxa"/>
            <w:noWrap w:val="0"/>
            <w:vAlign w:val="top"/>
          </w:tcPr>
          <w:p w14:paraId="3E84378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noWrap w:val="0"/>
            <w:vAlign w:val="top"/>
          </w:tcPr>
          <w:p w14:paraId="15D0FAED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11ADF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noWrap w:val="0"/>
            <w:vAlign w:val="top"/>
          </w:tcPr>
          <w:p w14:paraId="4ED35495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360" w:type="dxa"/>
            <w:noWrap w:val="0"/>
            <w:vAlign w:val="top"/>
          </w:tcPr>
          <w:p w14:paraId="5941A44E">
            <w:pPr>
              <w:pStyle w:val="3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Изменения в муниципальную программу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социальной поддержки инвалидов Анучинского муниципального округа «Доступная среда» </w:t>
            </w:r>
            <w:r>
              <w:rPr>
                <w:rFonts w:hint="default" w:ascii="Times New Roman" w:hAnsi="Times New Roman" w:cs="Times New Roman"/>
                <w:bCs w:val="0"/>
                <w:color w:val="auto"/>
                <w:sz w:val="20"/>
                <w:szCs w:val="20"/>
              </w:rPr>
              <w:t>на 202</w:t>
            </w:r>
            <w:r>
              <w:rPr>
                <w:rFonts w:hint="default" w:ascii="Times New Roman" w:hAnsi="Times New Roman" w:cs="Times New Roman"/>
                <w:bCs w:val="0"/>
                <w:color w:val="auto"/>
                <w:sz w:val="20"/>
                <w:szCs w:val="20"/>
                <w:lang w:val="en-US"/>
              </w:rPr>
              <w:t>5</w:t>
            </w:r>
            <w:r>
              <w:rPr>
                <w:rFonts w:hint="default" w:ascii="Times New Roman" w:hAnsi="Times New Roman" w:cs="Times New Roman"/>
                <w:bCs w:val="0"/>
                <w:color w:val="auto"/>
                <w:sz w:val="20"/>
                <w:szCs w:val="20"/>
              </w:rPr>
              <w:t>-202</w:t>
            </w:r>
            <w:r>
              <w:rPr>
                <w:rFonts w:hint="default" w:ascii="Times New Roman" w:hAnsi="Times New Roman" w:cs="Times New Roman"/>
                <w:bCs w:val="0"/>
                <w:color w:val="auto"/>
                <w:sz w:val="20"/>
                <w:szCs w:val="20"/>
                <w:lang w:val="en-US"/>
              </w:rPr>
              <w:t>9</w:t>
            </w:r>
            <w:r>
              <w:rPr>
                <w:rFonts w:hint="default" w:ascii="Times New Roman" w:hAnsi="Times New Roman" w:cs="Times New Roman"/>
                <w:bCs w:val="0"/>
                <w:color w:val="auto"/>
                <w:sz w:val="20"/>
                <w:szCs w:val="20"/>
              </w:rPr>
              <w:t xml:space="preserve"> годы</w:t>
            </w:r>
          </w:p>
          <w:p w14:paraId="13F428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касающиеся внесения</w:t>
            </w:r>
          </w:p>
          <w:p w14:paraId="1DAA2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дополнений и уточнений</w:t>
            </w:r>
          </w:p>
          <w:p w14:paraId="18EDE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мероприятий и объемов</w:t>
            </w:r>
          </w:p>
          <w:p w14:paraId="57552F1F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финансирования</w:t>
            </w:r>
          </w:p>
          <w:p w14:paraId="4A9F55C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noWrap w:val="0"/>
            <w:vAlign w:val="top"/>
          </w:tcPr>
          <w:p w14:paraId="0635C531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10" w:type="dxa"/>
            <w:noWrap w:val="0"/>
            <w:vAlign w:val="top"/>
          </w:tcPr>
          <w:p w14:paraId="7B45AFFA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0" w:type="dxa"/>
            <w:noWrap w:val="0"/>
            <w:vAlign w:val="top"/>
          </w:tcPr>
          <w:p w14:paraId="11164F6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40" w:type="dxa"/>
            <w:noWrap w:val="0"/>
            <w:vAlign w:val="top"/>
          </w:tcPr>
          <w:p w14:paraId="25E2C4B3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30" w:type="dxa"/>
            <w:noWrap w:val="0"/>
            <w:vAlign w:val="top"/>
          </w:tcPr>
          <w:p w14:paraId="7BFDE4E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04" w:type="dxa"/>
            <w:noWrap w:val="0"/>
            <w:vAlign w:val="top"/>
          </w:tcPr>
          <w:p w14:paraId="7DBD7BB0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25" w:type="dxa"/>
            <w:noWrap w:val="0"/>
            <w:vAlign w:val="top"/>
          </w:tcPr>
          <w:p w14:paraId="74FEE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Будет обусловлена:</w:t>
            </w:r>
          </w:p>
          <w:p w14:paraId="7BA5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изменениями федерального законодательства;</w:t>
            </w:r>
          </w:p>
          <w:p w14:paraId="174BF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изменениями регионального законодательства;</w:t>
            </w:r>
          </w:p>
          <w:p w14:paraId="6BAF3182">
            <w:pPr>
              <w:pStyle w:val="30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принятыми муниципальными правовыми актами.</w:t>
            </w:r>
          </w:p>
          <w:p w14:paraId="69AC7C0E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64302F31">
      <w:pPr>
        <w:pStyle w:val="3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--------------------------------</w:t>
      </w:r>
    </w:p>
    <w:p w14:paraId="2FC1F6CA">
      <w:pPr>
        <w:pStyle w:val="30"/>
        <w:spacing w:before="220"/>
        <w:ind w:firstLine="54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0AA60D3E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219F013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3</w:t>
      </w:r>
    </w:p>
    <w:p w14:paraId="27D55F89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ИНФОРМАЦИЯ</w:t>
      </w:r>
    </w:p>
    <w:p w14:paraId="5577EDF7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04291E83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4D10511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6FB7065F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3FA3A1CC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5C004604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ИНЫХ ВНЕБЮДЖЕТНЫХ ИСТОЧНИКОВ</w:t>
      </w:r>
    </w:p>
    <w:p w14:paraId="734C3BD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/>
        <w:ind w:left="0" w:hanging="567"/>
        <w:jc w:val="center"/>
        <w:textAlignment w:val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на 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-202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годы</w:t>
      </w:r>
    </w:p>
    <w:tbl>
      <w:tblPr>
        <w:tblStyle w:val="15"/>
        <w:tblpPr w:leftFromText="180" w:rightFromText="180" w:vertAnchor="text" w:horzAnchor="page" w:tblpXSpec="center" w:tblpY="423"/>
        <w:tblOverlap w:val="never"/>
        <w:tblW w:w="15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3142"/>
        <w:gridCol w:w="3634"/>
        <w:gridCol w:w="936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14:paraId="767DF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restart"/>
          </w:tcPr>
          <w:p w14:paraId="1C64946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23DD78A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560A8E3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9009A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2DA8BEE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36" w:type="dxa"/>
            <w:vMerge w:val="restart"/>
            <w:shd w:val="clear" w:color="auto" w:fill="FFFFFF" w:themeFill="background1"/>
          </w:tcPr>
          <w:p w14:paraId="4CAC63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759063D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7F308D4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14:paraId="20209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9" w:hRule="atLeast"/>
          <w:jc w:val="center"/>
        </w:trPr>
        <w:tc>
          <w:tcPr>
            <w:tcW w:w="520" w:type="dxa"/>
            <w:vMerge w:val="continue"/>
          </w:tcPr>
          <w:p w14:paraId="5CDF4BB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  <w:shd w:val="clear" w:color="auto" w:fill="FFFFFF" w:themeFill="background1"/>
          </w:tcPr>
          <w:p w14:paraId="079C81C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continue"/>
            <w:shd w:val="clear" w:color="auto" w:fill="FFFFFF" w:themeFill="background1"/>
          </w:tcPr>
          <w:p w14:paraId="1A2004A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vMerge w:val="continue"/>
            <w:shd w:val="clear" w:color="auto" w:fill="FFFFFF" w:themeFill="background1"/>
          </w:tcPr>
          <w:p w14:paraId="5004C89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A7AAAE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3007C50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14:paraId="51A92DB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45DB92A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4D216C84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7B4755AE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74FF2FB3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564445CB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6706F89F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14:paraId="0AC90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520" w:type="dxa"/>
            <w:vMerge w:val="restart"/>
          </w:tcPr>
          <w:p w14:paraId="6D44F40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232EA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5017C02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before="0" w:beforeAutospacing="0" w:afterAutospacing="0" w:line="240" w:lineRule="auto"/>
              <w:jc w:val="both"/>
              <w:textAlignment w:val="auto"/>
              <w:outlineLvl w:val="0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социальной поддержки инвалидов Анучинского муниципального округа «Доступная среда» </w:t>
            </w:r>
          </w:p>
          <w:p w14:paraId="5876F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на 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годы</w:t>
            </w:r>
          </w:p>
          <w:p w14:paraId="74E72A7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  <w:vAlign w:val="top"/>
          </w:tcPr>
          <w:p w14:paraId="06E84E0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Аппарат администрации (охрана труда);</w:t>
            </w:r>
          </w:p>
          <w:p w14:paraId="5F5C9C93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E246C02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4BFF07E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3E7CE92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2368981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ФЭУ администрации АМО;</w:t>
            </w:r>
          </w:p>
          <w:p w14:paraId="61795510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имущественных и земельных отношений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10E89CB">
            <w:pPr>
              <w:pStyle w:val="24"/>
              <w:widowControl/>
              <w:tabs>
                <w:tab w:val="left" w:pos="0"/>
                <w:tab w:val="left" w:pos="220"/>
              </w:tabs>
              <w:ind w:left="-42" w:leftChars="-19" w:firstLine="62" w:firstLineChars="26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6" w:type="dxa"/>
            <w:shd w:val="clear" w:color="auto" w:fill="FFFFFF" w:themeFill="background1"/>
          </w:tcPr>
          <w:p w14:paraId="5FC2BCD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3B1CAE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3315959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79233D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8016F9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001ECA5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60" w:type="dxa"/>
            <w:shd w:val="clear" w:color="auto" w:fill="FFFFFF" w:themeFill="background1"/>
          </w:tcPr>
          <w:p w14:paraId="3524901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15" w:type="dxa"/>
            <w:shd w:val="clear" w:color="auto" w:fill="FFFFFF" w:themeFill="background1"/>
          </w:tcPr>
          <w:p w14:paraId="44D0DE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00" w:type="dxa"/>
          </w:tcPr>
          <w:p w14:paraId="79B298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799" w:type="dxa"/>
          </w:tcPr>
          <w:p w14:paraId="1E884D2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</w:tr>
      <w:tr w14:paraId="1931B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continue"/>
          </w:tcPr>
          <w:p w14:paraId="3BC951F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  <w:shd w:val="clear" w:color="auto" w:fill="FFFFFF" w:themeFill="background1"/>
          </w:tcPr>
          <w:p w14:paraId="008B42A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continue"/>
            <w:shd w:val="clear" w:color="auto" w:fill="FFFFFF" w:themeFill="background1"/>
          </w:tcPr>
          <w:p w14:paraId="75A72E2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3373971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752AFC6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137F629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2F86C7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0E8E411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0CF0D3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60" w:type="dxa"/>
            <w:shd w:val="clear" w:color="auto" w:fill="FFFFFF" w:themeFill="background1"/>
          </w:tcPr>
          <w:p w14:paraId="0A99EC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15" w:type="dxa"/>
            <w:shd w:val="clear" w:color="auto" w:fill="FFFFFF" w:themeFill="background1"/>
          </w:tcPr>
          <w:p w14:paraId="01B00A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00" w:type="dxa"/>
          </w:tcPr>
          <w:p w14:paraId="4034FC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799" w:type="dxa"/>
          </w:tcPr>
          <w:p w14:paraId="326A12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</w:tr>
      <w:tr w14:paraId="163F1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restart"/>
          </w:tcPr>
          <w:p w14:paraId="4250873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  <w:vAlign w:val="top"/>
          </w:tcPr>
          <w:p w14:paraId="0C452755">
            <w:pPr>
              <w:pStyle w:val="26"/>
              <w:widowControl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Основное мероприятие</w:t>
            </w:r>
          </w:p>
          <w:p w14:paraId="5D1DDE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3634" w:type="dxa"/>
            <w:vMerge w:val="restart"/>
            <w:shd w:val="clear" w:color="auto" w:fill="FFFFFF" w:themeFill="background1"/>
            <w:vAlign w:val="top"/>
          </w:tcPr>
          <w:p w14:paraId="68440A33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Аппарат администрации (охрана труда);</w:t>
            </w:r>
          </w:p>
          <w:p w14:paraId="764F1B1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654B774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744549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D020ECB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ФЭУ администрации АМО;</w:t>
            </w:r>
          </w:p>
          <w:p w14:paraId="223706B3">
            <w:pPr>
              <w:numPr>
                <w:ilvl w:val="0"/>
                <w:numId w:val="0"/>
              </w:numPr>
              <w:tabs>
                <w:tab w:val="left" w:pos="75"/>
              </w:tabs>
              <w:spacing w:after="0" w:line="240" w:lineRule="auto"/>
              <w:ind w:left="75" w:left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31B8BD7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  <w:vAlign w:val="top"/>
          </w:tcPr>
          <w:p w14:paraId="67124EB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3AB196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3FC1DAE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F33D6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2DECE59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4D81E2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066252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290ADF4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1647027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14:paraId="3D4D2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1" w:hRule="atLeast"/>
          <w:jc w:val="center"/>
        </w:trPr>
        <w:tc>
          <w:tcPr>
            <w:tcW w:w="520" w:type="dxa"/>
            <w:vMerge w:val="continue"/>
          </w:tcPr>
          <w:p w14:paraId="16FD82E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  <w:shd w:val="clear" w:color="auto" w:fill="FFFFFF" w:themeFill="background1"/>
          </w:tcPr>
          <w:p w14:paraId="267EB7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continue"/>
            <w:shd w:val="clear" w:color="auto" w:fill="FFFFFF" w:themeFill="background1"/>
          </w:tcPr>
          <w:p w14:paraId="63C33BE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5D319A3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  <w:vAlign w:val="top"/>
          </w:tcPr>
          <w:p w14:paraId="4561EA8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6A6176B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4C2CC1F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31B786C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  <w:vAlign w:val="top"/>
          </w:tcPr>
          <w:p w14:paraId="102CF56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  <w:vAlign w:val="top"/>
          </w:tcPr>
          <w:p w14:paraId="556C12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  <w:vAlign w:val="top"/>
          </w:tcPr>
          <w:p w14:paraId="1FA5E1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  <w:vAlign w:val="top"/>
          </w:tcPr>
          <w:p w14:paraId="5FC720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  <w:vAlign w:val="top"/>
          </w:tcPr>
          <w:p w14:paraId="5E04EB5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14:paraId="35E69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restart"/>
          </w:tcPr>
          <w:p w14:paraId="61D4219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2" w:type="dxa"/>
            <w:vMerge w:val="restart"/>
            <w:vAlign w:val="top"/>
          </w:tcPr>
          <w:p w14:paraId="133865F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6CFFC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3634" w:type="dxa"/>
            <w:vMerge w:val="restart"/>
            <w:vAlign w:val="top"/>
          </w:tcPr>
          <w:p w14:paraId="7AFA3C26">
            <w:pPr>
              <w:pStyle w:val="24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АМО;</w:t>
            </w:r>
          </w:p>
          <w:p w14:paraId="38EBDBF7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943AC3A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D73D16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</w:t>
            </w:r>
          </w:p>
          <w:p w14:paraId="3123432A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</w:p>
          <w:p w14:paraId="46CC57F2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36" w:type="dxa"/>
          </w:tcPr>
          <w:p w14:paraId="41041EF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2791125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40DEDC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3C0F59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8C1C1A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5C9194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60" w:type="dxa"/>
          </w:tcPr>
          <w:p w14:paraId="79CA1B4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15" w:type="dxa"/>
          </w:tcPr>
          <w:p w14:paraId="024051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00" w:type="dxa"/>
          </w:tcPr>
          <w:p w14:paraId="0B13CD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799" w:type="dxa"/>
          </w:tcPr>
          <w:p w14:paraId="5E0E32D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</w:tr>
      <w:tr w14:paraId="5B152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continue"/>
          </w:tcPr>
          <w:p w14:paraId="0663580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</w:tcPr>
          <w:p w14:paraId="052C60C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  <w:vMerge w:val="continue"/>
          </w:tcPr>
          <w:p w14:paraId="0D1DEA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499D59A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vAlign w:val="top"/>
          </w:tcPr>
          <w:p w14:paraId="321FBC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7D2940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98F510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CE164D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vAlign w:val="top"/>
          </w:tcPr>
          <w:p w14:paraId="253B9AF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60" w:type="dxa"/>
            <w:vAlign w:val="top"/>
          </w:tcPr>
          <w:p w14:paraId="354B08E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15" w:type="dxa"/>
            <w:vAlign w:val="top"/>
          </w:tcPr>
          <w:p w14:paraId="3C4E0C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00" w:type="dxa"/>
            <w:vAlign w:val="top"/>
          </w:tcPr>
          <w:p w14:paraId="246896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799" w:type="dxa"/>
            <w:vAlign w:val="top"/>
          </w:tcPr>
          <w:p w14:paraId="2A78CA6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</w:tr>
      <w:tr w14:paraId="45555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restart"/>
          </w:tcPr>
          <w:p w14:paraId="350D4A5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142" w:type="dxa"/>
            <w:vMerge w:val="restart"/>
            <w:vAlign w:val="top"/>
          </w:tcPr>
          <w:p w14:paraId="1EBAAE1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8EC868">
            <w:pPr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Style w:val="8"/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  <w:p w14:paraId="057ABE8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vAlign w:val="top"/>
          </w:tcPr>
          <w:p w14:paraId="533ACE87">
            <w:pPr>
              <w:pStyle w:val="24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АМО;</w:t>
            </w:r>
          </w:p>
          <w:p w14:paraId="260BD4C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Аппарат администрации (охрана труда);</w:t>
            </w:r>
          </w:p>
          <w:p w14:paraId="282F3152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A7F1C70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ФЭУ администрации АМО;</w:t>
            </w:r>
          </w:p>
          <w:p w14:paraId="709935D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36" w:type="dxa"/>
          </w:tcPr>
          <w:p w14:paraId="792557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2C5057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3B033D6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F7200B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69412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448014E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60" w:type="dxa"/>
          </w:tcPr>
          <w:p w14:paraId="0F5FEA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15" w:type="dxa"/>
          </w:tcPr>
          <w:p w14:paraId="0709E4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00" w:type="dxa"/>
          </w:tcPr>
          <w:p w14:paraId="70D8EF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799" w:type="dxa"/>
          </w:tcPr>
          <w:p w14:paraId="04E16D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</w:tr>
      <w:tr w14:paraId="5369D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continue"/>
          </w:tcPr>
          <w:p w14:paraId="40A6F6D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</w:tcPr>
          <w:p w14:paraId="45049BC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continue"/>
          </w:tcPr>
          <w:p w14:paraId="36C682D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34357E5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2EA3705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682C799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E75870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0E2429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1D124C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60" w:type="dxa"/>
          </w:tcPr>
          <w:p w14:paraId="3EDCC84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15" w:type="dxa"/>
          </w:tcPr>
          <w:p w14:paraId="3F7A44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00" w:type="dxa"/>
          </w:tcPr>
          <w:p w14:paraId="3A912DE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799" w:type="dxa"/>
          </w:tcPr>
          <w:p w14:paraId="79C307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</w:tr>
    </w:tbl>
    <w:p w14:paraId="4709342C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3997B13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FB9C92A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4</w:t>
      </w:r>
    </w:p>
    <w:p w14:paraId="486E58FA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6089F6D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9D72A64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ИНФОРМАЦИЯ</w:t>
      </w:r>
    </w:p>
    <w:p w14:paraId="6C82325F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6690DECF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38E22F0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/>
        <w:ind w:left="0" w:hanging="567"/>
        <w:jc w:val="center"/>
        <w:textAlignment w:val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на 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-202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годы</w:t>
      </w:r>
    </w:p>
    <w:p w14:paraId="669D0202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6F321D01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5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14:paraId="2845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50ACA2C7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  <w:noWrap w:val="0"/>
            <w:vAlign w:val="top"/>
          </w:tcPr>
          <w:p w14:paraId="0E60557F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  <w:noWrap w:val="0"/>
            <w:vAlign w:val="top"/>
          </w:tcPr>
          <w:p w14:paraId="0D365FC9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  <w:noWrap w:val="0"/>
            <w:vAlign w:val="top"/>
          </w:tcPr>
          <w:p w14:paraId="4B69758E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  <w:noWrap w:val="0"/>
            <w:vAlign w:val="top"/>
          </w:tcPr>
          <w:p w14:paraId="2DA96C97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  <w:noWrap w:val="0"/>
            <w:vAlign w:val="top"/>
          </w:tcPr>
          <w:p w14:paraId="770DB98B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  <w:noWrap w:val="0"/>
            <w:vAlign w:val="top"/>
          </w:tcPr>
          <w:p w14:paraId="574B6DC7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  <w:noWrap w:val="0"/>
            <w:vAlign w:val="top"/>
          </w:tcPr>
          <w:p w14:paraId="0FC038D4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  <w:noWrap w:val="0"/>
            <w:vAlign w:val="top"/>
          </w:tcPr>
          <w:p w14:paraId="5FA0B6E5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14:paraId="723BE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1FEB056A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noWrap w:val="0"/>
            <w:vAlign w:val="top"/>
          </w:tcPr>
          <w:p w14:paraId="1D7A51DA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  <w:noWrap w:val="0"/>
            <w:vAlign w:val="top"/>
          </w:tcPr>
          <w:p w14:paraId="011BA784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  <w:noWrap w:val="0"/>
            <w:vAlign w:val="top"/>
          </w:tcPr>
          <w:p w14:paraId="4BC2CC9E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noWrap w:val="0"/>
            <w:vAlign w:val="top"/>
          </w:tcPr>
          <w:p w14:paraId="287A14F9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  <w:noWrap w:val="0"/>
            <w:vAlign w:val="top"/>
          </w:tcPr>
          <w:p w14:paraId="6265A9C9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  <w:noWrap w:val="0"/>
            <w:vAlign w:val="top"/>
          </w:tcPr>
          <w:p w14:paraId="7E08A382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vAlign w:val="top"/>
          </w:tcPr>
          <w:p w14:paraId="1345C1D4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  <w:noWrap w:val="0"/>
            <w:vAlign w:val="top"/>
          </w:tcPr>
          <w:p w14:paraId="4FB065C5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</w:tr>
      <w:tr w14:paraId="6DEF0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086C9F00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noWrap w:val="0"/>
            <w:vAlign w:val="top"/>
          </w:tcPr>
          <w:p w14:paraId="5D6DDBE0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 w:val="0"/>
            <w:vAlign w:val="top"/>
          </w:tcPr>
          <w:p w14:paraId="0B6B1334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6EF8DC2E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 w:val="0"/>
            <w:vAlign w:val="top"/>
          </w:tcPr>
          <w:p w14:paraId="2A1B7E6B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5B09EB9B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 w:val="0"/>
            <w:vAlign w:val="top"/>
          </w:tcPr>
          <w:p w14:paraId="764E064F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vAlign w:val="top"/>
          </w:tcPr>
          <w:p w14:paraId="43CC03A4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 w:val="0"/>
            <w:vAlign w:val="top"/>
          </w:tcPr>
          <w:p w14:paraId="357F255D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7AB3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05A46186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noWrap w:val="0"/>
            <w:vAlign w:val="top"/>
          </w:tcPr>
          <w:p w14:paraId="77F39629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 w:val="0"/>
            <w:vAlign w:val="top"/>
          </w:tcPr>
          <w:p w14:paraId="54EC4B97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64243575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 w:val="0"/>
            <w:vAlign w:val="top"/>
          </w:tcPr>
          <w:p w14:paraId="3E3BBA99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21331E4B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 w:val="0"/>
            <w:vAlign w:val="top"/>
          </w:tcPr>
          <w:p w14:paraId="48B1F1BE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vAlign w:val="top"/>
          </w:tcPr>
          <w:p w14:paraId="5CA4C6FE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 w:val="0"/>
            <w:vAlign w:val="top"/>
          </w:tcPr>
          <w:p w14:paraId="3969DFB7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B354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1AAD894E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noWrap w:val="0"/>
            <w:vAlign w:val="top"/>
          </w:tcPr>
          <w:p w14:paraId="3435CD61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 w:val="0"/>
            <w:vAlign w:val="top"/>
          </w:tcPr>
          <w:p w14:paraId="2C8421FA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48EA0136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 w:val="0"/>
            <w:vAlign w:val="top"/>
          </w:tcPr>
          <w:p w14:paraId="29805C0A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668EFA9F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 w:val="0"/>
            <w:vAlign w:val="top"/>
          </w:tcPr>
          <w:p w14:paraId="0E0BAA5C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vAlign w:val="top"/>
          </w:tcPr>
          <w:p w14:paraId="6FF794DF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 w:val="0"/>
            <w:vAlign w:val="top"/>
          </w:tcPr>
          <w:p w14:paraId="591F1645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733FBC4A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8D3B4D8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B3B4949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ABC3D00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09A278B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5</w:t>
      </w:r>
    </w:p>
    <w:p w14:paraId="74197EE4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6B793F3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ИНФОРМАЦИЯ</w:t>
      </w:r>
    </w:p>
    <w:p w14:paraId="7CDFEE44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11718F68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1B241B6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/>
        <w:ind w:left="0" w:hanging="567"/>
        <w:jc w:val="center"/>
        <w:textAlignment w:val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на 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-202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годы</w:t>
      </w:r>
    </w:p>
    <w:p w14:paraId="10B53B61">
      <w:pPr>
        <w:pStyle w:val="30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47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14:paraId="55C8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239AA532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  <w:noWrap w:val="0"/>
            <w:vAlign w:val="top"/>
          </w:tcPr>
          <w:p w14:paraId="7AD2177C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  <w:noWrap w:val="0"/>
            <w:vAlign w:val="top"/>
          </w:tcPr>
          <w:p w14:paraId="1CFA0FA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1515" w:type="dxa"/>
            <w:noWrap w:val="0"/>
            <w:vAlign w:val="top"/>
          </w:tcPr>
          <w:p w14:paraId="2CEDF144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50" w:type="dxa"/>
            <w:noWrap w:val="0"/>
            <w:vAlign w:val="top"/>
          </w:tcPr>
          <w:p w14:paraId="5DCC5549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  <w:noWrap w:val="0"/>
            <w:vAlign w:val="top"/>
          </w:tcPr>
          <w:p w14:paraId="2EC5B403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Запланировано по сводной бюджетной росписи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"P1238"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036" w:type="dxa"/>
            <w:noWrap w:val="0"/>
            <w:vAlign w:val="top"/>
          </w:tcPr>
          <w:p w14:paraId="1541938E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Кассовые расходы, тыс. руб.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"P1239"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2AA0C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restart"/>
            <w:noWrap w:val="0"/>
            <w:vAlign w:val="top"/>
          </w:tcPr>
          <w:p w14:paraId="0C2C9C86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28" w:type="dxa"/>
            <w:vMerge w:val="restart"/>
            <w:noWrap w:val="0"/>
            <w:vAlign w:val="top"/>
          </w:tcPr>
          <w:p w14:paraId="10805FC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685A46B8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15" w:type="dxa"/>
            <w:noWrap w:val="0"/>
            <w:vAlign w:val="top"/>
          </w:tcPr>
          <w:p w14:paraId="4A04AEF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28A2281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6374475C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7135BD2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DEF0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01631B4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7004A11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22C335B0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  <w:noWrap w:val="0"/>
            <w:vAlign w:val="top"/>
          </w:tcPr>
          <w:p w14:paraId="10B89FFB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45E82A9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1C79974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201571A9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9DA0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34D6455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77FE200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3392B5F5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  <w:noWrap w:val="0"/>
            <w:vAlign w:val="top"/>
          </w:tcPr>
          <w:p w14:paraId="20D10D3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5855D776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17A65C0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1F011EB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8D25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7577D36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43B641B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74ADA09B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бюджет Анучинского муниципального округа</w:t>
            </w:r>
          </w:p>
        </w:tc>
        <w:tc>
          <w:tcPr>
            <w:tcW w:w="1515" w:type="dxa"/>
            <w:noWrap w:val="0"/>
            <w:vAlign w:val="top"/>
          </w:tcPr>
          <w:p w14:paraId="23D08A7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2AD071E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720BAC8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3D0792E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6F33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7E3E178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7D1FFE9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381A6289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515" w:type="dxa"/>
            <w:noWrap w:val="0"/>
            <w:vAlign w:val="top"/>
          </w:tcPr>
          <w:p w14:paraId="212444F8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286C79B9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29C36A2E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593B7F0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65DCD0A4">
      <w:pPr>
        <w:pStyle w:val="30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&lt;*&gt; - заполняется нарастающим итогом с начала года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&lt;**&gt; - заполняется нарастающим итогом с начала года</w:t>
      </w:r>
    </w:p>
    <w:p w14:paraId="267388A1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6</w:t>
      </w:r>
    </w:p>
    <w:p w14:paraId="7D9B980B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21ADE901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</w:t>
      </w:r>
    </w:p>
    <w:p w14:paraId="3C09F98A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22F1AB8D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27B9863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/>
        <w:ind w:left="0" w:hanging="567"/>
        <w:jc w:val="center"/>
        <w:textAlignment w:val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на 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-202</w:t>
      </w:r>
      <w:r>
        <w:rPr>
          <w:rFonts w:hint="default" w:cs="Times New Roman"/>
          <w:bCs w:val="0"/>
          <w:color w:val="auto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годы</w:t>
      </w:r>
    </w:p>
    <w:p w14:paraId="28BE3940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9AF65A4">
      <w:pPr>
        <w:pStyle w:val="30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4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674"/>
        <w:gridCol w:w="2085"/>
        <w:gridCol w:w="2745"/>
        <w:gridCol w:w="3075"/>
        <w:gridCol w:w="3707"/>
      </w:tblGrid>
      <w:tr w14:paraId="28202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vMerge w:val="restart"/>
            <w:noWrap w:val="0"/>
            <w:vAlign w:val="top"/>
          </w:tcPr>
          <w:p w14:paraId="57CFC24E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674" w:type="dxa"/>
            <w:vMerge w:val="restart"/>
            <w:noWrap w:val="0"/>
            <w:vAlign w:val="top"/>
          </w:tcPr>
          <w:p w14:paraId="13BDEF3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  <w:noWrap w:val="0"/>
            <w:vAlign w:val="top"/>
          </w:tcPr>
          <w:p w14:paraId="1E288C03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820" w:type="dxa"/>
            <w:gridSpan w:val="2"/>
            <w:noWrap w:val="0"/>
            <w:vAlign w:val="top"/>
          </w:tcPr>
          <w:p w14:paraId="7CD257CA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  <w:noWrap w:val="0"/>
            <w:vAlign w:val="top"/>
          </w:tcPr>
          <w:p w14:paraId="7A4CE48F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14:paraId="17C37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vMerge w:val="continue"/>
            <w:noWrap w:val="0"/>
            <w:vAlign w:val="top"/>
          </w:tcPr>
          <w:p w14:paraId="757E75B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 w:val="continue"/>
            <w:noWrap w:val="0"/>
            <w:vAlign w:val="top"/>
          </w:tcPr>
          <w:p w14:paraId="09B2584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 w:val="continue"/>
            <w:noWrap w:val="0"/>
            <w:vAlign w:val="top"/>
          </w:tcPr>
          <w:p w14:paraId="7687B68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105984ED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3075" w:type="dxa"/>
            <w:noWrap w:val="0"/>
            <w:vAlign w:val="top"/>
          </w:tcPr>
          <w:p w14:paraId="5EED433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отчетный период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"P1303"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707" w:type="dxa"/>
            <w:vMerge w:val="continue"/>
            <w:noWrap w:val="0"/>
            <w:vAlign w:val="top"/>
          </w:tcPr>
          <w:p w14:paraId="636436F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9BCB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696B59F0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74" w:type="dxa"/>
            <w:noWrap w:val="0"/>
            <w:vAlign w:val="top"/>
          </w:tcPr>
          <w:p w14:paraId="3099B05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85" w:type="dxa"/>
            <w:noWrap w:val="0"/>
            <w:vAlign w:val="top"/>
          </w:tcPr>
          <w:p w14:paraId="041C6F24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45" w:type="dxa"/>
            <w:noWrap w:val="0"/>
            <w:vAlign w:val="top"/>
          </w:tcPr>
          <w:p w14:paraId="5B29379A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75" w:type="dxa"/>
            <w:noWrap w:val="0"/>
            <w:vAlign w:val="top"/>
          </w:tcPr>
          <w:p w14:paraId="643B01CC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707" w:type="dxa"/>
            <w:noWrap w:val="0"/>
            <w:vAlign w:val="top"/>
          </w:tcPr>
          <w:p w14:paraId="5C0ECE89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7B591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1E307C8D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</w:tr>
      <w:tr w14:paraId="43D2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62" w:hRule="atLeast"/>
        </w:trPr>
        <w:tc>
          <w:tcPr>
            <w:tcW w:w="454" w:type="dxa"/>
            <w:noWrap w:val="0"/>
            <w:vAlign w:val="top"/>
          </w:tcPr>
          <w:p w14:paraId="6384F2A1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74" w:type="dxa"/>
            <w:noWrap w:val="0"/>
            <w:vAlign w:val="top"/>
          </w:tcPr>
          <w:p w14:paraId="11158CB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</w:t>
            </w:r>
          </w:p>
        </w:tc>
        <w:tc>
          <w:tcPr>
            <w:tcW w:w="2085" w:type="dxa"/>
            <w:noWrap w:val="0"/>
            <w:vAlign w:val="top"/>
          </w:tcPr>
          <w:p w14:paraId="75584B4F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70E05064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64EAB221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1C4E3C91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920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5CFEEFEB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</w:tr>
      <w:tr w14:paraId="4EB0D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5F9D1C0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2DE73F99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</w:t>
            </w:r>
          </w:p>
        </w:tc>
        <w:tc>
          <w:tcPr>
            <w:tcW w:w="2085" w:type="dxa"/>
            <w:noWrap w:val="0"/>
            <w:vAlign w:val="top"/>
          </w:tcPr>
          <w:p w14:paraId="5452A4A0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5E7992E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3736EC74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24FAF411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61BE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2AE7EAA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14:paraId="3AB36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585440B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70AA695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noWrap w:val="0"/>
            <w:vAlign w:val="top"/>
          </w:tcPr>
          <w:p w14:paraId="1AC1C06E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0A4429C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152DFED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030DFB0F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D708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4A3B0B6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Отдельные мероприятия</w:t>
            </w:r>
          </w:p>
        </w:tc>
      </w:tr>
      <w:tr w14:paraId="58EE3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3681160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4478B30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</w:t>
            </w:r>
          </w:p>
        </w:tc>
        <w:tc>
          <w:tcPr>
            <w:tcW w:w="2085" w:type="dxa"/>
            <w:noWrap w:val="0"/>
            <w:vAlign w:val="top"/>
          </w:tcPr>
          <w:p w14:paraId="27CFAA6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44A8BB1E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0E5772D0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1AAE6E8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E220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1EBED0BC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14:paraId="4C020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68F2776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78FAF9B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noWrap w:val="0"/>
            <w:vAlign w:val="top"/>
          </w:tcPr>
          <w:p w14:paraId="020ACF7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7E17C8F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24ECD4D9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7ABAD98B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0D0EB557">
      <w:pPr>
        <w:pStyle w:val="30"/>
        <w:ind w:firstLine="54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-------------------------------</w:t>
      </w:r>
      <w:bookmarkStart w:id="0" w:name="P1303"/>
      <w:bookmarkEnd w:id="0"/>
      <w:r>
        <w:rPr>
          <w:rFonts w:hint="default" w:ascii="Times New Roman" w:hAnsi="Times New Roman" w:cs="Times New Roman"/>
          <w:sz w:val="20"/>
          <w:szCs w:val="20"/>
        </w:rPr>
        <w:t>&lt;*&gt; - заполняется нарастающим итогом с начала года (1 квартал, 1 полугодие, 9 месяцев, год).</w:t>
      </w:r>
    </w:p>
    <w:p w14:paraId="64E35766">
      <w:pPr>
        <w:rPr>
          <w:rFonts w:hint="default" w:ascii="Times New Roman" w:hAnsi="Times New Roman" w:cs="Times New Roman"/>
          <w:sz w:val="20"/>
          <w:szCs w:val="20"/>
          <w:lang w:val="ru-RU"/>
        </w:rPr>
        <w:sectPr>
          <w:pgSz w:w="16838" w:h="11906" w:orient="landscape"/>
          <w:pgMar w:top="1134" w:right="850" w:bottom="1134" w:left="1417" w:header="708" w:footer="283" w:gutter="0"/>
          <w:cols w:space="708" w:num="1"/>
          <w:docGrid w:linePitch="360" w:charSpace="0"/>
        </w:sectPr>
      </w:pPr>
      <w:r>
        <w:rPr>
          <w:rFonts w:hint="default" w:ascii="Times New Roman" w:hAnsi="Times New Roman" w:cs="Times New Roman"/>
          <w:sz w:val="20"/>
          <w:szCs w:val="20"/>
        </w:rPr>
        <w:br w:type="page"/>
      </w:r>
    </w:p>
    <w:p w14:paraId="58C2221E">
      <w:pPr>
        <w:shd w:val="clear" w:color="auto" w:fill="FFFFFF"/>
        <w:spacing w:before="108" w:after="108" w:line="240" w:lineRule="auto"/>
        <w:jc w:val="both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1134" w:right="850" w:bottom="1134" w:left="1417" w:header="708" w:footer="28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6F00E8"/>
    <w:multiLevelType w:val="singleLevel"/>
    <w:tmpl w:val="C66F00E8"/>
    <w:lvl w:ilvl="0" w:tentative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0C23A00"/>
    <w:multiLevelType w:val="multilevel"/>
    <w:tmpl w:val="00C23A00"/>
    <w:lvl w:ilvl="0" w:tentative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2">
    <w:nsid w:val="183025E0"/>
    <w:multiLevelType w:val="multilevel"/>
    <w:tmpl w:val="183025E0"/>
    <w:lvl w:ilvl="0" w:tentative="0">
      <w:start w:val="1"/>
      <w:numFmt w:val="bullet"/>
      <w:lvlText w:val=""/>
      <w:lvlJc w:val="left"/>
      <w:pPr>
        <w:ind w:left="721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20EF0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E08DC"/>
    <w:rsid w:val="008E1808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1170A"/>
    <w:rsid w:val="00E51A42"/>
    <w:rsid w:val="00E56434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39D4238"/>
    <w:rsid w:val="05F0234C"/>
    <w:rsid w:val="06B06708"/>
    <w:rsid w:val="07212C5B"/>
    <w:rsid w:val="088D273F"/>
    <w:rsid w:val="0B703B38"/>
    <w:rsid w:val="0C1356E5"/>
    <w:rsid w:val="0C656F37"/>
    <w:rsid w:val="0F0B3EB4"/>
    <w:rsid w:val="0F19618D"/>
    <w:rsid w:val="0F5B68BD"/>
    <w:rsid w:val="10AE1411"/>
    <w:rsid w:val="11F03EFB"/>
    <w:rsid w:val="16171A97"/>
    <w:rsid w:val="18DC0BD0"/>
    <w:rsid w:val="1B790399"/>
    <w:rsid w:val="1BD7170D"/>
    <w:rsid w:val="1FA10F18"/>
    <w:rsid w:val="1FB41657"/>
    <w:rsid w:val="20DD6158"/>
    <w:rsid w:val="212C4286"/>
    <w:rsid w:val="21E068D0"/>
    <w:rsid w:val="23516881"/>
    <w:rsid w:val="24CC643F"/>
    <w:rsid w:val="27DC275A"/>
    <w:rsid w:val="2DD124B0"/>
    <w:rsid w:val="2E8306D9"/>
    <w:rsid w:val="33510801"/>
    <w:rsid w:val="33C02347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6CDA1AC6"/>
    <w:rsid w:val="73DE2426"/>
    <w:rsid w:val="741E20B6"/>
    <w:rsid w:val="77510282"/>
    <w:rsid w:val="7A8C3481"/>
    <w:rsid w:val="7AB74016"/>
    <w:rsid w:val="7B30128A"/>
    <w:rsid w:val="7B565E34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4"/>
    <w:qFormat/>
    <w:uiPriority w:val="99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99"/>
    <w:rPr>
      <w:color w:val="0000FF"/>
      <w:u w:val="single"/>
    </w:rPr>
  </w:style>
  <w:style w:type="character" w:styleId="8">
    <w:name w:val="Strong"/>
    <w:basedOn w:val="5"/>
    <w:qFormat/>
    <w:uiPriority w:val="99"/>
    <w:rPr>
      <w:b/>
      <w:bCs/>
    </w:rPr>
  </w:style>
  <w:style w:type="paragraph" w:styleId="9">
    <w:name w:val="Balloon Text"/>
    <w:basedOn w:val="1"/>
    <w:link w:val="2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header"/>
    <w:basedOn w:val="1"/>
    <w:link w:val="32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Body Text Indent"/>
    <w:basedOn w:val="1"/>
    <w:link w:val="18"/>
    <w:semiHidden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2">
    <w:name w:val="footer"/>
    <w:basedOn w:val="1"/>
    <w:link w:val="3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Normal (Web)"/>
    <w:basedOn w:val="1"/>
    <w:unhideWhenUsed/>
    <w:qFormat/>
    <w:uiPriority w:val="99"/>
    <w:pPr>
      <w:spacing w:before="240" w:after="240" w:line="240" w:lineRule="auto"/>
    </w:pPr>
    <w:rPr>
      <w:rFonts w:ascii="Times New Roman" w:hAnsi="Times New Roman" w:eastAsia="Times New Roman" w:cs="Times New Roman"/>
      <w:color w:val="222629"/>
      <w:sz w:val="24"/>
      <w:szCs w:val="24"/>
      <w:lang w:eastAsia="ru-RU"/>
    </w:rPr>
  </w:style>
  <w:style w:type="paragraph" w:styleId="14">
    <w:name w:val="Body Text Indent 2"/>
    <w:basedOn w:val="1"/>
    <w:link w:val="36"/>
    <w:semiHidden/>
    <w:qFormat/>
    <w:uiPriority w:val="99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5">
    <w:name w:val="Table Grid"/>
    <w:basedOn w:val="6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format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">
    <w:name w:val="header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Основной текст с отступом Знак"/>
    <w:basedOn w:val="5"/>
    <w:link w:val="11"/>
    <w:semiHidden/>
    <w:qFormat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19">
    <w:name w:val="Заголовок 1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a0"/>
    <w:basedOn w:val="5"/>
    <w:qFormat/>
    <w:uiPriority w:val="0"/>
  </w:style>
  <w:style w:type="character" w:customStyle="1" w:styleId="21">
    <w:name w:val="spelle"/>
    <w:basedOn w:val="5"/>
    <w:qFormat/>
    <w:uiPriority w:val="0"/>
  </w:style>
  <w:style w:type="paragraph" w:customStyle="1" w:styleId="22">
    <w:name w:val="a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3">
    <w:name w:val="grame"/>
    <w:basedOn w:val="5"/>
    <w:qFormat/>
    <w:uiPriority w:val="0"/>
  </w:style>
  <w:style w:type="paragraph" w:customStyle="1" w:styleId="24">
    <w:name w:val="ConsPlusNonforma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styleId="25">
    <w:name w:val="List Paragraph"/>
    <w:basedOn w:val="1"/>
    <w:qFormat/>
    <w:uiPriority w:val="34"/>
    <w:pPr>
      <w:ind w:left="720"/>
      <w:contextualSpacing/>
    </w:pPr>
  </w:style>
  <w:style w:type="paragraph" w:customStyle="1" w:styleId="26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27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character" w:customStyle="1" w:styleId="28">
    <w:name w:val="Текст выноски Знак"/>
    <w:basedOn w:val="5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9">
    <w:name w:val="a"/>
    <w:basedOn w:val="5"/>
    <w:qFormat/>
    <w:uiPriority w:val="0"/>
  </w:style>
  <w:style w:type="paragraph" w:customStyle="1" w:styleId="30">
    <w:name w:val="ConsPlusNormal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31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32">
    <w:name w:val="Верхний колонтитул Знак"/>
    <w:basedOn w:val="5"/>
    <w:link w:val="10"/>
    <w:qFormat/>
    <w:uiPriority w:val="0"/>
  </w:style>
  <w:style w:type="character" w:customStyle="1" w:styleId="33">
    <w:name w:val="Нижний колонтитул Знак"/>
    <w:basedOn w:val="5"/>
    <w:link w:val="12"/>
    <w:qFormat/>
    <w:uiPriority w:val="99"/>
  </w:style>
  <w:style w:type="character" w:customStyle="1" w:styleId="34">
    <w:name w:val="Заголовок 3 Знак"/>
    <w:basedOn w:val="5"/>
    <w:link w:val="4"/>
    <w:qFormat/>
    <w:uiPriority w:val="99"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customStyle="1" w:styleId="35">
    <w:name w:val="Заголовок 2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6">
    <w:name w:val="Основной текст с отступом 2 Знак"/>
    <w:basedOn w:val="5"/>
    <w:link w:val="1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C3942-232F-49B8-96C5-C48AB859BE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19</Pages>
  <Words>8016</Words>
  <Characters>45693</Characters>
  <Lines>380</Lines>
  <Paragraphs>107</Paragraphs>
  <TotalTime>12</TotalTime>
  <ScaleCrop>false</ScaleCrop>
  <LinksUpToDate>false</LinksUpToDate>
  <CharactersWithSpaces>53602</CharactersWithSpaces>
  <Application>WPS Office_12.2.0.18165_F1E327BC-269C-435d-A152-05C5408002CA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2019-07-25T07:41:00Z</dcterms:created>
  <dc:creator>VedernikovaOV</dc:creator>
  <cp:lastModifiedBy>Fedchikova</cp:lastModifiedBy>
  <cp:lastPrinted>2024-09-08T23:16:43Z</cp:lastPrinted>
  <dcterms:modified xsi:type="dcterms:W3CDTF">2024-09-08T23:28:55Z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4C17986D0B8B487793155E4E35446412_13</vt:lpwstr>
  </property>
</Properties>
</file>