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cs="Times New Roman"/>
          <w:sz w:val="28"/>
          <w:szCs w:val="28"/>
        </w:rPr>
      </w:pPr>
      <w:bookmarkStart w:id="2" w:name="_GoBack"/>
      <w:bookmarkEnd w:id="2"/>
      <w:r>
        <w:rPr>
          <w:rFonts w:ascii="Times New Roman" w:hAnsi="Times New Roman" w:cs="Times New Roman"/>
          <w:color w:val="000000"/>
          <w:sz w:val="18"/>
          <w:szCs w:val="22"/>
          <w:lang w:val="ru-RU" w:eastAsia="ru-RU"/>
        </w:rPr>
        <w:drawing>
          <wp:inline distT="0" distB="0" distL="0" distR="0">
            <wp:extent cx="636270" cy="906145"/>
            <wp:effectExtent l="0" t="0" r="11430" b="8255"/>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636270" cy="906145"/>
                    </a:xfrm>
                    <a:prstGeom prst="rect">
                      <a:avLst/>
                    </a:prstGeom>
                    <a:noFill/>
                    <a:ln>
                      <a:noFill/>
                    </a:ln>
                  </pic:spPr>
                </pic:pic>
              </a:graphicData>
            </a:graphic>
          </wp:inline>
        </w:drawing>
      </w:r>
    </w:p>
    <w:p>
      <w:pPr>
        <w:jc w:val="center"/>
        <w:rPr>
          <w:rFonts w:ascii="Times New Roman" w:hAnsi="Times New Roman" w:cs="Times New Roman"/>
          <w:b/>
          <w:sz w:val="28"/>
          <w:szCs w:val="28"/>
          <w:lang w:val="ru-RU"/>
        </w:rPr>
      </w:pPr>
      <w:r>
        <w:rPr>
          <w:rFonts w:ascii="Times New Roman" w:hAnsi="Times New Roman" w:cs="Times New Roman"/>
          <w:b/>
          <w:sz w:val="28"/>
          <w:szCs w:val="28"/>
          <w:lang w:val="ru-RU"/>
        </w:rPr>
        <w:t>ДУМА</w:t>
      </w:r>
      <w:r>
        <w:rPr>
          <w:rFonts w:ascii="Times New Roman" w:hAnsi="Times New Roman" w:cs="Times New Roman"/>
          <w:b/>
          <w:sz w:val="28"/>
          <w:szCs w:val="28"/>
          <w:lang w:val="ru-RU"/>
        </w:rPr>
        <w:br w:type="textWrapping"/>
      </w:r>
      <w:r>
        <w:rPr>
          <w:rFonts w:ascii="Times New Roman" w:hAnsi="Times New Roman" w:cs="Times New Roman"/>
          <w:b/>
          <w:sz w:val="28"/>
          <w:szCs w:val="28"/>
          <w:lang w:val="ru-RU"/>
        </w:rPr>
        <w:t xml:space="preserve"> АНУЧИНСКОГО МУНИЦИПАЛЬНОГО ОКРУГА</w:t>
      </w:r>
    </w:p>
    <w:p>
      <w:pPr>
        <w:jc w:val="center"/>
        <w:rPr>
          <w:rFonts w:ascii="Times New Roman" w:hAnsi="Times New Roman" w:cs="Times New Roman"/>
          <w:b/>
          <w:sz w:val="28"/>
          <w:szCs w:val="28"/>
          <w:lang w:val="ru-RU"/>
        </w:rPr>
      </w:pPr>
      <w:r>
        <w:rPr>
          <w:rFonts w:ascii="Times New Roman" w:hAnsi="Times New Roman" w:cs="Times New Roman"/>
          <w:b/>
          <w:sz w:val="28"/>
          <w:szCs w:val="28"/>
          <w:lang w:val="ru-RU"/>
        </w:rPr>
        <w:t>ПРИМОРСКОГО КРАЯ</w:t>
      </w:r>
    </w:p>
    <w:p>
      <w:pPr>
        <w:jc w:val="center"/>
        <w:rPr>
          <w:rFonts w:ascii="Times New Roman" w:hAnsi="Times New Roman" w:cs="Times New Roman"/>
          <w:b/>
          <w:sz w:val="28"/>
          <w:szCs w:val="28"/>
          <w:lang w:val="ru-RU"/>
        </w:rPr>
      </w:pPr>
    </w:p>
    <w:p>
      <w:pPr>
        <w:jc w:val="center"/>
        <w:rPr>
          <w:rFonts w:ascii="Times New Roman" w:hAnsi="Times New Roman" w:cs="Times New Roman"/>
          <w:b/>
          <w:sz w:val="28"/>
          <w:szCs w:val="28"/>
          <w:lang w:val="ru-RU"/>
        </w:rPr>
      </w:pPr>
      <w:r>
        <w:rPr>
          <w:rFonts w:ascii="Times New Roman" w:hAnsi="Times New Roman" w:cs="Times New Roman"/>
          <w:b/>
          <w:sz w:val="28"/>
          <w:szCs w:val="28"/>
          <w:lang w:val="ru-RU"/>
        </w:rPr>
        <w:t xml:space="preserve">РЕШЕНИЕ </w:t>
      </w:r>
    </w:p>
    <w:p>
      <w:pPr>
        <w:shd w:val="clear" w:color="auto" w:fill="FFFFFF"/>
        <w:ind w:firstLine="567"/>
        <w:jc w:val="center"/>
        <w:rPr>
          <w:rFonts w:ascii="Times New Roman" w:hAnsi="Times New Roman" w:cs="Times New Roman"/>
          <w:color w:val="000000"/>
          <w:sz w:val="28"/>
          <w:szCs w:val="28"/>
          <w:lang w:val="ru-RU"/>
        </w:rPr>
      </w:pPr>
    </w:p>
    <w:p>
      <w:pPr>
        <w:jc w:val="center"/>
        <w:rPr>
          <w:rFonts w:ascii="Times New Roman" w:hAnsi="Times New Roman" w:cs="Times New Roman"/>
          <w:sz w:val="28"/>
          <w:szCs w:val="28"/>
          <w:lang w:val="ru-RU"/>
        </w:rPr>
      </w:pPr>
      <w:r>
        <w:rPr>
          <w:rFonts w:ascii="Times New Roman" w:hAnsi="Times New Roman" w:cs="Times New Roman"/>
          <w:b/>
          <w:bCs/>
          <w:color w:val="000000"/>
          <w:sz w:val="28"/>
          <w:szCs w:val="28"/>
          <w:lang w:val="ru-RU"/>
        </w:rPr>
        <w:t>Об утверждении Положения о муниципальном земельном контроле в границах Анучинского муниципального округа</w:t>
      </w:r>
    </w:p>
    <w:p>
      <w:pPr>
        <w:shd w:val="clear" w:color="auto" w:fill="FFFFFF"/>
        <w:ind w:firstLine="567"/>
        <w:rPr>
          <w:rFonts w:ascii="Times New Roman" w:hAnsi="Times New Roman" w:cs="Times New Roman"/>
          <w:b/>
          <w:color w:val="000000"/>
          <w:lang w:val="ru-RU"/>
        </w:rPr>
      </w:pPr>
    </w:p>
    <w:p>
      <w:pPr>
        <w:shd w:val="clear" w:color="auto" w:fill="FFFFFF"/>
        <w:ind w:firstLine="567"/>
        <w:jc w:val="right"/>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Принято Думой Анучинского </w:t>
      </w:r>
    </w:p>
    <w:p>
      <w:pPr>
        <w:shd w:val="clear" w:color="auto" w:fill="FFFFFF"/>
        <w:ind w:firstLine="567"/>
        <w:jc w:val="right"/>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муниципального округа</w:t>
      </w:r>
    </w:p>
    <w:p>
      <w:pPr>
        <w:shd w:val="clear" w:color="auto" w:fill="FFFFFF"/>
        <w:ind w:firstLine="567"/>
        <w:jc w:val="right"/>
        <w:rPr>
          <w:rFonts w:ascii="Times New Roman" w:hAnsi="Times New Roman" w:cs="Times New Roman"/>
          <w:sz w:val="28"/>
          <w:szCs w:val="28"/>
          <w:lang w:val="ru-RU"/>
        </w:rPr>
      </w:pPr>
      <w:r>
        <w:rPr>
          <w:rFonts w:ascii="Times New Roman" w:hAnsi="Times New Roman" w:cs="Times New Roman"/>
          <w:sz w:val="28"/>
          <w:szCs w:val="28"/>
          <w:lang w:val="ru-RU"/>
        </w:rPr>
        <w:t>27 марта 2024 года</w:t>
      </w:r>
    </w:p>
    <w:p>
      <w:pPr>
        <w:shd w:val="clear" w:color="auto" w:fill="FFFFFF"/>
        <w:ind w:firstLine="567"/>
        <w:jc w:val="right"/>
        <w:rPr>
          <w:rFonts w:ascii="Times New Roman" w:hAnsi="Times New Roman" w:cs="Times New Roman"/>
          <w:sz w:val="28"/>
          <w:szCs w:val="28"/>
          <w:lang w:val="ru-RU"/>
        </w:rPr>
      </w:pPr>
    </w:p>
    <w:p>
      <w:pPr>
        <w:shd w:val="clear" w:color="auto" w:fill="FFFFFF"/>
        <w:spacing w:line="30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В соответствии со статьей 72 Земельного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 </w:t>
      </w:r>
      <w:r>
        <w:rPr>
          <w:rFonts w:ascii="Times New Roman" w:hAnsi="Times New Roman" w:cs="Times New Roman"/>
          <w:sz w:val="28"/>
          <w:szCs w:val="28"/>
          <w:lang w:val="ru-RU"/>
        </w:rPr>
        <w:t>Уставом Анучинского муниципального округа Приморского края</w:t>
      </w:r>
      <w:r>
        <w:rPr>
          <w:rFonts w:ascii="Times New Roman" w:hAnsi="Times New Roman" w:cs="Times New Roman"/>
          <w:color w:val="000000"/>
          <w:sz w:val="28"/>
          <w:szCs w:val="28"/>
          <w:lang w:val="ru-RU"/>
        </w:rPr>
        <w:t>:</w:t>
      </w:r>
    </w:p>
    <w:p>
      <w:pPr>
        <w:shd w:val="clear" w:color="auto" w:fill="FFFFFF"/>
        <w:spacing w:line="300" w:lineRule="auto"/>
        <w:jc w:val="both"/>
        <w:rPr>
          <w:rFonts w:ascii="Times New Roman" w:hAnsi="Times New Roman" w:cs="Times New Roman"/>
          <w:color w:val="000000"/>
          <w:sz w:val="28"/>
          <w:szCs w:val="28"/>
          <w:lang w:val="ru-RU"/>
        </w:rPr>
      </w:pPr>
    </w:p>
    <w:p>
      <w:pPr>
        <w:numPr>
          <w:ilvl w:val="0"/>
          <w:numId w:val="1"/>
        </w:numPr>
        <w:shd w:val="clear" w:color="auto" w:fill="FFFFFF"/>
        <w:spacing w:line="300" w:lineRule="auto"/>
        <w:ind w:firstLine="599" w:firstLineChars="214"/>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Утвердить Положение о муниципальном земельном контроля в границах Анучинского муниципального округа (прилагается)</w:t>
      </w:r>
      <w:r>
        <w:rPr>
          <w:rFonts w:ascii="Times New Roman" w:hAnsi="Times New Roman" w:cs="Times New Roman"/>
          <w:color w:val="000000"/>
          <w:lang w:val="ru-RU"/>
        </w:rPr>
        <w:t>.</w:t>
      </w:r>
    </w:p>
    <w:p>
      <w:pPr>
        <w:numPr>
          <w:ilvl w:val="0"/>
          <w:numId w:val="1"/>
        </w:numPr>
        <w:shd w:val="clear" w:color="auto" w:fill="FFFFFF"/>
        <w:spacing w:line="300" w:lineRule="auto"/>
        <w:ind w:firstLine="599" w:firstLineChars="214"/>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Признать утратившим силу Решение Думы Анучинского муниципального округа Приморского края от 29.09.2021 № 235-НПА «Об утверждении Положения о муниципальном земельном контроле в границах Анучинского муниципального округа Приморского края, утвержденное Решением Думы Анучинского муниципального округа Приморского края» (ред. от 21.12.2022 № 376-НПА). </w:t>
      </w:r>
    </w:p>
    <w:p>
      <w:pPr>
        <w:numPr>
          <w:ilvl w:val="0"/>
          <w:numId w:val="1"/>
        </w:numPr>
        <w:shd w:val="clear" w:color="auto" w:fill="FFFFFF"/>
        <w:spacing w:line="300" w:lineRule="auto"/>
        <w:ind w:firstLine="599" w:firstLineChars="214"/>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Настоящее решение опубликовать (обнародовать) в средствах массовой информации и разместить на официальном сайте администрации Анучинского муниципального округа Приморского края.</w:t>
      </w:r>
    </w:p>
    <w:p>
      <w:pPr>
        <w:rPr>
          <w:rFonts w:ascii="Times New Roman" w:hAnsi="Times New Roman" w:cs="Times New Roman"/>
          <w:sz w:val="28"/>
          <w:szCs w:val="28"/>
          <w:lang w:val="ru-RU"/>
        </w:rPr>
      </w:pPr>
    </w:p>
    <w:p>
      <w:pPr>
        <w:rPr>
          <w:rFonts w:ascii="Times New Roman" w:hAnsi="Times New Roman" w:cs="Times New Roman"/>
          <w:sz w:val="28"/>
          <w:szCs w:val="28"/>
          <w:lang w:val="ru-RU"/>
        </w:rPr>
      </w:pPr>
    </w:p>
    <w:p>
      <w:pPr>
        <w:rPr>
          <w:rFonts w:ascii="Times New Roman" w:hAnsi="Times New Roman" w:cs="Times New Roman"/>
          <w:sz w:val="28"/>
          <w:szCs w:val="28"/>
          <w:lang w:val="ru-RU"/>
        </w:rPr>
      </w:pPr>
      <w:r>
        <w:rPr>
          <w:rFonts w:ascii="Times New Roman" w:hAnsi="Times New Roman" w:cs="Times New Roman"/>
          <w:sz w:val="28"/>
          <w:szCs w:val="28"/>
          <w:lang w:val="ru-RU"/>
        </w:rPr>
        <w:t>И.о. главы администрации Анучинского</w:t>
      </w:r>
    </w:p>
    <w:p>
      <w:pPr>
        <w:tabs>
          <w:tab w:val="left" w:pos="7513"/>
        </w:tabs>
        <w:rPr>
          <w:rFonts w:ascii="Times New Roman" w:hAnsi="Times New Roman" w:cs="Times New Roman"/>
          <w:sz w:val="28"/>
          <w:szCs w:val="28"/>
          <w:lang w:val="ru-RU"/>
        </w:rPr>
      </w:pPr>
      <w:r>
        <w:rPr>
          <w:rFonts w:ascii="Times New Roman" w:hAnsi="Times New Roman" w:cs="Times New Roman"/>
          <w:sz w:val="28"/>
          <w:szCs w:val="28"/>
          <w:lang w:val="ru-RU"/>
        </w:rPr>
        <w:t>муниципального округа                                                                   А.Я. Янчук</w:t>
      </w:r>
    </w:p>
    <w:p>
      <w:pPr>
        <w:tabs>
          <w:tab w:val="left" w:pos="7513"/>
        </w:tabs>
        <w:rPr>
          <w:rFonts w:ascii="Times New Roman" w:hAnsi="Times New Roman" w:cs="Times New Roman"/>
          <w:sz w:val="28"/>
          <w:szCs w:val="28"/>
          <w:lang w:val="ru-RU"/>
        </w:rPr>
      </w:pPr>
    </w:p>
    <w:p>
      <w:pPr>
        <w:tabs>
          <w:tab w:val="left" w:pos="7513"/>
        </w:tabs>
        <w:rPr>
          <w:rFonts w:ascii="Times New Roman" w:hAnsi="Times New Roman" w:cs="Times New Roman"/>
          <w:sz w:val="28"/>
          <w:szCs w:val="28"/>
          <w:lang w:val="ru-RU"/>
        </w:rPr>
      </w:pPr>
      <w:r>
        <w:rPr>
          <w:rFonts w:ascii="Times New Roman" w:hAnsi="Times New Roman" w:cs="Times New Roman"/>
          <w:sz w:val="28"/>
          <w:szCs w:val="28"/>
          <w:lang w:val="ru-RU"/>
        </w:rPr>
        <w:t>с. Анучино</w:t>
      </w:r>
    </w:p>
    <w:p>
      <w:pPr>
        <w:tabs>
          <w:tab w:val="left" w:pos="7513"/>
        </w:tabs>
        <w:rPr>
          <w:rFonts w:ascii="Times New Roman" w:hAnsi="Times New Roman" w:cs="Times New Roman"/>
          <w:sz w:val="28"/>
          <w:szCs w:val="28"/>
          <w:lang w:val="ru-RU"/>
        </w:rPr>
      </w:pPr>
      <w:r>
        <w:rPr>
          <w:rFonts w:ascii="Times New Roman" w:hAnsi="Times New Roman" w:cs="Times New Roman"/>
          <w:sz w:val="28"/>
          <w:szCs w:val="28"/>
          <w:lang w:val="ru-RU"/>
        </w:rPr>
        <w:t>27 марта 2024 года</w:t>
      </w:r>
    </w:p>
    <w:p>
      <w:pPr>
        <w:tabs>
          <w:tab w:val="left" w:pos="7513"/>
        </w:tabs>
        <w:rPr>
          <w:rFonts w:ascii="Times New Roman" w:hAnsi="Times New Roman" w:cs="Times New Roman"/>
          <w:color w:val="000000"/>
          <w:lang w:val="ru-RU"/>
        </w:rPr>
      </w:pPr>
      <w:r>
        <w:rPr>
          <w:rFonts w:ascii="Times New Roman" w:hAnsi="Times New Roman" w:cs="Times New Roman"/>
          <w:sz w:val="28"/>
          <w:szCs w:val="28"/>
          <w:lang w:val="ru-RU"/>
        </w:rPr>
        <w:t>№  547-НПА</w:t>
      </w:r>
    </w:p>
    <w:p>
      <w:pPr>
        <w:tabs>
          <w:tab w:val="left" w:pos="200"/>
        </w:tabs>
        <w:ind w:left="4536"/>
        <w:jc w:val="center"/>
        <w:outlineLvl w:val="0"/>
        <w:rPr>
          <w:rFonts w:ascii="Times New Roman" w:hAnsi="Times New Roman" w:cs="Times New Roman"/>
          <w:lang w:val="ru-RU"/>
        </w:rPr>
      </w:pPr>
    </w:p>
    <w:p>
      <w:pPr>
        <w:tabs>
          <w:tab w:val="left" w:pos="200"/>
        </w:tabs>
        <w:ind w:left="4536"/>
        <w:jc w:val="center"/>
        <w:outlineLvl w:val="0"/>
        <w:rPr>
          <w:rFonts w:ascii="Times New Roman" w:hAnsi="Times New Roman" w:cs="Times New Roman"/>
          <w:sz w:val="28"/>
          <w:szCs w:val="28"/>
          <w:lang w:val="ru-RU"/>
        </w:rPr>
      </w:pPr>
    </w:p>
    <w:p>
      <w:pPr>
        <w:tabs>
          <w:tab w:val="left" w:pos="200"/>
        </w:tabs>
        <w:ind w:left="4536"/>
        <w:jc w:val="center"/>
        <w:outlineLvl w:val="0"/>
        <w:rPr>
          <w:rFonts w:ascii="Times New Roman" w:hAnsi="Times New Roman" w:cs="Times New Roman"/>
          <w:sz w:val="28"/>
          <w:szCs w:val="28"/>
          <w:lang w:val="ru-RU"/>
        </w:rPr>
      </w:pPr>
    </w:p>
    <w:p>
      <w:pPr>
        <w:tabs>
          <w:tab w:val="left" w:pos="200"/>
        </w:tabs>
        <w:ind w:left="4536"/>
        <w:jc w:val="center"/>
        <w:outlineLvl w:val="0"/>
        <w:rPr>
          <w:rFonts w:ascii="Times New Roman" w:hAnsi="Times New Roman" w:cs="Times New Roman"/>
          <w:lang w:val="ru-RU"/>
        </w:rPr>
      </w:pPr>
      <w:r>
        <w:rPr>
          <w:rFonts w:ascii="Times New Roman" w:hAnsi="Times New Roman" w:cs="Times New Roman"/>
          <w:sz w:val="28"/>
          <w:szCs w:val="28"/>
          <w:lang w:val="ru-RU"/>
        </w:rPr>
        <w:t>УТВЕРЖДЕНО</w:t>
      </w:r>
    </w:p>
    <w:p>
      <w:pPr>
        <w:ind w:left="4536"/>
        <w:jc w:val="right"/>
        <w:rPr>
          <w:rFonts w:ascii="Times New Roman" w:hAnsi="Times New Roman" w:cs="Times New Roman"/>
          <w:bCs/>
          <w:color w:val="000000"/>
          <w:sz w:val="28"/>
          <w:szCs w:val="28"/>
          <w:lang w:val="ru-RU"/>
        </w:rPr>
      </w:pPr>
      <w:r>
        <w:rPr>
          <w:rFonts w:ascii="Times New Roman" w:hAnsi="Times New Roman" w:cs="Times New Roman"/>
          <w:color w:val="000000"/>
          <w:sz w:val="28"/>
          <w:szCs w:val="28"/>
          <w:lang w:val="ru-RU"/>
        </w:rPr>
        <w:t xml:space="preserve">Решением </w:t>
      </w:r>
      <w:r>
        <w:rPr>
          <w:rFonts w:ascii="Times New Roman" w:hAnsi="Times New Roman" w:cs="Times New Roman"/>
          <w:bCs/>
          <w:color w:val="000000"/>
          <w:sz w:val="28"/>
          <w:szCs w:val="28"/>
          <w:lang w:val="ru-RU"/>
        </w:rPr>
        <w:t xml:space="preserve">Думы Анучинского муниципального округа </w:t>
      </w:r>
    </w:p>
    <w:p>
      <w:pPr>
        <w:jc w:val="right"/>
        <w:rPr>
          <w:rFonts w:ascii="Times New Roman" w:hAnsi="Times New Roman" w:cs="Times New Roman"/>
          <w:bCs/>
          <w:color w:val="000000"/>
          <w:sz w:val="28"/>
          <w:szCs w:val="28"/>
          <w:lang w:val="ru-RU"/>
        </w:rPr>
      </w:pPr>
      <w:r>
        <w:rPr>
          <w:rFonts w:ascii="Times New Roman" w:hAnsi="Times New Roman" w:cs="Times New Roman"/>
          <w:bCs/>
          <w:color w:val="000000"/>
          <w:sz w:val="28"/>
          <w:szCs w:val="28"/>
          <w:lang w:val="ru-RU"/>
        </w:rPr>
        <w:t>от 27.03.2024 № 547-НПА</w:t>
      </w:r>
    </w:p>
    <w:p>
      <w:pPr>
        <w:ind w:firstLine="567"/>
        <w:jc w:val="right"/>
        <w:rPr>
          <w:rFonts w:ascii="Times New Roman" w:hAnsi="Times New Roman" w:cs="Times New Roman"/>
          <w:color w:val="000000"/>
          <w:sz w:val="17"/>
          <w:szCs w:val="17"/>
          <w:lang w:val="ru-RU"/>
        </w:rPr>
      </w:pPr>
    </w:p>
    <w:p>
      <w:pPr>
        <w:jc w:val="center"/>
        <w:rPr>
          <w:rFonts w:ascii="Times New Roman" w:hAnsi="Times New Roman" w:cs="Times New Roman"/>
          <w:b/>
          <w:bCs/>
          <w:color w:val="000000"/>
          <w:sz w:val="28"/>
          <w:szCs w:val="28"/>
          <w:lang w:val="ru-RU"/>
        </w:rPr>
      </w:pPr>
      <w:r>
        <w:rPr>
          <w:rFonts w:ascii="Times New Roman" w:hAnsi="Times New Roman" w:cs="Times New Roman"/>
          <w:b/>
          <w:bCs/>
          <w:color w:val="000000"/>
          <w:sz w:val="28"/>
          <w:szCs w:val="28"/>
          <w:lang w:val="ru-RU"/>
        </w:rPr>
        <w:t>Положение о муниципальном земельном контроле в границах Анучинского муниципального округа</w:t>
      </w:r>
    </w:p>
    <w:p>
      <w:pPr>
        <w:jc w:val="center"/>
        <w:rPr>
          <w:rFonts w:ascii="Times New Roman" w:hAnsi="Times New Roman" w:cs="Times New Roman"/>
          <w:b/>
          <w:bCs/>
          <w:i/>
          <w:iCs/>
          <w:color w:val="000000"/>
          <w:lang w:val="ru-RU"/>
        </w:rPr>
      </w:pPr>
    </w:p>
    <w:p>
      <w:pPr>
        <w:pStyle w:val="6"/>
        <w:numPr>
          <w:ilvl w:val="0"/>
          <w:numId w:val="2"/>
        </w:numPr>
        <w:spacing w:line="24" w:lineRule="atLeast"/>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Общие положения</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1.1. Настоящее Положение устанавливает порядок осуществления муниципального земельного контроля в границах Анучинского муниципального округа (далее – муниципальный земельный контроль).</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 xml:space="preserve">1.2. Предметом муниципального земельного контроля является соблюдение юридическими лицами, индивидуальными предпринимателями, гражданами (далее </w:t>
      </w:r>
      <w:r>
        <w:rPr>
          <w:rFonts w:ascii="Times New Roman" w:hAnsi="Times New Roman" w:cs="Times New Roman"/>
          <w:color w:val="000000"/>
        </w:rPr>
        <w:t>–</w:t>
      </w:r>
      <w:r>
        <w:rPr>
          <w:rFonts w:ascii="Times New Roman" w:hAnsi="Times New Roman" w:cs="Times New Roman"/>
          <w:color w:val="000000"/>
          <w:sz w:val="28"/>
          <w:szCs w:val="28"/>
        </w:rPr>
        <w:t xml:space="preserve">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Объектами земельных отношений являются земли, земельные участки или части земельных участков в границах Анучинского муниципального округа.</w:t>
      </w:r>
    </w:p>
    <w:p>
      <w:pPr>
        <w:spacing w:line="24" w:lineRule="atLeast"/>
        <w:ind w:firstLine="709"/>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1.3. Муниципальный земельный контроль осуществляется администрацией Анучинского муниципального округа (далее – Администрация).</w:t>
      </w:r>
    </w:p>
    <w:p>
      <w:pPr>
        <w:autoSpaceDE w:val="0"/>
        <w:autoSpaceDN w:val="0"/>
        <w:adjustRightInd w:val="0"/>
        <w:spacing w:line="24" w:lineRule="atLeast"/>
        <w:ind w:firstLine="540"/>
        <w:jc w:val="both"/>
        <w:rPr>
          <w:rFonts w:ascii="Times New Roman" w:hAnsi="Times New Roman" w:cs="Times New Roman"/>
          <w:sz w:val="28"/>
          <w:szCs w:val="28"/>
          <w:lang w:val="ru-RU"/>
        </w:rPr>
      </w:pPr>
      <w:r>
        <w:rPr>
          <w:rFonts w:ascii="Times New Roman" w:hAnsi="Times New Roman" w:cs="Times New Roman" w:eastAsiaTheme="minorHAnsi"/>
          <w:sz w:val="28"/>
          <w:szCs w:val="28"/>
          <w:lang w:val="ru-RU" w:eastAsia="en-US"/>
        </w:rPr>
        <w:t xml:space="preserve">1.4. От имени контрольного органа муниципальный контроль вправе осуществлять следующие должностные лица: главный специалист отдела </w:t>
      </w:r>
      <w:r>
        <w:rPr>
          <w:rFonts w:ascii="Times New Roman" w:hAnsi="Times New Roman" w:cs="Times New Roman"/>
          <w:sz w:val="28"/>
          <w:szCs w:val="28"/>
          <w:lang w:val="ru-RU"/>
        </w:rPr>
        <w:t>финансового контроля Администрации.</w:t>
      </w:r>
    </w:p>
    <w:p>
      <w:pPr>
        <w:autoSpaceDE w:val="0"/>
        <w:autoSpaceDN w:val="0"/>
        <w:adjustRightInd w:val="0"/>
        <w:spacing w:line="24" w:lineRule="atLeast"/>
        <w:ind w:firstLine="540"/>
        <w:jc w:val="both"/>
        <w:rPr>
          <w:rFonts w:ascii="Times New Roman" w:hAnsi="Times New Roman" w:cs="Times New Roman"/>
          <w:sz w:val="28"/>
          <w:szCs w:val="28"/>
          <w:lang w:val="ru-RU"/>
        </w:rPr>
      </w:pPr>
      <w:r>
        <w:rPr>
          <w:rFonts w:ascii="Times New Roman" w:hAnsi="Times New Roman" w:cs="Times New Roman"/>
          <w:sz w:val="28"/>
          <w:szCs w:val="28"/>
          <w:lang w:val="ru-RU"/>
        </w:rPr>
        <w:t>В должностные обязанности указанного должностного лица администрации в соответствии с его должностной инструкцией входит осуществление полномочий по муниципальному земельному контролю.</w:t>
      </w:r>
    </w:p>
    <w:p>
      <w:pPr>
        <w:ind w:firstLine="709"/>
        <w:jc w:val="both"/>
        <w:rPr>
          <w:rFonts w:ascii="Times New Roman" w:hAnsi="Times New Roman" w:cs="Times New Roman"/>
          <w:i/>
          <w:sz w:val="28"/>
          <w:szCs w:val="28"/>
          <w:lang w:val="ru-RU"/>
        </w:rPr>
      </w:pPr>
      <w:r>
        <w:rPr>
          <w:rFonts w:ascii="Times New Roman" w:hAnsi="Times New Roman" w:cs="Times New Roman"/>
          <w:sz w:val="28"/>
          <w:szCs w:val="28"/>
          <w:lang w:val="ru-RU"/>
        </w:rPr>
        <w:t xml:space="preserve">Должностным лицом Администрации, уполномоченным на принятие решения о проведении контрольных (надзорных) мероприятий, является </w:t>
      </w:r>
      <w:r>
        <w:rPr>
          <w:rFonts w:ascii="Times New Roman" w:hAnsi="Times New Roman" w:cs="Times New Roman"/>
          <w:color w:val="000000"/>
          <w:sz w:val="28"/>
          <w:szCs w:val="28"/>
          <w:lang w:val="ru-RU"/>
        </w:rPr>
        <w:t>глава Анучинского муниципального округа</w:t>
      </w:r>
      <w:r>
        <w:rPr>
          <w:rFonts w:ascii="Times New Roman" w:hAnsi="Times New Roman" w:cs="Times New Roman"/>
          <w:i/>
          <w:sz w:val="28"/>
          <w:szCs w:val="28"/>
          <w:lang w:val="ru-RU"/>
        </w:rPr>
        <w:t>.</w:t>
      </w:r>
    </w:p>
    <w:p>
      <w:pPr>
        <w:spacing w:line="24" w:lineRule="atLeast"/>
        <w:ind w:firstLine="709"/>
        <w:contextualSpacing/>
        <w:jc w:val="both"/>
        <w:rPr>
          <w:rFonts w:ascii="Times New Roman" w:hAnsi="Times New Roman" w:cs="Times New Roman"/>
          <w:sz w:val="28"/>
          <w:szCs w:val="28"/>
          <w:lang w:val="ru-RU"/>
        </w:rPr>
      </w:pPr>
      <w:r>
        <w:rPr>
          <w:rFonts w:ascii="Times New Roman" w:hAnsi="Times New Roman" w:cs="Times New Roman"/>
          <w:sz w:val="28"/>
          <w:szCs w:val="28"/>
          <w:lang w:val="ru-RU"/>
        </w:rPr>
        <w:t>Должностное лицо, уполномоченное осуществлять муниципальный земельный контроль, при осуществлении муниципального земельного контроля, имеет право, обязанность и несет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pPr>
        <w:pStyle w:val="6"/>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Pr>
          <w:rStyle w:val="4"/>
          <w:rFonts w:ascii="Times New Roman" w:hAnsi="Times New Roman" w:cs="Times New Roman"/>
          <w:color w:val="000000"/>
          <w:sz w:val="28"/>
          <w:szCs w:val="28"/>
          <w:u w:val="none"/>
        </w:rPr>
        <w:t>закона</w:t>
      </w:r>
      <w:r>
        <w:rPr>
          <w:rFonts w:ascii="Times New Roman" w:hAnsi="Times New Roman" w:cs="Times New Roman"/>
          <w:color w:val="000000"/>
          <w:sz w:val="28"/>
          <w:szCs w:val="28"/>
        </w:rPr>
        <w:t xml:space="preserve"> № 248-ФЗ, Земельного </w:t>
      </w:r>
      <w:r>
        <w:rPr>
          <w:rStyle w:val="4"/>
          <w:rFonts w:ascii="Times New Roman" w:hAnsi="Times New Roman" w:cs="Times New Roman"/>
          <w:color w:val="000000"/>
          <w:sz w:val="28"/>
          <w:szCs w:val="28"/>
          <w:u w:val="none"/>
        </w:rPr>
        <w:t xml:space="preserve">кодекса </w:t>
      </w:r>
      <w:r>
        <w:rPr>
          <w:rFonts w:ascii="Times New Roman" w:hAnsi="Times New Roman" w:cs="Times New Roman"/>
          <w:color w:val="000000"/>
          <w:sz w:val="28"/>
          <w:szCs w:val="28"/>
        </w:rPr>
        <w:t xml:space="preserve">Российской Федерации, Федерального </w:t>
      </w:r>
      <w:r>
        <w:rPr>
          <w:rStyle w:val="4"/>
          <w:rFonts w:ascii="Times New Roman" w:hAnsi="Times New Roman" w:cs="Times New Roman"/>
          <w:color w:val="000000"/>
          <w:sz w:val="28"/>
          <w:szCs w:val="28"/>
          <w:u w:val="none"/>
        </w:rPr>
        <w:t>закона</w:t>
      </w:r>
      <w:r>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pPr>
        <w:pStyle w:val="6"/>
        <w:spacing w:line="24" w:lineRule="atLeast"/>
        <w:ind w:firstLine="709"/>
        <w:jc w:val="both"/>
        <w:rPr>
          <w:rFonts w:ascii="Times New Roman" w:hAnsi="Times New Roman" w:cs="Times New Roman"/>
          <w:sz w:val="28"/>
          <w:szCs w:val="28"/>
        </w:rPr>
      </w:pPr>
      <w:r>
        <w:rPr>
          <w:rFonts w:ascii="Times New Roman" w:hAnsi="Times New Roman" w:cs="Times New Roman"/>
          <w:bCs/>
          <w:sz w:val="28"/>
          <w:szCs w:val="28"/>
        </w:rPr>
        <w:t>1.6.</w:t>
      </w:r>
      <w:r>
        <w:rPr>
          <w:rFonts w:ascii="Times New Roman" w:hAnsi="Times New Roman" w:cs="Times New Roman"/>
          <w:sz w:val="28"/>
          <w:szCs w:val="28"/>
        </w:rPr>
        <w:t xml:space="preserve"> Администрацией в рамках осуществления муниципального земельного контроля обеспечивается учет объектов</w:t>
      </w:r>
      <w:r>
        <w:rPr>
          <w:rFonts w:ascii="Times New Roman" w:hAnsi="Times New Roman" w:cs="Times New Roman"/>
          <w:bCs/>
          <w:sz w:val="28"/>
          <w:szCs w:val="28"/>
        </w:rPr>
        <w:t xml:space="preserve"> муниципального земельного</w:t>
      </w:r>
      <w:r>
        <w:rPr>
          <w:rFonts w:ascii="Times New Roman" w:hAnsi="Times New Roman" w:cs="Times New Roman"/>
          <w:sz w:val="28"/>
          <w:szCs w:val="28"/>
        </w:rPr>
        <w:t xml:space="preserve"> контроля.</w:t>
      </w:r>
    </w:p>
    <w:p>
      <w:pPr>
        <w:pStyle w:val="6"/>
        <w:spacing w:line="24" w:lineRule="atLeast"/>
        <w:ind w:firstLine="709"/>
        <w:jc w:val="both"/>
        <w:rPr>
          <w:rFonts w:ascii="Times New Roman" w:hAnsi="Times New Roman" w:cs="Times New Roman"/>
          <w:color w:val="000000"/>
          <w:sz w:val="28"/>
          <w:szCs w:val="28"/>
        </w:rPr>
      </w:pPr>
    </w:p>
    <w:p>
      <w:pPr>
        <w:pStyle w:val="6"/>
        <w:numPr>
          <w:ilvl w:val="0"/>
          <w:numId w:val="3"/>
        </w:numPr>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Управление рисками причинения вреда (ущерба) охраняемым законом ценностям при осуществлении муниципального земельного контроля</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2.1. Администрация осуществляет муниципальный земельный контроль на основе управления рисками причинения вреда (ущерба).</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r>
        <w:fldChar w:fldCharType="begin"/>
      </w:r>
      <w:r>
        <w:instrText xml:space="preserve"> HYPERLINK "https://login.consultant.ru/link/?req=doc&amp;base=LAW&amp;n=358750&amp;date=25.06.2021&amp;demo=1" </w:instrText>
      </w:r>
      <w:r>
        <w:fldChar w:fldCharType="separate"/>
      </w:r>
      <w:r>
        <w:rPr>
          <w:rStyle w:val="4"/>
          <w:rFonts w:ascii="Times New Roman" w:hAnsi="Times New Roman" w:cs="Times New Roman"/>
          <w:color w:val="000000"/>
          <w:sz w:val="28"/>
          <w:szCs w:val="28"/>
          <w:u w:val="none"/>
        </w:rPr>
        <w:t>законо</w:t>
      </w:r>
      <w:r>
        <w:rPr>
          <w:rStyle w:val="4"/>
          <w:rFonts w:ascii="Times New Roman" w:hAnsi="Times New Roman" w:cs="Times New Roman"/>
          <w:color w:val="000000"/>
          <w:sz w:val="28"/>
          <w:szCs w:val="28"/>
          <w:u w:val="none"/>
        </w:rPr>
        <w:fldChar w:fldCharType="end"/>
      </w:r>
      <w:r>
        <w:rPr>
          <w:rFonts w:ascii="Times New Roman" w:hAnsi="Times New Roman" w:cs="Times New Roman"/>
          <w:color w:val="000000"/>
          <w:sz w:val="28"/>
          <w:szCs w:val="28"/>
        </w:rPr>
        <w:t>м № 248-ФЗ.</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 xml:space="preserve">2.3. Отнесение Администрацией земель и земельных участков к определенной категории риска осуществляется в соответствии с </w:t>
      </w:r>
      <w:r>
        <w:fldChar w:fldCharType="begin"/>
      </w:r>
      <w:r>
        <w:instrText xml:space="preserve"> HYPERLINK "file:///C:\\Users\\KlykovaVV\\Downloads\\_blank" \l "_blank" </w:instrText>
      </w:r>
      <w:r>
        <w:fldChar w:fldCharType="separate"/>
      </w:r>
      <w:r>
        <w:rPr>
          <w:rStyle w:val="4"/>
          <w:rFonts w:ascii="Times New Roman" w:hAnsi="Times New Roman" w:cs="Times New Roman"/>
          <w:color w:val="000000"/>
          <w:sz w:val="28"/>
          <w:szCs w:val="28"/>
          <w:u w:val="none"/>
        </w:rPr>
        <w:t>критериями</w:t>
      </w:r>
      <w:r>
        <w:rPr>
          <w:rStyle w:val="4"/>
          <w:rFonts w:ascii="Times New Roman" w:hAnsi="Times New Roman" w:cs="Times New Roman"/>
          <w:color w:val="000000"/>
          <w:sz w:val="28"/>
          <w:szCs w:val="28"/>
          <w:u w:val="none"/>
        </w:rPr>
        <w:fldChar w:fldCharType="end"/>
      </w:r>
      <w:r>
        <w:rPr>
          <w:rStyle w:val="4"/>
          <w:rFonts w:ascii="Times New Roman" w:hAnsi="Times New Roman" w:cs="Times New Roman"/>
          <w:color w:val="000000"/>
          <w:sz w:val="28"/>
          <w:szCs w:val="28"/>
          <w:u w:val="none"/>
        </w:rPr>
        <w:t xml:space="preserve"> </w:t>
      </w:r>
      <w:r>
        <w:rPr>
          <w:rFonts w:ascii="Times New Roman" w:hAnsi="Times New Roman" w:cs="Times New Roman"/>
          <w:color w:val="000000"/>
          <w:sz w:val="28"/>
          <w:szCs w:val="28"/>
        </w:rPr>
        <w:t>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контроля согласно приложению № 1 к настоящему Положению.</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При отнесении Администрацией земель и земельных участков к категориям риска используются, в том числе:</w:t>
      </w:r>
    </w:p>
    <w:p>
      <w:pPr>
        <w:pStyle w:val="6"/>
        <w:numPr>
          <w:ilvl w:val="0"/>
          <w:numId w:val="4"/>
        </w:numPr>
        <w:spacing w:line="24" w:lineRule="atLeast"/>
        <w:ind w:left="0" w:firstLine="719" w:firstLineChars="257"/>
        <w:jc w:val="both"/>
        <w:rPr>
          <w:rFonts w:ascii="Times New Roman" w:hAnsi="Times New Roman" w:cs="Times New Roman"/>
          <w:color w:val="000000"/>
          <w:sz w:val="28"/>
          <w:szCs w:val="28"/>
        </w:rPr>
      </w:pPr>
      <w:r>
        <w:rPr>
          <w:rFonts w:ascii="Times New Roman" w:hAnsi="Times New Roman" w:cs="Times New Roman"/>
          <w:color w:val="000000"/>
          <w:sz w:val="28"/>
          <w:szCs w:val="28"/>
        </w:rPr>
        <w:t>сведения, содержащиеся в Едином государственном реестре недвижимости;</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2) сведения, получаемые при проведении должностными лицами, уполномоченными осуществлять муниципальный земельный контроль, контрольных и профилактических мероприятий;</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3) иные сведения, содержащиеся в Администрации.</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1) для земельных участков, отнесенных к категории среднего риска, - один раз в 3 года;</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2) для земельных участков, отнесенных к категории умеренного риска, - один раз в 6 лет.</w:t>
      </w:r>
    </w:p>
    <w:p>
      <w:pPr>
        <w:pStyle w:val="6"/>
        <w:ind w:firstLine="709"/>
        <w:jc w:val="both"/>
        <w:rPr>
          <w:rFonts w:ascii="Times New Roman" w:hAnsi="Times New Roman" w:cs="Times New Roman"/>
        </w:rPr>
      </w:pPr>
      <w:r>
        <w:rPr>
          <w:rFonts w:ascii="Times New Roman" w:hAnsi="Times New Roman" w:cs="Times New Roman"/>
          <w:color w:val="000000"/>
          <w:sz w:val="28"/>
          <w:szCs w:val="28"/>
        </w:rPr>
        <w:t>В отношении земельных участков, отнесенных к категории низкого риска, плановые контрольные мероприятия не проводятся.</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Принятие решения об отнесении земельных участков к категории низкого риска не требуется.</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2.5. 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 к категории:</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1) среднего риска, - не менее 3 лет;</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2) умеренного риска, - не менее 6 лет.</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с даты возникновения у юридического лица или гражданина права собственности, права постоянного (бессрочного) пользования или иного права на такой земельный участок.</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2.6. По запросу правообладателя земельного участка должностные лица, уполномоченные осуществлять муниципальный земельный контроль, в срок,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pPr>
        <w:pStyle w:val="6"/>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pPr>
        <w:spacing w:line="24" w:lineRule="atLeast"/>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Перечни земельных участков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2.8. Перечни земельных участков содержат следующую информацию:</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1) кадастровый номер земельного участка или при его отсутствии адрес местоположения земельного участка;</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2) присвоенная категория риска;</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3) реквизиты решения о присвоении земельному участку категории риска.</w:t>
      </w:r>
    </w:p>
    <w:p>
      <w:pPr>
        <w:pStyle w:val="6"/>
        <w:spacing w:line="24" w:lineRule="atLeast"/>
        <w:ind w:firstLine="709"/>
        <w:jc w:val="both"/>
        <w:rPr>
          <w:rFonts w:ascii="Times New Roman" w:hAnsi="Times New Roman" w:cs="Times New Roman"/>
        </w:rPr>
      </w:pPr>
    </w:p>
    <w:p>
      <w:pPr>
        <w:pStyle w:val="6"/>
        <w:numPr>
          <w:ilvl w:val="0"/>
          <w:numId w:val="5"/>
        </w:numPr>
        <w:spacing w:line="24" w:lineRule="atLeast"/>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Профилактика рисков причинения вреда (ущерба) охраняемым законом ценностям</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3.1. Администрация осуществляет муниципальный земельный контроль, в том числе посредством проведения профилактических мероприятий.</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земельный контроль, незамедлительно направляет информацию об этом </w:t>
      </w:r>
      <w:r>
        <w:rPr>
          <w:rFonts w:ascii="Times New Roman" w:hAnsi="Times New Roman" w:cs="Times New Roman"/>
          <w:sz w:val="28"/>
          <w:szCs w:val="28"/>
        </w:rPr>
        <w:t>главе Анучинского муниципального округа Приморского края для принятия решения о проведении контрольных мероприятий.</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3.5. При осуществлении Администрацией муниципального земельного контроля могут проводиться следующие виды профилактических мероприятий:</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1) информирование;</w:t>
      </w:r>
    </w:p>
    <w:p>
      <w:pPr>
        <w:pStyle w:val="6"/>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обобщение правоприменительной практики;</w:t>
      </w:r>
    </w:p>
    <w:p>
      <w:pPr>
        <w:pStyle w:val="6"/>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объявление предостережений;</w:t>
      </w:r>
    </w:p>
    <w:p>
      <w:pPr>
        <w:pStyle w:val="6"/>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консультирование;</w:t>
      </w:r>
    </w:p>
    <w:p>
      <w:pPr>
        <w:pStyle w:val="6"/>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 профилактический визит.</w:t>
      </w:r>
    </w:p>
    <w:p>
      <w:pPr>
        <w:spacing w:line="24" w:lineRule="atLeast"/>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Pr>
          <w:rFonts w:ascii="Times New Roman" w:hAnsi="Times New Roman" w:cs="Times New Roman"/>
          <w:color w:val="000000"/>
          <w:sz w:val="28"/>
          <w:szCs w:val="28"/>
          <w:shd w:val="clear" w:color="auto" w:fill="FFFFFF"/>
          <w:lang w:val="ru-RU"/>
        </w:rPr>
        <w:t xml:space="preserve"> через личные кабинеты контролируемых лиц в государственных информационных системах (при их наличии) и в иных формах.</w:t>
      </w:r>
    </w:p>
    <w:p>
      <w:pPr>
        <w:pStyle w:val="6"/>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r>
        <w:fldChar w:fldCharType="begin"/>
      </w:r>
      <w:r>
        <w:instrText xml:space="preserve"> HYPERLINK "https://login.consultant.ru/link/?req=doc&amp;base=LAW&amp;n=358750&amp;date=25.06.2021&amp;demo=1&amp;dst=100512&amp;fld=134" </w:instrText>
      </w:r>
      <w:r>
        <w:fldChar w:fldCharType="separate"/>
      </w:r>
      <w:r>
        <w:rPr>
          <w:rStyle w:val="4"/>
          <w:rFonts w:ascii="Times New Roman" w:hAnsi="Times New Roman" w:cs="Times New Roman"/>
          <w:color w:val="000000"/>
          <w:sz w:val="28"/>
          <w:szCs w:val="28"/>
          <w:u w:val="none"/>
        </w:rPr>
        <w:t>частью 3 статьи 46</w:t>
      </w:r>
      <w:r>
        <w:rPr>
          <w:rStyle w:val="4"/>
          <w:rFonts w:ascii="Times New Roman" w:hAnsi="Times New Roman" w:cs="Times New Roman"/>
          <w:color w:val="000000"/>
          <w:sz w:val="28"/>
          <w:szCs w:val="28"/>
          <w:u w:val="none"/>
        </w:rPr>
        <w:fldChar w:fldCharType="end"/>
      </w:r>
      <w:r>
        <w:rPr>
          <w:rFonts w:ascii="Times New Roman" w:hAnsi="Times New Roman" w:cs="Times New Roman"/>
          <w:color w:val="000000"/>
          <w:sz w:val="28"/>
          <w:szCs w:val="28"/>
        </w:rPr>
        <w:t xml:space="preserve"> Федерального закона № 248-ФЗ.</w:t>
      </w:r>
    </w:p>
    <w:p>
      <w:pPr>
        <w:pStyle w:val="6"/>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Администрация также вправе информировать население Анучинского муниципального округа Приморского края 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3.7.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pPr>
        <w:pStyle w:val="6"/>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По итогам обобщения правоприменительной практики должностными лицами, уполномоченными осуществлять муниципальный земельный контроль, ежегодно готовится доклад, содержащий результаты обобщения правоприменительной практики по осуществлению муниципального земельного контроля и утверждаемый распоряжением Администрации.</w:t>
      </w:r>
    </w:p>
    <w:p>
      <w:pPr>
        <w:pStyle w:val="6"/>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Контрольный орган обеспечивает публичное обсуждение проекта доклада о правоприменительной практике. Срок проведения общественных обсуждений с 15 января по 15 февраля года, следующего за отчетным годом. Проект доклада о правоприменительной практики, для проведения общественных обсуждений, размещается на официальном сайте администрации Анучинского муниципального округа, на странице посвященной контрольной деятельности с 15 января года, следующего за отчетным годом. Срок приема предложений и замечаний — с 09 ч. 00 мин. 15 января до 18 ч. 00 мин. 15 февраля года, следующего за отчетным. Проведение общественных обсуждений проекта доклада о правоприменительной практики утверждается распоряжением Администрации.</w:t>
      </w:r>
    </w:p>
    <w:p>
      <w:pPr>
        <w:pStyle w:val="6"/>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Указанный доклад размещается в срок до 1 марта года, следующего за отчетным годом, на официальном сайте Администрации в специальном разделе, посвященном контрольной деятельности.</w:t>
      </w:r>
    </w:p>
    <w:p>
      <w:pPr>
        <w:spacing w:line="24" w:lineRule="atLeast"/>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3.8. Предостережение о недопустимости нарушения обязательных требований и предложение</w:t>
      </w:r>
      <w:r>
        <w:rPr>
          <w:rFonts w:ascii="Times New Roman" w:hAnsi="Times New Roman" w:cs="Times New Roman"/>
          <w:color w:val="000000"/>
          <w:sz w:val="28"/>
          <w:szCs w:val="28"/>
          <w:shd w:val="clear" w:color="auto" w:fill="FFFFFF"/>
          <w:lang w:val="ru-RU"/>
        </w:rPr>
        <w:t xml:space="preserve"> принять меры по обеспечению соблюдения обязательных требований</w:t>
      </w:r>
      <w:r>
        <w:rPr>
          <w:rFonts w:ascii="Times New Roman" w:hAnsi="Times New Roman" w:cs="Times New Roman"/>
          <w:color w:val="000000"/>
          <w:sz w:val="28"/>
          <w:szCs w:val="28"/>
          <w:lang w:val="ru-RU"/>
        </w:rPr>
        <w:t xml:space="preserve"> объявляются контролируемому лицу в случае наличия у Администрации сведений о готовящихся нарушениях обязательных требований </w:t>
      </w:r>
      <w:r>
        <w:rPr>
          <w:rFonts w:ascii="Times New Roman" w:hAnsi="Times New Roman" w:cs="Times New Roman"/>
          <w:color w:val="000000"/>
          <w:sz w:val="28"/>
          <w:szCs w:val="28"/>
          <w:shd w:val="clear" w:color="auto" w:fill="FFFFFF"/>
          <w:lang w:val="ru-RU"/>
        </w:rPr>
        <w:t>или признаках нарушений обязательных требований</w:t>
      </w:r>
      <w:r>
        <w:rPr>
          <w:rFonts w:ascii="Times New Roman" w:hAnsi="Times New Roman" w:cs="Times New Roman"/>
          <w:color w:val="000000"/>
          <w:sz w:val="28"/>
          <w:szCs w:val="28"/>
          <w:shd w:val="clear" w:color="auto" w:fill="FFFFFF"/>
        </w:rPr>
        <w:t> </w:t>
      </w:r>
      <w:r>
        <w:rPr>
          <w:rFonts w:ascii="Times New Roman" w:hAnsi="Times New Roman" w:cs="Times New Roman"/>
          <w:color w:val="000000"/>
          <w:sz w:val="28"/>
          <w:szCs w:val="28"/>
          <w:lang w:val="ru-RU"/>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Анучинского муниципального округа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pPr>
        <w:spacing w:line="24" w:lineRule="atLeast"/>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Предостережение о недопустимости нарушения обязательных требований оформляется в соответствии с формой, утвержденной </w:t>
      </w:r>
      <w:r>
        <w:rPr>
          <w:rFonts w:ascii="Times New Roman" w:hAnsi="Times New Roman" w:cs="Times New Roman"/>
          <w:color w:val="000000"/>
          <w:sz w:val="28"/>
          <w:szCs w:val="28"/>
          <w:shd w:val="clear" w:color="auto" w:fill="FFFFFF"/>
          <w:lang w:val="ru-RU"/>
        </w:rPr>
        <w:t>приказом Министерства экономического развития Российской Федерации от 31.03.2021 № 151 «О типовых формах документов, используемых контрольным (надзорным) органом»</w:t>
      </w:r>
      <w:r>
        <w:rPr>
          <w:rFonts w:ascii="Times New Roman" w:hAnsi="Times New Roman" w:cs="Times New Roman"/>
          <w:color w:val="000000"/>
          <w:sz w:val="28"/>
          <w:szCs w:val="28"/>
          <w:lang w:val="ru-RU"/>
        </w:rPr>
        <w:t xml:space="preserve">. </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3.9. Консультирование контролируемых лиц осуществляется должностным лицом, уполномоченным осуществлять муниципальный земельный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Личный прием граждан проводится главой Анучинского муниципального округа Приморского края и (или) должностным лицом, уполномоченным осуществлять муниципальный земельный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1) организация и осуществление муниципального земельного контроля;</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муниципальный земельный контроль;</w:t>
      </w:r>
    </w:p>
    <w:p>
      <w:pPr>
        <w:pStyle w:val="6"/>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pPr>
        <w:pStyle w:val="6"/>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Консультирование в письменной форме осуществляется должностным лицом, уполномоченным осуществлять муниципальный земельный контроль, в следующих случаях:</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3) ответ на поставленные вопросы требует дополнительного запроса сведений.</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муниципальный земельный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земельный контроль, иных участников контрольного мероприятия, а также результаты проведенных в рамках контрольного мероприятия экспертизы, испытаний.</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Информация, ставшая известной должностному лицу, уполномоченному осуществлять муниципальный земельный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Должностными лицами, уполномоченными осуществлять муниципальный земельный контроль, ведется журнал учета консультирований.</w:t>
      </w:r>
    </w:p>
    <w:p>
      <w:pPr>
        <w:pStyle w:val="6"/>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Анучинского муниципального округа Приморского края или должностным лицом, уполномоченным осуществлять муниципальный земельный контроль.</w:t>
      </w:r>
    </w:p>
    <w:p>
      <w:pPr>
        <w:pStyle w:val="6"/>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3.10.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Время проведения профилактического визита должно составлять не более 2 часов, в дистанционном формате не более 40 минут. Информация доводится понятным языком, с исключением использования сложных профильных терминов. Максимально исключается использование в речи канцелярских оборотов.</w:t>
      </w:r>
    </w:p>
    <w:p>
      <w:pPr>
        <w:pStyle w:val="6"/>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pPr>
        <w:pStyle w:val="6"/>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Проведение обязательных профилактических визитов должно быть предусмотрено в отношении контролируемых лиц, приступающих к осуществлению деятельности в определенной сфере, а также в отношении объектов контроля, отнесенных к категориям чрезвычайно высокого, высокого и значительного риска.</w:t>
      </w:r>
    </w:p>
    <w:p>
      <w:pPr>
        <w:pStyle w:val="6"/>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О проведении обязательного профилактического визита контролируемое лицо должно быть уведомлено не позднее, чем за пять рабочих дней до даты его проведения.</w:t>
      </w:r>
    </w:p>
    <w:p>
      <w:pPr>
        <w:pStyle w:val="6"/>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Контролируемое лицо вправе отказаться от проведения обязательного профилактического визита, уведомив об этом контрольный (надзорный) орган не позднее, чем за три рабочих дня до даты его проведения.</w:t>
      </w:r>
    </w:p>
    <w:p>
      <w:pPr>
        <w:pStyle w:val="6"/>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Контрольный (надзорный) орган обязан предложить проведение профилактического визита лицам, приступающим к осуществлению деятельности в определенной сфере, не позднее чем в течение одного года с момента начала такой деятельности.</w:t>
      </w:r>
    </w:p>
    <w:p>
      <w:pPr>
        <w:pStyle w:val="6"/>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pPr>
        <w:pStyle w:val="6"/>
        <w:spacing w:line="24" w:lineRule="atLeast"/>
        <w:ind w:firstLine="709"/>
        <w:jc w:val="both"/>
        <w:rPr>
          <w:rFonts w:ascii="Times New Roman" w:hAnsi="Times New Roman" w:cs="Times New Roman"/>
          <w:bCs/>
          <w:sz w:val="28"/>
          <w:szCs w:val="28"/>
        </w:rPr>
      </w:pPr>
      <w:r>
        <w:rPr>
          <w:rFonts w:ascii="Times New Roman" w:hAnsi="Times New Roman" w:cs="Times New Roman"/>
          <w:bCs/>
          <w:sz w:val="28"/>
          <w:szCs w:val="28"/>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контрольный орган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pPr>
        <w:pStyle w:val="6"/>
        <w:spacing w:line="24" w:lineRule="atLeast"/>
        <w:ind w:firstLine="709"/>
        <w:jc w:val="both"/>
        <w:rPr>
          <w:rFonts w:ascii="Times New Roman" w:hAnsi="Times New Roman" w:cs="Times New Roman"/>
          <w:bCs/>
          <w:sz w:val="28"/>
          <w:szCs w:val="28"/>
        </w:rPr>
      </w:pPr>
      <w:r>
        <w:rPr>
          <w:rFonts w:ascii="Times New Roman" w:hAnsi="Times New Roman" w:cs="Times New Roman"/>
          <w:bCs/>
          <w:sz w:val="28"/>
          <w:szCs w:val="28"/>
        </w:rPr>
        <w:t>Контролируемое лицо вправе обратиться в контрольный (надзорный) орган с заявлением о проведении в отношении его профилактического визита (далее также в настоящем пункте - заявление контролируемого лица).</w:t>
      </w:r>
    </w:p>
    <w:p>
      <w:pPr>
        <w:pStyle w:val="6"/>
        <w:spacing w:line="24" w:lineRule="atLeast"/>
        <w:ind w:firstLine="709"/>
        <w:jc w:val="both"/>
        <w:rPr>
          <w:rFonts w:ascii="Times New Roman" w:hAnsi="Times New Roman" w:cs="Times New Roman"/>
          <w:bCs/>
          <w:sz w:val="28"/>
          <w:szCs w:val="28"/>
        </w:rPr>
      </w:pPr>
      <w:r>
        <w:rPr>
          <w:rFonts w:ascii="Times New Roman" w:hAnsi="Times New Roman" w:cs="Times New Roman"/>
          <w:bCs/>
          <w:sz w:val="28"/>
          <w:szCs w:val="28"/>
        </w:rPr>
        <w:t>Контрольный (надзорный) орган рассматривает заявление контролируемого лица в течение 10 рабочих дней с даты регистрации указанного заявления и принимает решение о проведении профилактического визита либо об отказе в его проведении с учетом материальных, финансовых и кадровых ресурсов контрольного (надзорного) органа, категории риска объекта контроля, о чем уведомляет контролируемое лицо.</w:t>
      </w:r>
    </w:p>
    <w:p>
      <w:pPr>
        <w:pStyle w:val="6"/>
        <w:spacing w:line="24" w:lineRule="atLeast"/>
        <w:ind w:firstLine="709"/>
        <w:jc w:val="both"/>
        <w:rPr>
          <w:rFonts w:ascii="Times New Roman" w:hAnsi="Times New Roman" w:cs="Times New Roman"/>
          <w:bCs/>
          <w:sz w:val="28"/>
          <w:szCs w:val="28"/>
        </w:rPr>
      </w:pPr>
      <w:r>
        <w:rPr>
          <w:rFonts w:ascii="Times New Roman" w:hAnsi="Times New Roman" w:cs="Times New Roman"/>
          <w:bCs/>
          <w:sz w:val="28"/>
          <w:szCs w:val="28"/>
        </w:rPr>
        <w:t>Контрольный (надзорный) орган принимает решение об отказе в проведении профилактического визита по заявлению контролируемого лица по одному из следующих оснований:</w:t>
      </w:r>
    </w:p>
    <w:p>
      <w:pPr>
        <w:pStyle w:val="6"/>
        <w:spacing w:line="24" w:lineRule="atLeast"/>
        <w:ind w:firstLine="709"/>
        <w:jc w:val="both"/>
        <w:rPr>
          <w:rFonts w:ascii="Times New Roman" w:hAnsi="Times New Roman" w:cs="Times New Roman"/>
          <w:bCs/>
          <w:sz w:val="28"/>
          <w:szCs w:val="28"/>
        </w:rPr>
      </w:pPr>
      <w:r>
        <w:rPr>
          <w:rFonts w:ascii="Times New Roman" w:hAnsi="Times New Roman" w:cs="Times New Roman"/>
          <w:bCs/>
          <w:sz w:val="28"/>
          <w:szCs w:val="28"/>
        </w:rPr>
        <w:t>1) от контролируемого лица поступило уведомление об отзыве заявления о проведении профилактического визита;</w:t>
      </w:r>
    </w:p>
    <w:p>
      <w:pPr>
        <w:pStyle w:val="6"/>
        <w:spacing w:line="24" w:lineRule="atLeast"/>
        <w:ind w:firstLine="709"/>
        <w:jc w:val="both"/>
        <w:rPr>
          <w:rFonts w:ascii="Times New Roman" w:hAnsi="Times New Roman" w:cs="Times New Roman"/>
          <w:bCs/>
          <w:sz w:val="28"/>
          <w:szCs w:val="28"/>
        </w:rPr>
      </w:pPr>
      <w:r>
        <w:rPr>
          <w:rFonts w:ascii="Times New Roman" w:hAnsi="Times New Roman" w:cs="Times New Roman"/>
          <w:bCs/>
          <w:sz w:val="28"/>
          <w:szCs w:val="28"/>
        </w:rPr>
        <w:t>2) в течение двух месяцев до даты подачи заявления контролируемого лица контрольным (надзорным) органом было принято решение об отказе в проведении профилактического визита в отношении данного контролируемого лица;</w:t>
      </w:r>
    </w:p>
    <w:p>
      <w:pPr>
        <w:pStyle w:val="6"/>
        <w:spacing w:line="24" w:lineRule="atLeast"/>
        <w:ind w:firstLine="709"/>
        <w:jc w:val="both"/>
        <w:rPr>
          <w:rFonts w:ascii="Times New Roman" w:hAnsi="Times New Roman" w:cs="Times New Roman"/>
          <w:bCs/>
          <w:sz w:val="28"/>
          <w:szCs w:val="28"/>
        </w:rPr>
      </w:pPr>
      <w:r>
        <w:rPr>
          <w:rFonts w:ascii="Times New Roman" w:hAnsi="Times New Roman" w:cs="Times New Roman"/>
          <w:bCs/>
          <w:sz w:val="28"/>
          <w:szCs w:val="28"/>
        </w:rPr>
        <w:t>3)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pPr>
        <w:pStyle w:val="6"/>
        <w:spacing w:line="24" w:lineRule="atLeast"/>
        <w:ind w:firstLine="709"/>
        <w:jc w:val="both"/>
        <w:rPr>
          <w:rFonts w:ascii="Times New Roman" w:hAnsi="Times New Roman" w:cs="Times New Roman"/>
          <w:bCs/>
          <w:sz w:val="28"/>
          <w:szCs w:val="28"/>
        </w:rPr>
      </w:pPr>
      <w:r>
        <w:rPr>
          <w:rFonts w:ascii="Times New Roman" w:hAnsi="Times New Roman" w:cs="Times New Roman"/>
          <w:bCs/>
          <w:sz w:val="28"/>
          <w:szCs w:val="28"/>
        </w:rPr>
        <w:t>4) заявление контролируемого лица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pPr>
        <w:pStyle w:val="6"/>
        <w:spacing w:line="24" w:lineRule="atLeast"/>
        <w:ind w:firstLine="709"/>
        <w:jc w:val="both"/>
        <w:rPr>
          <w:rFonts w:ascii="Times New Roman" w:hAnsi="Times New Roman" w:cs="Times New Roman"/>
          <w:bCs/>
          <w:sz w:val="28"/>
          <w:szCs w:val="28"/>
        </w:rPr>
      </w:pPr>
      <w:r>
        <w:rPr>
          <w:rFonts w:ascii="Times New Roman" w:hAnsi="Times New Roman" w:cs="Times New Roman"/>
          <w:bCs/>
          <w:sz w:val="28"/>
          <w:szCs w:val="28"/>
        </w:rPr>
        <w:t>В случае принятия решения о проведении профилактического визита по заявлению контролируемого лица контрольный (надзорный) орган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pPr>
        <w:pStyle w:val="6"/>
        <w:spacing w:line="24" w:lineRule="atLeast"/>
        <w:ind w:firstLine="709"/>
        <w:jc w:val="both"/>
        <w:rPr>
          <w:rFonts w:ascii="Times New Roman" w:hAnsi="Times New Roman" w:cs="Times New Roman"/>
          <w:sz w:val="28"/>
          <w:szCs w:val="28"/>
        </w:rPr>
      </w:pPr>
    </w:p>
    <w:p>
      <w:pPr>
        <w:pStyle w:val="6"/>
        <w:numPr>
          <w:ilvl w:val="0"/>
          <w:numId w:val="6"/>
        </w:numPr>
        <w:spacing w:line="24" w:lineRule="atLeast"/>
        <w:ind w:firstLine="350" w:firstLineChars="125"/>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Осуществление контрольных мероприятий и контрольных действий</w:t>
      </w:r>
    </w:p>
    <w:p>
      <w:pPr>
        <w:pStyle w:val="6"/>
        <w:spacing w:line="24" w:lineRule="atLeast"/>
        <w:ind w:firstLine="350" w:firstLineChars="125"/>
        <w:jc w:val="both"/>
        <w:rPr>
          <w:rFonts w:ascii="Times New Roman" w:hAnsi="Times New Roman" w:cs="Times New Roman"/>
          <w:b/>
          <w:bCs/>
          <w:color w:val="000000"/>
          <w:sz w:val="28"/>
          <w:szCs w:val="28"/>
        </w:rPr>
      </w:pPr>
      <w:r>
        <w:rPr>
          <w:rFonts w:ascii="Times New Roman" w:hAnsi="Times New Roman" w:cs="Times New Roman"/>
          <w:color w:val="000000"/>
          <w:sz w:val="28"/>
          <w:szCs w:val="28"/>
        </w:rPr>
        <w:t>4.1. При осуществлении муниципального земельного контроля Администрацией могут проводиться следующие виды контрольных мероприятий и контрольных действий в рамках указанных мероприятий:</w:t>
      </w:r>
    </w:p>
    <w:p>
      <w:pPr>
        <w:pStyle w:val="6"/>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pPr>
        <w:pStyle w:val="6"/>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pPr>
        <w:pStyle w:val="6"/>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pPr>
        <w:pStyle w:val="6"/>
        <w:spacing w:line="24" w:lineRule="atLeast"/>
        <w:ind w:firstLine="350" w:firstLineChars="125"/>
        <w:jc w:val="both"/>
        <w:rPr>
          <w:rFonts w:ascii="Times New Roman" w:hAnsi="Times New Roman" w:cs="Times New Roman"/>
          <w:color w:val="000000"/>
          <w:sz w:val="28"/>
          <w:szCs w:val="28"/>
        </w:rPr>
      </w:pPr>
      <w:r>
        <w:rPr>
          <w:rFonts w:ascii="Times New Roman" w:hAnsi="Times New Roman" w:cs="Times New Roman"/>
          <w:color w:val="000000"/>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pPr>
        <w:spacing w:line="24" w:lineRule="atLeast"/>
        <w:ind w:firstLine="350" w:firstLineChars="125"/>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Pr>
          <w:rFonts w:ascii="Times New Roman" w:hAnsi="Times New Roman" w:cs="Times New Roman"/>
          <w:color w:val="000000"/>
          <w:sz w:val="28"/>
          <w:szCs w:val="28"/>
          <w:shd w:val="clear" w:color="auto" w:fill="FFFFFF"/>
          <w:lang w:val="ru-RU"/>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Pr>
          <w:rFonts w:ascii="Times New Roman" w:hAnsi="Times New Roman" w:cs="Times New Roman"/>
          <w:color w:val="000000"/>
          <w:sz w:val="28"/>
          <w:szCs w:val="28"/>
          <w:lang w:val="ru-RU"/>
        </w:rPr>
        <w:t>);</w:t>
      </w:r>
    </w:p>
    <w:p>
      <w:pPr>
        <w:pStyle w:val="6"/>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pPr>
        <w:pStyle w:val="6"/>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№1 к настоящему Положению.</w:t>
      </w:r>
    </w:p>
    <w:p>
      <w:pPr>
        <w:pStyle w:val="6"/>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pPr>
        <w:pStyle w:val="6"/>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4.3. В рамках осуществления муниципального земельного контроля могут проводиться следующие плановые контрольные мероприятия:</w:t>
      </w:r>
    </w:p>
    <w:p>
      <w:pPr>
        <w:pStyle w:val="6"/>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1) инспекционный визит;</w:t>
      </w:r>
    </w:p>
    <w:p>
      <w:pPr>
        <w:pStyle w:val="6"/>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2) рейдовый осмотр;</w:t>
      </w:r>
    </w:p>
    <w:p>
      <w:pPr>
        <w:pStyle w:val="6"/>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3) документарная проверка;</w:t>
      </w:r>
    </w:p>
    <w:p>
      <w:pPr>
        <w:pStyle w:val="6"/>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4) выездная проверка;</w:t>
      </w:r>
    </w:p>
    <w:p>
      <w:pPr>
        <w:pStyle w:val="6"/>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4.4. В рамках осуществления муниципального земельного контроля могут проводиться следующие внеплановые контрольные мероприятия:</w:t>
      </w:r>
    </w:p>
    <w:p>
      <w:pPr>
        <w:pStyle w:val="6"/>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1) инспекционный визит;</w:t>
      </w:r>
    </w:p>
    <w:p>
      <w:pPr>
        <w:pStyle w:val="6"/>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2) рейдовый осмотр;</w:t>
      </w:r>
    </w:p>
    <w:p>
      <w:pPr>
        <w:pStyle w:val="6"/>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3) документарная проверка;</w:t>
      </w:r>
    </w:p>
    <w:p>
      <w:pPr>
        <w:pStyle w:val="6"/>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4) выездная проверка;</w:t>
      </w:r>
    </w:p>
    <w:p>
      <w:pPr>
        <w:pStyle w:val="6"/>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5) наблюдение за соблюдением обязательных требований;</w:t>
      </w:r>
    </w:p>
    <w:p>
      <w:pPr>
        <w:pStyle w:val="6"/>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6) выездное обследование.</w:t>
      </w:r>
    </w:p>
    <w:p>
      <w:pPr>
        <w:pStyle w:val="6"/>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4.5. Основанием для проведения контрольных мероприятий, проводимых с взаимодействием с контролируемыми лицами, является:</w:t>
      </w:r>
    </w:p>
    <w:p>
      <w:pPr>
        <w:pStyle w:val="6"/>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pPr>
        <w:pStyle w:val="6"/>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pPr>
        <w:pStyle w:val="6"/>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3) наступление сроков проведения контрольных мероприятий, включенных в план проведения контрольных мероприятий;</w:t>
      </w:r>
    </w:p>
    <w:p>
      <w:pPr>
        <w:pStyle w:val="6"/>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pPr>
        <w:pStyle w:val="6"/>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pPr>
        <w:pStyle w:val="6"/>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pPr>
        <w:pStyle w:val="6"/>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4.6. Индикаторы риска нарушения обязательных требований указаны в приложении № 2 к настоящему Положению.</w:t>
      </w:r>
    </w:p>
    <w:p>
      <w:pPr>
        <w:pStyle w:val="6"/>
        <w:spacing w:line="24" w:lineRule="atLeast"/>
        <w:jc w:val="both"/>
        <w:rPr>
          <w:rFonts w:ascii="Times New Roman" w:hAnsi="Times New Roman" w:cs="Times New Roman"/>
        </w:rPr>
      </w:pPr>
      <w:r>
        <w:rPr>
          <w:rFonts w:ascii="Times New Roman" w:hAnsi="Times New Roman" w:cs="Times New Roman"/>
          <w:color w:val="000000"/>
          <w:sz w:val="28"/>
          <w:szCs w:val="2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pPr>
        <w:pStyle w:val="6"/>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4.7.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pPr>
        <w:pStyle w:val="6"/>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4.8.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муниципальный земельный контроль, о проведении контрольного мероприятия.</w:t>
      </w:r>
    </w:p>
    <w:p>
      <w:pPr>
        <w:pStyle w:val="6"/>
        <w:spacing w:line="24" w:lineRule="atLeast"/>
        <w:ind w:firstLine="350" w:firstLineChars="125"/>
        <w:jc w:val="both"/>
        <w:rPr>
          <w:rFonts w:ascii="Times New Roman" w:hAnsi="Times New Roman" w:cs="Times New Roman"/>
          <w:i/>
          <w:iCs/>
          <w:color w:val="000000"/>
          <w:sz w:val="24"/>
          <w:szCs w:val="24"/>
        </w:rPr>
      </w:pPr>
      <w:r>
        <w:rPr>
          <w:rFonts w:ascii="Times New Roman" w:hAnsi="Times New Roman" w:cs="Times New Roman"/>
          <w:color w:val="000000"/>
          <w:sz w:val="28"/>
          <w:szCs w:val="28"/>
        </w:rPr>
        <w:t xml:space="preserve">4.9.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земельный контроль, на основании задания главы Анучинского муниципального округа, </w:t>
      </w:r>
      <w:r>
        <w:rPr>
          <w:rFonts w:ascii="Times New Roman" w:hAnsi="Times New Roman" w:cs="Times New Roman"/>
          <w:color w:val="000000"/>
          <w:sz w:val="28"/>
          <w:szCs w:val="28"/>
          <w:shd w:val="clear" w:color="auto" w:fill="FFFFFF"/>
        </w:rPr>
        <w:t>задания, содержащегося в планах работы Администрации, в том числе в случаях, установленных</w:t>
      </w:r>
      <w:r>
        <w:rPr>
          <w:rFonts w:ascii="Times New Roman" w:hAnsi="Times New Roman" w:cs="Times New Roman"/>
          <w:color w:val="000000"/>
          <w:sz w:val="28"/>
          <w:szCs w:val="28"/>
        </w:rPr>
        <w:t xml:space="preserve"> Федеральным </w:t>
      </w:r>
      <w:r>
        <w:fldChar w:fldCharType="begin"/>
      </w:r>
      <w:r>
        <w:instrText xml:space="preserve"> HYPERLINK "https://login.consultant.ru/link/?req=doc&amp;base=LAW&amp;n=358750&amp;date=25.06.2021&amp;demo=1" </w:instrText>
      </w:r>
      <w:r>
        <w:fldChar w:fldCharType="separate"/>
      </w:r>
      <w:r>
        <w:rPr>
          <w:rStyle w:val="4"/>
          <w:rFonts w:ascii="Times New Roman" w:hAnsi="Times New Roman" w:cs="Times New Roman"/>
          <w:color w:val="000000"/>
          <w:sz w:val="28"/>
          <w:szCs w:val="28"/>
          <w:u w:val="none"/>
        </w:rPr>
        <w:t>законом</w:t>
      </w:r>
      <w:r>
        <w:rPr>
          <w:rStyle w:val="4"/>
          <w:rFonts w:ascii="Times New Roman" w:hAnsi="Times New Roman" w:cs="Times New Roman"/>
          <w:color w:val="000000"/>
          <w:sz w:val="28"/>
          <w:szCs w:val="28"/>
          <w:u w:val="none"/>
        </w:rPr>
        <w:fldChar w:fldCharType="end"/>
      </w:r>
      <w:r>
        <w:rPr>
          <w:rFonts w:ascii="Times New Roman" w:hAnsi="Times New Roman" w:cs="Times New Roman"/>
          <w:color w:val="000000"/>
          <w:sz w:val="28"/>
          <w:szCs w:val="28"/>
        </w:rPr>
        <w:t xml:space="preserve"> № 248-ФЗ.</w:t>
      </w:r>
    </w:p>
    <w:p>
      <w:pPr>
        <w:pStyle w:val="6"/>
        <w:spacing w:line="24" w:lineRule="atLeast"/>
        <w:ind w:firstLine="350" w:firstLineChars="125"/>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4.10.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земельный контроль, в соответствии с Федеральным </w:t>
      </w:r>
      <w:r>
        <w:fldChar w:fldCharType="begin"/>
      </w:r>
      <w:r>
        <w:instrText xml:space="preserve"> HYPERLINK "https://login.consultant.ru/link/?req=doc&amp;base=LAW&amp;n=358750&amp;date=25.06.2021&amp;demo=1" </w:instrText>
      </w:r>
      <w:r>
        <w:fldChar w:fldCharType="separate"/>
      </w:r>
      <w:r>
        <w:rPr>
          <w:rStyle w:val="4"/>
          <w:rFonts w:ascii="Times New Roman" w:hAnsi="Times New Roman" w:cs="Times New Roman"/>
          <w:color w:val="000000"/>
          <w:sz w:val="28"/>
          <w:szCs w:val="28"/>
          <w:u w:val="none"/>
        </w:rPr>
        <w:t>законом</w:t>
      </w:r>
      <w:r>
        <w:rPr>
          <w:rStyle w:val="4"/>
          <w:rFonts w:ascii="Times New Roman" w:hAnsi="Times New Roman" w:cs="Times New Roman"/>
          <w:color w:val="000000"/>
          <w:sz w:val="28"/>
          <w:szCs w:val="28"/>
          <w:u w:val="none"/>
        </w:rPr>
        <w:fldChar w:fldCharType="end"/>
      </w:r>
      <w:r>
        <w:rPr>
          <w:rFonts w:ascii="Times New Roman" w:hAnsi="Times New Roman" w:cs="Times New Roman"/>
          <w:color w:val="000000"/>
          <w:sz w:val="28"/>
          <w:szCs w:val="28"/>
        </w:rPr>
        <w:t xml:space="preserve"> № 248-ФЗ.</w:t>
      </w:r>
    </w:p>
    <w:p>
      <w:pPr>
        <w:spacing w:line="24" w:lineRule="atLeast"/>
        <w:ind w:firstLine="350" w:firstLineChars="125"/>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4.11.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w:t>
      </w:r>
      <w:r>
        <w:rPr>
          <w:rFonts w:ascii="Times New Roman" w:hAnsi="Times New Roman" w:cs="Times New Roman"/>
          <w:color w:val="000000"/>
          <w:sz w:val="28"/>
          <w:szCs w:val="28"/>
          <w:shd w:val="clear" w:color="auto" w:fill="FFFFFF"/>
          <w:lang w:val="ru-RU"/>
        </w:rPr>
        <w:t xml:space="preserve">распоряжением Правительства Российской Федерации от 19.04.2016 № 724-р «Об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 </w:t>
      </w:r>
      <w:r>
        <w:fldChar w:fldCharType="begin"/>
      </w:r>
      <w:r>
        <w:instrText xml:space="preserve">HYPERLINK</w:instrText>
      </w:r>
      <w:r>
        <w:rPr>
          <w:lang w:val="ru-RU"/>
        </w:rPr>
        <w:instrText xml:space="preserve"> "</w:instrText>
      </w:r>
      <w:r>
        <w:instrText xml:space="preserve">https</w:instrText>
      </w:r>
      <w:r>
        <w:rPr>
          <w:lang w:val="ru-RU"/>
        </w:rPr>
        <w:instrText xml:space="preserve">://</w:instrText>
      </w:r>
      <w:r>
        <w:instrText xml:space="preserve">login</w:instrText>
      </w:r>
      <w:r>
        <w:rPr>
          <w:lang w:val="ru-RU"/>
        </w:rPr>
        <w:instrText xml:space="preserve">.</w:instrText>
      </w:r>
      <w:r>
        <w:instrText xml:space="preserve">consultant</w:instrText>
      </w:r>
      <w:r>
        <w:rPr>
          <w:lang w:val="ru-RU"/>
        </w:rPr>
        <w:instrText xml:space="preserve">.</w:instrText>
      </w:r>
      <w:r>
        <w:instrText xml:space="preserve">ru</w:instrText>
      </w:r>
      <w:r>
        <w:rPr>
          <w:lang w:val="ru-RU"/>
        </w:rPr>
        <w:instrText xml:space="preserve">/</w:instrText>
      </w:r>
      <w:r>
        <w:instrText xml:space="preserve">link</w:instrText>
      </w:r>
      <w:r>
        <w:rPr>
          <w:lang w:val="ru-RU"/>
        </w:rPr>
        <w:instrText xml:space="preserve">/?</w:instrText>
      </w:r>
      <w:r>
        <w:instrText xml:space="preserve">req</w:instrText>
      </w:r>
      <w:r>
        <w:rPr>
          <w:lang w:val="ru-RU"/>
        </w:rPr>
        <w:instrText xml:space="preserve">=</w:instrText>
      </w:r>
      <w:r>
        <w:instrText xml:space="preserve">doc</w:instrText>
      </w:r>
      <w:r>
        <w:rPr>
          <w:lang w:val="ru-RU"/>
        </w:rPr>
        <w:instrText xml:space="preserve">&amp;</w:instrText>
      </w:r>
      <w:r>
        <w:instrText xml:space="preserve">base</w:instrText>
      </w:r>
      <w:r>
        <w:rPr>
          <w:lang w:val="ru-RU"/>
        </w:rPr>
        <w:instrText xml:space="preserve">=</w:instrText>
      </w:r>
      <w:r>
        <w:instrText xml:space="preserve">LAW</w:instrText>
      </w:r>
      <w:r>
        <w:rPr>
          <w:lang w:val="ru-RU"/>
        </w:rPr>
        <w:instrText xml:space="preserve">&amp;</w:instrText>
      </w:r>
      <w:r>
        <w:instrText xml:space="preserve">n</w:instrText>
      </w:r>
      <w:r>
        <w:rPr>
          <w:lang w:val="ru-RU"/>
        </w:rPr>
        <w:instrText xml:space="preserve">=378980&amp;</w:instrText>
      </w:r>
      <w:r>
        <w:instrText xml:space="preserve">date</w:instrText>
      </w:r>
      <w:r>
        <w:rPr>
          <w:lang w:val="ru-RU"/>
        </w:rPr>
        <w:instrText xml:space="preserve">=25.06.2021&amp;</w:instrText>
      </w:r>
      <w:r>
        <w:instrText xml:space="preserve">demo</w:instrText>
      </w:r>
      <w:r>
        <w:rPr>
          <w:lang w:val="ru-RU"/>
        </w:rPr>
        <w:instrText xml:space="preserve">=1&amp;</w:instrText>
      </w:r>
      <w:r>
        <w:instrText xml:space="preserve">dst</w:instrText>
      </w:r>
      <w:r>
        <w:rPr>
          <w:lang w:val="ru-RU"/>
        </w:rPr>
        <w:instrText xml:space="preserve">=100014&amp;</w:instrText>
      </w:r>
      <w:r>
        <w:instrText xml:space="preserve">fld</w:instrText>
      </w:r>
      <w:r>
        <w:rPr>
          <w:lang w:val="ru-RU"/>
        </w:rPr>
        <w:instrText xml:space="preserve">=134"</w:instrText>
      </w:r>
      <w:r>
        <w:fldChar w:fldCharType="separate"/>
      </w:r>
      <w:r>
        <w:rPr>
          <w:rStyle w:val="4"/>
          <w:rFonts w:ascii="Times New Roman" w:hAnsi="Times New Roman" w:cs="Times New Roman"/>
          <w:color w:val="000000"/>
          <w:sz w:val="28"/>
          <w:szCs w:val="28"/>
          <w:u w:val="none"/>
          <w:lang w:val="ru-RU"/>
        </w:rPr>
        <w:t>Правилами</w:t>
      </w:r>
      <w:r>
        <w:fldChar w:fldCharType="end"/>
      </w:r>
      <w:r>
        <w:rPr>
          <w:rFonts w:ascii="Times New Roman" w:hAnsi="Times New Roman" w:cs="Times New Roman"/>
          <w:color w:val="000000"/>
          <w:sz w:val="28"/>
          <w:szCs w:val="28"/>
          <w:lang w:val="ru-RU"/>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pPr>
        <w:autoSpaceDE w:val="0"/>
        <w:autoSpaceDN w:val="0"/>
        <w:adjustRightInd w:val="0"/>
        <w:spacing w:line="24" w:lineRule="atLeast"/>
        <w:ind w:firstLine="350" w:firstLineChars="125"/>
        <w:jc w:val="both"/>
        <w:rPr>
          <w:rFonts w:ascii="Times New Roman" w:hAnsi="Times New Roman" w:cs="Times New Roman" w:eastAsiaTheme="minorHAnsi"/>
          <w:sz w:val="28"/>
          <w:szCs w:val="28"/>
          <w:lang w:val="ru-RU" w:eastAsia="en-US"/>
        </w:rPr>
      </w:pPr>
      <w:r>
        <w:rPr>
          <w:rFonts w:ascii="Times New Roman" w:hAnsi="Times New Roman" w:cs="Times New Roman"/>
          <w:color w:val="000000"/>
          <w:sz w:val="28"/>
          <w:szCs w:val="28"/>
          <w:lang w:val="ru-RU"/>
        </w:rPr>
        <w:t xml:space="preserve">4.12. </w:t>
      </w:r>
      <w:r>
        <w:rPr>
          <w:rFonts w:ascii="Times New Roman" w:hAnsi="Times New Roman" w:cs="Times New Roman" w:eastAsiaTheme="minorHAnsi"/>
          <w:sz w:val="28"/>
          <w:szCs w:val="28"/>
          <w:lang w:val="ru-RU" w:eastAsia="en-US"/>
        </w:rPr>
        <w:t xml:space="preserve">Плановые контрольные мероприятия проводятся на основании плана проведения плановых контрольных мероприятий на очередной календарный год, формируемого контрольным органом и подлежащего согласованию с органами прокуратуры, </w:t>
      </w:r>
      <w:r>
        <w:rPr>
          <w:rFonts w:ascii="Times New Roman" w:hAnsi="Times New Roman" w:cs="Times New Roman"/>
          <w:color w:val="000000"/>
          <w:sz w:val="28"/>
          <w:szCs w:val="28"/>
          <w:lang w:val="ru-RU"/>
        </w:rPr>
        <w:t>в соответствии с постановлением Правительства Российской Федерации от 31.12.2020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w:t>
      </w:r>
    </w:p>
    <w:p>
      <w:pPr>
        <w:pStyle w:val="6"/>
        <w:spacing w:line="24" w:lineRule="atLeast"/>
        <w:ind w:firstLine="350" w:firstLineChars="125"/>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4.13. </w:t>
      </w:r>
      <w:r>
        <w:rPr>
          <w:rFonts w:ascii="Times New Roman" w:hAnsi="Times New Roman" w:cs="Times New Roman"/>
          <w:color w:val="000000"/>
          <w:sz w:val="28"/>
          <w:szCs w:val="28"/>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pPr>
        <w:spacing w:line="24" w:lineRule="atLeast"/>
        <w:ind w:firstLine="350" w:firstLineChars="125"/>
        <w:jc w:val="both"/>
        <w:rPr>
          <w:rFonts w:ascii="Times New Roman" w:hAnsi="Times New Roman" w:cs="Times New Roman"/>
          <w:color w:val="000000"/>
          <w:sz w:val="28"/>
          <w:szCs w:val="28"/>
          <w:shd w:val="clear" w:color="auto" w:fill="FFFFFF"/>
          <w:lang w:val="ru-RU"/>
        </w:rPr>
      </w:pPr>
      <w:r>
        <w:rPr>
          <w:rFonts w:ascii="Times New Roman" w:hAnsi="Times New Roman" w:cs="Times New Roman"/>
          <w:color w:val="000000"/>
          <w:sz w:val="28"/>
          <w:szCs w:val="28"/>
          <w:lang w:val="ru-RU"/>
        </w:rPr>
        <w:t xml:space="preserve">1) </w:t>
      </w:r>
      <w:r>
        <w:rPr>
          <w:rFonts w:ascii="Times New Roman" w:hAnsi="Times New Roman" w:cs="Times New Roman"/>
          <w:color w:val="000000"/>
          <w:sz w:val="28"/>
          <w:szCs w:val="28"/>
          <w:shd w:val="clear" w:color="auto" w:fill="FFFFFF"/>
          <w:lang w:val="ru-RU"/>
        </w:rPr>
        <w:t xml:space="preserve">отсутствие контролируемого лица либо его представителя не препятствует оценке </w:t>
      </w:r>
      <w:r>
        <w:rPr>
          <w:rFonts w:ascii="Times New Roman" w:hAnsi="Times New Roman" w:cs="Times New Roman"/>
          <w:color w:val="000000"/>
          <w:sz w:val="28"/>
          <w:szCs w:val="28"/>
          <w:lang w:val="ru-RU"/>
        </w:rPr>
        <w:t xml:space="preserve">должностным лицом, уполномоченным осуществлять муниципальный земельный контроль, </w:t>
      </w:r>
      <w:r>
        <w:rPr>
          <w:rFonts w:ascii="Times New Roman" w:hAnsi="Times New Roman" w:cs="Times New Roman"/>
          <w:color w:val="000000"/>
          <w:sz w:val="28"/>
          <w:szCs w:val="28"/>
          <w:shd w:val="clear" w:color="auto" w:fill="FFFFFF"/>
          <w:lang w:val="ru-RU"/>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pPr>
        <w:spacing w:line="24" w:lineRule="atLeast"/>
        <w:ind w:firstLine="350" w:firstLineChars="125"/>
        <w:jc w:val="both"/>
        <w:rPr>
          <w:rFonts w:ascii="Times New Roman" w:hAnsi="Times New Roman" w:cs="Times New Roman"/>
          <w:color w:val="000000"/>
          <w:sz w:val="28"/>
          <w:szCs w:val="28"/>
          <w:lang w:val="ru-RU"/>
        </w:rPr>
      </w:pPr>
      <w:r>
        <w:rPr>
          <w:rFonts w:ascii="Times New Roman" w:hAnsi="Times New Roman" w:cs="Times New Roman"/>
          <w:color w:val="000000"/>
          <w:sz w:val="28"/>
          <w:szCs w:val="28"/>
          <w:shd w:val="clear" w:color="auto" w:fill="FFFFFF"/>
          <w:lang w:val="ru-RU"/>
        </w:rPr>
        <w:t xml:space="preserve">2) отсутствие признаков </w:t>
      </w:r>
      <w:r>
        <w:rPr>
          <w:rFonts w:ascii="Times New Roman" w:hAnsi="Times New Roman" w:cs="Times New Roman"/>
          <w:color w:val="000000"/>
          <w:sz w:val="28"/>
          <w:szCs w:val="28"/>
          <w:lang w:val="ru-RU"/>
        </w:rPr>
        <w:t>явной непосредственной угрозы причинения или фактического причинения вреда (ущерба) охраняемым законом ценностям;</w:t>
      </w:r>
    </w:p>
    <w:p>
      <w:pPr>
        <w:spacing w:line="24" w:lineRule="atLeast"/>
        <w:ind w:firstLine="350" w:firstLineChars="125"/>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3) имеются уважительные причины для отсутствия контролируемого лица (болезнь</w:t>
      </w:r>
      <w:r>
        <w:rPr>
          <w:rFonts w:ascii="Times New Roman" w:hAnsi="Times New Roman" w:cs="Times New Roman"/>
          <w:color w:val="000000"/>
          <w:sz w:val="28"/>
          <w:szCs w:val="28"/>
          <w:shd w:val="clear" w:color="auto" w:fill="FFFFFF"/>
          <w:lang w:val="ru-RU"/>
        </w:rPr>
        <w:t xml:space="preserve"> контролируемого лица</w:t>
      </w:r>
      <w:r>
        <w:rPr>
          <w:rFonts w:ascii="Times New Roman" w:hAnsi="Times New Roman" w:cs="Times New Roman"/>
          <w:color w:val="000000"/>
          <w:sz w:val="28"/>
          <w:szCs w:val="28"/>
          <w:lang w:val="ru-RU"/>
        </w:rPr>
        <w:t>, его командировка и т.п.) при проведении</w:t>
      </w:r>
      <w:r>
        <w:rPr>
          <w:rFonts w:ascii="Times New Roman" w:hAnsi="Times New Roman" w:cs="Times New Roman"/>
          <w:color w:val="000000"/>
          <w:sz w:val="28"/>
          <w:szCs w:val="28"/>
          <w:shd w:val="clear" w:color="auto" w:fill="FFFFFF"/>
          <w:lang w:val="ru-RU"/>
        </w:rPr>
        <w:t xml:space="preserve"> контрольного мероприятия</w:t>
      </w:r>
      <w:r>
        <w:rPr>
          <w:rFonts w:ascii="Times New Roman" w:hAnsi="Times New Roman" w:cs="Times New Roman"/>
          <w:color w:val="000000"/>
          <w:sz w:val="28"/>
          <w:szCs w:val="28"/>
          <w:lang w:val="ru-RU"/>
        </w:rPr>
        <w:t>.</w:t>
      </w:r>
    </w:p>
    <w:p>
      <w:pPr>
        <w:pStyle w:val="7"/>
        <w:spacing w:line="24" w:lineRule="atLeast"/>
        <w:ind w:firstLine="350" w:firstLineChars="125"/>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4.14. Срок проведения выездной проверки не может превышать 10 рабочих дней. </w:t>
      </w:r>
    </w:p>
    <w:p>
      <w:pPr>
        <w:pStyle w:val="7"/>
        <w:spacing w:line="24" w:lineRule="atLeast"/>
        <w:ind w:firstLine="350" w:firstLineChars="125"/>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w:t>
      </w:r>
    </w:p>
    <w:p>
      <w:pPr>
        <w:pStyle w:val="7"/>
        <w:spacing w:line="24" w:lineRule="atLeast"/>
        <w:ind w:firstLine="350" w:firstLineChars="125"/>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pPr>
        <w:pStyle w:val="6"/>
        <w:spacing w:line="24" w:lineRule="atLeast"/>
        <w:ind w:firstLine="350" w:firstLineChars="125"/>
        <w:jc w:val="both"/>
        <w:rPr>
          <w:rFonts w:ascii="Times New Roman" w:hAnsi="Times New Roman" w:cs="Times New Roman"/>
          <w:color w:val="000000"/>
          <w:sz w:val="28"/>
          <w:szCs w:val="28"/>
        </w:rPr>
      </w:pPr>
      <w:r>
        <w:rPr>
          <w:rFonts w:ascii="Times New Roman" w:hAnsi="Times New Roman" w:cs="Times New Roman"/>
          <w:color w:val="000000"/>
          <w:sz w:val="28"/>
          <w:szCs w:val="28"/>
        </w:rPr>
        <w:t>4.15. Во всех случаях проведения контрольных мероприятий для фиксации должностными лицами, уполномоченными осуществлять муниципальный земельный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земельных отношений, в отношении которого проводится контрольное мероприятие. 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 Аудио- и видеозапись осуществляются в ходе проведения контрольного 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pPr>
        <w:pStyle w:val="6"/>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 xml:space="preserve">4.16.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r>
        <w:fldChar w:fldCharType="begin"/>
      </w:r>
      <w:r>
        <w:instrText xml:space="preserve"> HYPERLINK "https://login.consultant.ru/link/?req=doc&amp;base=LAW&amp;n=358750&amp;date=25.06.2021&amp;demo=1&amp;dst=100998&amp;fld=134" </w:instrText>
      </w:r>
      <w:r>
        <w:fldChar w:fldCharType="separate"/>
      </w:r>
      <w:r>
        <w:rPr>
          <w:rStyle w:val="4"/>
          <w:rFonts w:ascii="Times New Roman" w:hAnsi="Times New Roman" w:cs="Times New Roman"/>
          <w:color w:val="000000"/>
          <w:sz w:val="28"/>
          <w:szCs w:val="28"/>
          <w:u w:val="none"/>
        </w:rPr>
        <w:t>частью 2 статьи 90</w:t>
      </w:r>
      <w:r>
        <w:rPr>
          <w:rStyle w:val="4"/>
          <w:rFonts w:ascii="Times New Roman" w:hAnsi="Times New Roman" w:cs="Times New Roman"/>
          <w:color w:val="000000"/>
          <w:sz w:val="28"/>
          <w:szCs w:val="28"/>
          <w:u w:val="none"/>
        </w:rPr>
        <w:fldChar w:fldCharType="end"/>
      </w:r>
      <w:r>
        <w:rPr>
          <w:rFonts w:ascii="Times New Roman" w:hAnsi="Times New Roman" w:cs="Times New Roman"/>
          <w:color w:val="000000"/>
          <w:sz w:val="28"/>
          <w:szCs w:val="28"/>
        </w:rPr>
        <w:t xml:space="preserve"> Федерального закона № 248-ФЗ.</w:t>
      </w:r>
    </w:p>
    <w:p>
      <w:pPr>
        <w:pStyle w:val="6"/>
        <w:spacing w:line="24" w:lineRule="atLeast"/>
        <w:ind w:firstLine="350" w:firstLineChars="125"/>
        <w:jc w:val="both"/>
        <w:rPr>
          <w:rFonts w:ascii="Times New Roman" w:hAnsi="Times New Roman" w:cs="Times New Roman"/>
          <w:color w:val="000000"/>
          <w:sz w:val="28"/>
          <w:szCs w:val="28"/>
        </w:rPr>
      </w:pPr>
      <w:r>
        <w:rPr>
          <w:rFonts w:ascii="Times New Roman" w:hAnsi="Times New Roman" w:cs="Times New Roman"/>
          <w:color w:val="000000"/>
          <w:sz w:val="28"/>
          <w:szCs w:val="28"/>
        </w:rPr>
        <w:t>4.17.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pPr>
        <w:spacing w:line="24" w:lineRule="atLeast"/>
        <w:ind w:firstLine="708"/>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Оформление акта производится на месте проведения контрольного мероприятия в день окончания проведения такого мероприятия,</w:t>
      </w:r>
      <w:r>
        <w:rPr>
          <w:rFonts w:ascii="Times New Roman" w:hAnsi="Times New Roman" w:cs="Times New Roman"/>
          <w:color w:val="000000"/>
          <w:sz w:val="28"/>
          <w:szCs w:val="28"/>
          <w:shd w:val="clear" w:color="auto" w:fill="FFFFFF"/>
          <w:lang w:val="ru-RU"/>
        </w:rPr>
        <w:t xml:space="preserve"> если иной порядок оформления акта не установлен Правительством Российской Федерации</w:t>
      </w:r>
      <w:r>
        <w:rPr>
          <w:rFonts w:ascii="Times New Roman" w:hAnsi="Times New Roman" w:cs="Times New Roman"/>
          <w:color w:val="000000"/>
          <w:sz w:val="28"/>
          <w:szCs w:val="28"/>
          <w:lang w:val="ru-RU"/>
        </w:rPr>
        <w:t>.</w:t>
      </w:r>
    </w:p>
    <w:p>
      <w:pPr>
        <w:pStyle w:val="6"/>
        <w:spacing w:line="24" w:lineRule="atLeast"/>
        <w:jc w:val="both"/>
        <w:rPr>
          <w:rFonts w:ascii="Times New Roman" w:hAnsi="Times New Roman" w:cs="Times New Roman"/>
        </w:rPr>
      </w:pPr>
      <w:r>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(далее - ЕРКНМ) непосредственно после его оформления.</w:t>
      </w:r>
    </w:p>
    <w:p>
      <w:pPr>
        <w:pStyle w:val="6"/>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4.18. Информация о контрольных мероприятиях размещается в ЕРКНМ.</w:t>
      </w:r>
    </w:p>
    <w:p>
      <w:pPr>
        <w:pStyle w:val="6"/>
        <w:spacing w:line="24" w:lineRule="atLeast"/>
        <w:ind w:firstLine="350" w:firstLineChars="125"/>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4.19. Информирование контролируемых лиц о совершаемых должностными лицами, уполномоченными осуществлять муниципальный земельный контроль, действиях и принимаемых решениях, осуществляется посредством размещения сведений об указанных действиях и решениях в ЕРКНМ, а также </w:t>
      </w:r>
      <w:r>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Pr>
          <w:rFonts w:ascii="Times New Roman" w:hAnsi="Times New Roman" w:cs="Times New Roman"/>
          <w:color w:val="000000"/>
          <w:sz w:val="28"/>
          <w:szCs w:val="28"/>
        </w:rPr>
        <w:t>Единый портал</w:t>
      </w:r>
      <w:r>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pPr>
        <w:pStyle w:val="6"/>
        <w:spacing w:line="24" w:lineRule="atLeast"/>
        <w:ind w:firstLine="350" w:firstLineChars="125"/>
        <w:jc w:val="both"/>
        <w:rPr>
          <w:rFonts w:ascii="Times New Roman" w:hAnsi="Times New Roman" w:cs="Times New Roman"/>
          <w:color w:val="000000"/>
          <w:sz w:val="28"/>
          <w:szCs w:val="28"/>
        </w:rPr>
      </w:pPr>
      <w:r>
        <w:rPr>
          <w:rFonts w:ascii="Times New Roman" w:hAnsi="Times New Roman" w:cs="Times New Roman"/>
          <w:color w:val="000000"/>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земельный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Pr>
          <w:rFonts w:ascii="Times New Roman" w:hAnsi="Times New Roman" w:cs="Times New Roman"/>
          <w:color w:val="000000"/>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pPr>
        <w:pStyle w:val="6"/>
        <w:spacing w:line="24" w:lineRule="atLeast"/>
        <w:jc w:val="both"/>
        <w:rPr>
          <w:rFonts w:ascii="Times New Roman" w:hAnsi="Times New Roman" w:cs="Times New Roman"/>
          <w:bCs/>
          <w:sz w:val="28"/>
          <w:szCs w:val="28"/>
        </w:rPr>
      </w:pPr>
      <w:r>
        <w:rPr>
          <w:rFonts w:ascii="Times New Roman" w:hAnsi="Times New Roman" w:cs="Times New Roman"/>
          <w:bCs/>
          <w:sz w:val="28"/>
          <w:szCs w:val="28"/>
        </w:rPr>
        <w:t>До 31 декабря 2025 года информирование контролируемого лица о совершаемых должностными лицами, уполномоченными осуществлять муниципальный земельный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Контрольный (надзорный) орган в срок, не превышающий десяти рабочих дней со дня поступления такого запроса, направляет контролируемому лицу указанные документы и (или) сведения.</w:t>
      </w:r>
    </w:p>
    <w:p>
      <w:pPr>
        <w:pStyle w:val="6"/>
        <w:spacing w:line="24" w:lineRule="atLeast"/>
        <w:ind w:firstLine="350" w:firstLineChars="125"/>
        <w:jc w:val="both"/>
        <w:rPr>
          <w:rFonts w:ascii="Times New Roman" w:hAnsi="Times New Roman" w:cs="Times New Roman"/>
          <w:color w:val="000000"/>
          <w:sz w:val="28"/>
          <w:szCs w:val="28"/>
        </w:rPr>
      </w:pPr>
      <w:bookmarkStart w:id="0" w:name="Par0"/>
      <w:bookmarkEnd w:id="0"/>
      <w:r>
        <w:rPr>
          <w:rFonts w:ascii="Times New Roman" w:hAnsi="Times New Roman" w:cs="Times New Roman"/>
          <w:color w:val="000000"/>
          <w:sz w:val="28"/>
          <w:szCs w:val="28"/>
        </w:rPr>
        <w:t xml:space="preserve">4.20. В случае несогласия с фактами и выводами, изложенными в акте, контролируемое лицо вправе направить жалобу в порядке, предусмотренном статьями 39 – 40 </w:t>
      </w:r>
      <w:r>
        <w:rPr>
          <w:rFonts w:ascii="Times New Roman" w:hAnsi="Times New Roman" w:cs="Times New Roman"/>
          <w:color w:val="000000"/>
          <w:sz w:val="28"/>
          <w:szCs w:val="28"/>
          <w:shd w:val="clear" w:color="auto" w:fill="FFFFFF"/>
        </w:rPr>
        <w:t xml:space="preserve">Федерального закона </w:t>
      </w:r>
      <w:r>
        <w:rPr>
          <w:rFonts w:ascii="Times New Roman" w:hAnsi="Times New Roman" w:cs="Times New Roman"/>
          <w:color w:val="000000"/>
          <w:sz w:val="28"/>
          <w:szCs w:val="28"/>
        </w:rPr>
        <w:t>№ 248-ФЗ и разделом 5 настоящего Положения.</w:t>
      </w:r>
    </w:p>
    <w:p>
      <w:pPr>
        <w:pStyle w:val="6"/>
        <w:spacing w:line="24" w:lineRule="atLeast"/>
        <w:ind w:firstLine="350" w:firstLineChars="125"/>
        <w:jc w:val="both"/>
        <w:rPr>
          <w:rFonts w:ascii="Times New Roman" w:hAnsi="Times New Roman" w:cs="Times New Roman"/>
          <w:color w:val="000000"/>
          <w:sz w:val="28"/>
          <w:szCs w:val="28"/>
        </w:rPr>
      </w:pPr>
      <w:r>
        <w:rPr>
          <w:rFonts w:ascii="Times New Roman" w:hAnsi="Times New Roman" w:cs="Times New Roman"/>
          <w:color w:val="000000"/>
          <w:sz w:val="28"/>
          <w:szCs w:val="28"/>
        </w:rPr>
        <w:t>4.21. В случае отсутствия выявленных нарушений обязательных требований при проведении контрольного мероприятия сведения об этом вносятся в ЕРКНМ. Должностное лицо, уполномоченное осуществлять муниципальный земельный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pPr>
        <w:pStyle w:val="6"/>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4.22. В случае выявления при проведении контрольного мероприятия нарушений обязательных требований контролируемым лицом Администрация в пределах полномочий, предусмотренных законодательством Российской Федерации, обязана:</w:t>
      </w:r>
    </w:p>
    <w:p>
      <w:pPr>
        <w:pStyle w:val="6"/>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pPr>
        <w:pStyle w:val="6"/>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pPr>
        <w:pStyle w:val="6"/>
        <w:spacing w:line="24" w:lineRule="atLeast"/>
        <w:ind w:firstLine="350" w:firstLineChars="125"/>
        <w:jc w:val="both"/>
        <w:rPr>
          <w:rFonts w:ascii="Times New Roman" w:hAnsi="Times New Roman" w:cs="Times New Roman"/>
          <w:color w:val="000000"/>
          <w:sz w:val="28"/>
          <w:szCs w:val="28"/>
        </w:rPr>
      </w:pPr>
      <w:r>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pPr>
        <w:spacing w:line="24" w:lineRule="atLeast"/>
        <w:ind w:firstLine="350" w:firstLineChars="125"/>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4) </w:t>
      </w:r>
      <w:r>
        <w:rPr>
          <w:rFonts w:ascii="Times New Roman" w:hAnsi="Times New Roman" w:cs="Times New Roman"/>
          <w:color w:val="000000"/>
          <w:sz w:val="28"/>
          <w:szCs w:val="28"/>
          <w:shd w:val="clear" w:color="auto" w:fill="FFFFFF"/>
          <w:lang w:val="ru-RU"/>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Pr>
          <w:rFonts w:ascii="Times New Roman" w:hAnsi="Times New Roman" w:cs="Times New Roman"/>
          <w:color w:val="000000"/>
          <w:sz w:val="28"/>
          <w:szCs w:val="28"/>
          <w:lang w:val="ru-RU"/>
        </w:rPr>
        <w:t>;</w:t>
      </w:r>
    </w:p>
    <w:p>
      <w:pPr>
        <w:pStyle w:val="6"/>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pPr>
        <w:pStyle w:val="6"/>
        <w:spacing w:line="24" w:lineRule="atLeast"/>
        <w:ind w:firstLine="350" w:firstLineChars="125"/>
        <w:jc w:val="both"/>
        <w:rPr>
          <w:rFonts w:ascii="Times New Roman" w:hAnsi="Times New Roman" w:cs="Times New Roman"/>
          <w:color w:val="000000"/>
          <w:sz w:val="28"/>
          <w:szCs w:val="28"/>
        </w:rPr>
      </w:pPr>
      <w:r>
        <w:rPr>
          <w:rFonts w:ascii="Times New Roman" w:hAnsi="Times New Roman" w:cs="Times New Roman"/>
          <w:color w:val="000000"/>
          <w:sz w:val="28"/>
          <w:szCs w:val="28"/>
        </w:rPr>
        <w:t>4.23. В случае не устранения в установленный срок нарушений, указанных в предусмотренном подпунктом 1 пункта 4.22 настоящего Положения предписании об устранении выявленных нарушений, должностное лицо, уполномоченное осуществлять муниципальный земельный контроль,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pPr>
        <w:spacing w:line="24" w:lineRule="atLeast"/>
        <w:ind w:firstLine="350" w:firstLineChars="125"/>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1) исполнительный орган государственной власти или орган местного самоуправления, предусмотренные </w:t>
      </w:r>
      <w:r>
        <w:fldChar w:fldCharType="begin"/>
      </w:r>
      <w:r>
        <w:instrText xml:space="preserve"> HYPERLINK "https://login.consultant.ru/link/?req=doc&amp;base=LAW&amp;n=382667&amp;date=25.06.2021&amp;demo=1&amp;dst=431&amp;fld=134" </w:instrText>
      </w:r>
      <w:r>
        <w:fldChar w:fldCharType="separate"/>
      </w:r>
      <w:r>
        <w:rPr>
          <w:rStyle w:val="4"/>
          <w:rFonts w:ascii="Times New Roman" w:hAnsi="Times New Roman" w:cs="Times New Roman"/>
          <w:color w:val="000000"/>
          <w:sz w:val="28"/>
          <w:szCs w:val="28"/>
          <w:u w:val="none"/>
          <w:lang w:val="ru-RU"/>
        </w:rPr>
        <w:t>статьей 39.2</w:t>
      </w:r>
      <w:r>
        <w:rPr>
          <w:rStyle w:val="4"/>
          <w:rFonts w:ascii="Times New Roman" w:hAnsi="Times New Roman" w:cs="Times New Roman"/>
          <w:color w:val="000000"/>
          <w:sz w:val="28"/>
          <w:szCs w:val="28"/>
          <w:u w:val="none"/>
          <w:lang w:val="ru-RU"/>
        </w:rPr>
        <w:fldChar w:fldCharType="end"/>
      </w:r>
      <w:r>
        <w:rPr>
          <w:rFonts w:ascii="Times New Roman" w:hAnsi="Times New Roman" w:cs="Times New Roman"/>
          <w:color w:val="000000"/>
          <w:sz w:val="28"/>
          <w:szCs w:val="28"/>
          <w:lang w:val="ru-RU"/>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3.3 </w:t>
      </w:r>
      <w:r>
        <w:rPr>
          <w:rFonts w:ascii="Times New Roman" w:hAnsi="Times New Roman" w:cs="Times New Roman"/>
          <w:color w:val="000000"/>
          <w:sz w:val="28"/>
          <w:szCs w:val="28"/>
          <w:shd w:val="clear" w:color="auto" w:fill="FFFFFF"/>
          <w:lang w:val="ru-RU"/>
        </w:rPr>
        <w:t>Федерального закона от 25.10.2001 № 137-ФЗ «О введении в действие Земельного кодекса Российской Федерации»)</w:t>
      </w:r>
      <w:r>
        <w:rPr>
          <w:rFonts w:ascii="Times New Roman" w:hAnsi="Times New Roman" w:cs="Times New Roman"/>
          <w:color w:val="000000"/>
          <w:sz w:val="28"/>
          <w:szCs w:val="28"/>
          <w:lang w:val="ru-RU"/>
        </w:rPr>
        <w:t>, в отношении земельных участков (земель), находящихся в государственной или муниципальной собственности;</w:t>
      </w:r>
    </w:p>
    <w:p>
      <w:pPr>
        <w:pStyle w:val="6"/>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
    <w:p>
      <w:pPr>
        <w:pStyle w:val="6"/>
        <w:spacing w:line="24" w:lineRule="atLeast"/>
        <w:ind w:firstLine="350" w:firstLineChars="125"/>
        <w:jc w:val="both"/>
        <w:rPr>
          <w:rFonts w:ascii="Times New Roman" w:hAnsi="Times New Roman" w:cs="Times New Roman"/>
          <w:sz w:val="28"/>
          <w:szCs w:val="28"/>
        </w:rPr>
      </w:pPr>
      <w:r>
        <w:rPr>
          <w:rFonts w:ascii="Times New Roman" w:hAnsi="Times New Roman" w:cs="Times New Roman"/>
          <w:color w:val="000000"/>
          <w:sz w:val="28"/>
          <w:szCs w:val="28"/>
        </w:rPr>
        <w:t>4.24. Должностные лица, осуществляющие муниципальный земельный контроль,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Анучинского муниципального округа Приморского края, органами местного самоуправления, правоохранительными органами, организациями и гражданами.</w:t>
      </w:r>
    </w:p>
    <w:p>
      <w:pPr>
        <w:spacing w:line="24" w:lineRule="atLeast"/>
        <w:ind w:firstLine="350" w:firstLineChars="125"/>
        <w:jc w:val="both"/>
        <w:rPr>
          <w:rFonts w:ascii="Times New Roman" w:hAnsi="Times New Roman" w:cs="Times New Roman"/>
          <w:sz w:val="28"/>
          <w:szCs w:val="28"/>
          <w:lang w:val="ru-RU"/>
        </w:rPr>
      </w:pPr>
      <w:r>
        <w:rPr>
          <w:rFonts w:ascii="Times New Roman" w:hAnsi="Times New Roman" w:cs="Times New Roman"/>
          <w:color w:val="000000"/>
          <w:sz w:val="28"/>
          <w:szCs w:val="28"/>
          <w:lang w:val="ru-RU"/>
        </w:rPr>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муниципальный земельный контроль, направляют копию указанного акта в орган государственного земельного надзора.</w:t>
      </w:r>
    </w:p>
    <w:p>
      <w:pPr>
        <w:pStyle w:val="6"/>
        <w:spacing w:line="24" w:lineRule="atLeast"/>
        <w:ind w:firstLine="350" w:firstLineChars="125"/>
        <w:jc w:val="both"/>
        <w:rPr>
          <w:rFonts w:ascii="Times New Roman" w:hAnsi="Times New Roman" w:cs="Times New Roman"/>
        </w:rPr>
      </w:pPr>
      <w:r>
        <w:rPr>
          <w:rFonts w:ascii="Times New Roman" w:hAnsi="Times New Roman" w:cs="Times New Roman"/>
          <w:color w:val="000000"/>
          <w:sz w:val="28"/>
          <w:szCs w:val="28"/>
        </w:rPr>
        <w:t>Должностные лица, уполномоченные осуществлять муниципальный земельный контроль, в срок не позднее 5 рабочих дней со дня окончания контрольного мероприятия, направляют в адрес главы Анучинского муниципального округа Приморского края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pPr>
        <w:pStyle w:val="6"/>
        <w:spacing w:line="24" w:lineRule="atLeast"/>
        <w:ind w:firstLine="709"/>
        <w:jc w:val="both"/>
        <w:rPr>
          <w:rFonts w:ascii="Times New Roman" w:hAnsi="Times New Roman" w:cs="Times New Roman"/>
          <w:color w:val="000000"/>
          <w:sz w:val="28"/>
          <w:szCs w:val="28"/>
        </w:rPr>
      </w:pPr>
    </w:p>
    <w:p>
      <w:pPr>
        <w:pStyle w:val="6"/>
        <w:numPr>
          <w:ilvl w:val="0"/>
          <w:numId w:val="6"/>
        </w:numPr>
        <w:spacing w:line="24" w:lineRule="atLeast"/>
        <w:ind w:firstLine="350" w:firstLineChars="125"/>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Обжалование решений администрации, действий (бездействия) должностных лиц, уполномоченных осуществлять муниципальный земельный контроль</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5.1. Решения Администрации, действия (бездействие) должностных лиц, уполномоченных осуществлять муниципальный земельный контроль, могут быть обжалованы в порядке, установленном главой 9 Федерального закона № 248-ФЗ.</w:t>
      </w:r>
    </w:p>
    <w:p>
      <w:pPr>
        <w:pStyle w:val="6"/>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pPr>
        <w:pStyle w:val="6"/>
        <w:spacing w:line="24" w:lineRule="atLeast"/>
        <w:ind w:firstLine="0"/>
        <w:jc w:val="both"/>
        <w:rPr>
          <w:rFonts w:ascii="Times New Roman" w:hAnsi="Times New Roman" w:cs="Times New Roman"/>
        </w:rPr>
      </w:pPr>
      <w:r>
        <w:rPr>
          <w:rFonts w:ascii="Times New Roman" w:hAnsi="Times New Roman" w:cs="Times New Roman"/>
          <w:color w:val="000000"/>
          <w:sz w:val="28"/>
          <w:szCs w:val="28"/>
        </w:rPr>
        <w:t>1) решений о проведении контрольных мероприятий;</w:t>
      </w:r>
    </w:p>
    <w:p>
      <w:pPr>
        <w:pStyle w:val="6"/>
        <w:spacing w:line="24" w:lineRule="atLeast"/>
        <w:ind w:firstLine="0"/>
        <w:jc w:val="both"/>
        <w:rPr>
          <w:rFonts w:ascii="Times New Roman" w:hAnsi="Times New Roman" w:cs="Times New Roman"/>
        </w:rPr>
      </w:pPr>
      <w:r>
        <w:rPr>
          <w:rFonts w:ascii="Times New Roman" w:hAnsi="Times New Roman" w:cs="Times New Roman"/>
          <w:color w:val="000000"/>
          <w:sz w:val="28"/>
          <w:szCs w:val="28"/>
        </w:rPr>
        <w:t>2) актов контрольных мероприятий, предписаний об устранении выявленных нарушений;</w:t>
      </w:r>
    </w:p>
    <w:p>
      <w:pPr>
        <w:pStyle w:val="6"/>
        <w:spacing w:line="24" w:lineRule="atLeast"/>
        <w:ind w:firstLine="0"/>
        <w:jc w:val="both"/>
        <w:rPr>
          <w:rFonts w:ascii="Times New Roman" w:hAnsi="Times New Roman" w:cs="Times New Roman"/>
        </w:rPr>
      </w:pPr>
      <w:r>
        <w:rPr>
          <w:rFonts w:ascii="Times New Roman" w:hAnsi="Times New Roman" w:cs="Times New Roman"/>
          <w:color w:val="000000"/>
          <w:sz w:val="28"/>
          <w:szCs w:val="28"/>
        </w:rPr>
        <w:t>3) действий (бездействия) должностных лиц, уполномоченных осуществлять муниципальный земельный контроль, в рамках контрольных мероприятий.</w:t>
      </w:r>
    </w:p>
    <w:p>
      <w:pPr>
        <w:spacing w:line="24" w:lineRule="atLeast"/>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Pr>
          <w:rFonts w:ascii="Times New Roman" w:hAnsi="Times New Roman" w:cs="Times New Roman"/>
          <w:color w:val="000000"/>
          <w:sz w:val="28"/>
          <w:szCs w:val="28"/>
          <w:shd w:val="clear" w:color="auto" w:fill="FFFFFF"/>
          <w:lang w:val="ru-RU"/>
        </w:rPr>
        <w:t xml:space="preserve"> и (или) регионального портала государственных и муниципальных услуг</w:t>
      </w:r>
      <w:r>
        <w:rPr>
          <w:rFonts w:ascii="Times New Roman" w:hAnsi="Times New Roman" w:cs="Times New Roman"/>
          <w:color w:val="000000"/>
          <w:sz w:val="28"/>
          <w:szCs w:val="28"/>
          <w:lang w:val="ru-RU"/>
        </w:rPr>
        <w:t>.</w:t>
      </w:r>
    </w:p>
    <w:p>
      <w:pPr>
        <w:pStyle w:val="7"/>
        <w:spacing w:line="24" w:lineRule="atLeast"/>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Анучинского муниципального округа Приморского края, с предварительным информированием главы Анучинского муниципального округа Приморского края о наличии в жалобе (документах) сведений, составляющих государственную или иную охраняемую законом тайну.</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5.4. Жалоба на решение Администрации, действия (бездействие) его должностных лиц рассматривается главой Анучинского муниципального округа Приморского края.</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pPr>
        <w:pStyle w:val="6"/>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pPr>
        <w:pStyle w:val="6"/>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Анучинского муниципального округа не более чем на 20 рабочих дней.</w:t>
      </w:r>
    </w:p>
    <w:p>
      <w:pPr>
        <w:pStyle w:val="8"/>
        <w:spacing w:line="24" w:lineRule="atLeast"/>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6. Ключевые показатели муниципального земельного контроля </w:t>
      </w:r>
    </w:p>
    <w:p>
      <w:pPr>
        <w:pStyle w:val="8"/>
        <w:spacing w:line="24" w:lineRule="atLeast"/>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и их целевые значения</w:t>
      </w:r>
    </w:p>
    <w:p>
      <w:pPr>
        <w:pStyle w:val="8"/>
        <w:spacing w:line="24" w:lineRule="atLeast"/>
        <w:jc w:val="center"/>
        <w:rPr>
          <w:rFonts w:ascii="Times New Roman" w:hAnsi="Times New Roman" w:cs="Times New Roman"/>
          <w:b/>
          <w:bCs/>
          <w:color w:val="000000"/>
          <w:sz w:val="28"/>
          <w:szCs w:val="28"/>
        </w:rPr>
      </w:pPr>
    </w:p>
    <w:p>
      <w:pPr>
        <w:pStyle w:val="8"/>
        <w:spacing w:line="240"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Ключевые показатели и их целевые значения, индикативные показатели для контроля в сфере благоустройства утверждаются решением Думы Анучинского муниципального округа.</w:t>
      </w:r>
    </w:p>
    <w:p>
      <w:pPr>
        <w:pStyle w:val="8"/>
        <w:spacing w:line="240" w:lineRule="atLeast"/>
        <w:ind w:firstLine="709"/>
        <w:jc w:val="both"/>
        <w:rPr>
          <w:rFonts w:ascii="Times New Roman" w:hAnsi="Times New Roman" w:cs="Times New Roman"/>
          <w:sz w:val="28"/>
          <w:szCs w:val="28"/>
        </w:rPr>
      </w:pPr>
      <w:r>
        <w:rPr>
          <w:rFonts w:ascii="Times New Roman" w:hAnsi="Times New Roman" w:cs="Times New Roman"/>
          <w:color w:val="000000"/>
          <w:sz w:val="28"/>
          <w:szCs w:val="28"/>
        </w:rPr>
        <w:t>Не допускается установление ключевых показателей, основанных на количестве проведенных профилактических и контрольных (надзорных) мероприятий, количестве выявленных нарушений, количестве контролируемых лиц, привлеченных к ответственности, количестве и размере штрафов, наложенных на контролируемых лиц в соответствии с Кодексом Российской Федерации об административных правонарушениях.</w:t>
      </w:r>
    </w:p>
    <w:p>
      <w:pPr>
        <w:pStyle w:val="8"/>
        <w:spacing w:line="24" w:lineRule="atLeast"/>
        <w:ind w:firstLine="709"/>
        <w:jc w:val="both"/>
        <w:rPr>
          <w:rFonts w:ascii="Times New Roman" w:hAnsi="Times New Roman" w:cs="Times New Roman"/>
          <w:color w:val="000000"/>
          <w:sz w:val="28"/>
          <w:szCs w:val="28"/>
        </w:rPr>
      </w:pPr>
    </w:p>
    <w:p>
      <w:pPr>
        <w:pStyle w:val="6"/>
        <w:ind w:firstLine="0"/>
        <w:jc w:val="right"/>
        <w:rPr>
          <w:rFonts w:ascii="Times New Roman" w:hAnsi="Times New Roman" w:cs="Times New Roman"/>
          <w:color w:val="000000"/>
        </w:rPr>
      </w:pPr>
      <w:r>
        <w:rPr>
          <w:rFonts w:ascii="Times New Roman" w:hAnsi="Times New Roman" w:cs="Times New Roman"/>
          <w:color w:val="000000"/>
          <w:sz w:val="24"/>
          <w:szCs w:val="24"/>
        </w:rPr>
        <w:br w:type="page"/>
      </w:r>
    </w:p>
    <w:p>
      <w:pPr>
        <w:pStyle w:val="6"/>
        <w:ind w:firstLine="0"/>
        <w:jc w:val="right"/>
        <w:rPr>
          <w:rFonts w:ascii="Times New Roman" w:hAnsi="Times New Roman" w:cs="Times New Roman"/>
          <w:sz w:val="28"/>
          <w:szCs w:val="28"/>
        </w:rPr>
      </w:pPr>
      <w:r>
        <w:rPr>
          <w:rFonts w:ascii="Times New Roman" w:hAnsi="Times New Roman" w:cs="Times New Roman"/>
          <w:color w:val="000000"/>
          <w:sz w:val="28"/>
          <w:szCs w:val="28"/>
        </w:rPr>
        <w:t>Приложение № 1</w:t>
      </w:r>
    </w:p>
    <w:p>
      <w:pPr>
        <w:pStyle w:val="6"/>
        <w:ind w:firstLine="0"/>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к Положению о муниципальном </w:t>
      </w:r>
    </w:p>
    <w:p>
      <w:pPr>
        <w:pStyle w:val="6"/>
        <w:ind w:firstLine="0"/>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земельном контроле в границах </w:t>
      </w:r>
    </w:p>
    <w:p>
      <w:pPr>
        <w:pStyle w:val="6"/>
        <w:ind w:firstLine="0"/>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Анучинского муниципального округа </w:t>
      </w:r>
    </w:p>
    <w:p>
      <w:pPr>
        <w:pStyle w:val="6"/>
        <w:ind w:firstLine="0"/>
        <w:jc w:val="right"/>
        <w:rPr>
          <w:rFonts w:ascii="Times New Roman" w:hAnsi="Times New Roman" w:cs="Times New Roman"/>
          <w:color w:val="000000"/>
          <w:sz w:val="28"/>
          <w:szCs w:val="28"/>
        </w:rPr>
      </w:pPr>
      <w:r>
        <w:rPr>
          <w:rFonts w:ascii="Times New Roman" w:hAnsi="Times New Roman" w:cs="Times New Roman"/>
          <w:color w:val="000000"/>
          <w:sz w:val="28"/>
          <w:szCs w:val="28"/>
        </w:rPr>
        <w:t>Приморского края</w:t>
      </w:r>
    </w:p>
    <w:p>
      <w:pPr>
        <w:pStyle w:val="6"/>
        <w:ind w:firstLine="0"/>
        <w:jc w:val="right"/>
        <w:rPr>
          <w:rFonts w:ascii="Times New Roman" w:hAnsi="Times New Roman" w:cs="Times New Roman"/>
          <w:b/>
          <w:bCs/>
          <w:color w:val="000000"/>
          <w:sz w:val="24"/>
          <w:szCs w:val="24"/>
        </w:rPr>
      </w:pPr>
    </w:p>
    <w:p>
      <w:pPr>
        <w:pStyle w:val="9"/>
        <w:jc w:val="center"/>
        <w:rPr>
          <w:rFonts w:ascii="Times New Roman" w:hAnsi="Times New Roman" w:cs="Times New Roman"/>
        </w:rPr>
      </w:pPr>
      <w:bookmarkStart w:id="1" w:name="Par381"/>
      <w:bookmarkEnd w:id="1"/>
      <w:r>
        <w:rPr>
          <w:rFonts w:ascii="Times New Roman" w:hAnsi="Times New Roman" w:cs="Times New Roman"/>
          <w:color w:val="000000"/>
          <w:sz w:val="28"/>
          <w:szCs w:val="28"/>
        </w:rPr>
        <w:t>Критерии</w:t>
      </w:r>
    </w:p>
    <w:p>
      <w:pPr>
        <w:pStyle w:val="9"/>
        <w:jc w:val="center"/>
        <w:rPr>
          <w:rFonts w:ascii="Times New Roman" w:hAnsi="Times New Roman" w:cs="Times New Roman"/>
          <w:b w:val="0"/>
          <w:bCs w:val="0"/>
          <w:color w:val="000000"/>
          <w:sz w:val="28"/>
          <w:szCs w:val="28"/>
        </w:rPr>
      </w:pPr>
      <w:r>
        <w:rPr>
          <w:rFonts w:ascii="Times New Roman" w:hAnsi="Times New Roman" w:cs="Times New Roman"/>
          <w:color w:val="000000"/>
          <w:sz w:val="28"/>
          <w:szCs w:val="28"/>
        </w:rPr>
        <w:t>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Анучинского муниципального округа Приморского края</w:t>
      </w:r>
    </w:p>
    <w:p>
      <w:pPr>
        <w:pStyle w:val="9"/>
        <w:jc w:val="center"/>
        <w:rPr>
          <w:rFonts w:ascii="Times New Roman" w:hAnsi="Times New Roman" w:cs="Times New Roman"/>
          <w:color w:val="000000"/>
          <w:sz w:val="28"/>
          <w:szCs w:val="28"/>
        </w:rPr>
      </w:pPr>
      <w:r>
        <w:rPr>
          <w:rFonts w:ascii="Times New Roman" w:hAnsi="Times New Roman" w:cs="Times New Roman"/>
          <w:color w:val="000000"/>
          <w:sz w:val="28"/>
          <w:szCs w:val="28"/>
        </w:rPr>
        <w:t>муниципального земельного контроля</w:t>
      </w:r>
    </w:p>
    <w:p>
      <w:pPr>
        <w:pStyle w:val="9"/>
        <w:jc w:val="center"/>
        <w:rPr>
          <w:rFonts w:ascii="Times New Roman" w:hAnsi="Times New Roman" w:cs="Times New Roman"/>
        </w:rPr>
      </w:pPr>
    </w:p>
    <w:p>
      <w:pPr>
        <w:pStyle w:val="6"/>
        <w:ind w:firstLine="709"/>
        <w:jc w:val="both"/>
        <w:rPr>
          <w:rFonts w:ascii="Times New Roman" w:hAnsi="Times New Roman" w:cs="Times New Roman"/>
        </w:rPr>
      </w:pPr>
      <w:r>
        <w:rPr>
          <w:rFonts w:ascii="Times New Roman" w:hAnsi="Times New Roman" w:cs="Times New Roman"/>
          <w:color w:val="000000"/>
          <w:sz w:val="28"/>
          <w:szCs w:val="28"/>
        </w:rPr>
        <w:t>1. К категории среднего риска относятся:</w:t>
      </w:r>
    </w:p>
    <w:p>
      <w:pPr>
        <w:pStyle w:val="6"/>
        <w:ind w:firstLine="709"/>
        <w:jc w:val="both"/>
        <w:rPr>
          <w:rFonts w:ascii="Times New Roman" w:hAnsi="Times New Roman" w:cs="Times New Roman"/>
        </w:rPr>
      </w:pPr>
      <w:r>
        <w:rPr>
          <w:rFonts w:ascii="Times New Roman" w:hAnsi="Times New Roman" w:cs="Times New Roman"/>
          <w:color w:val="000000"/>
          <w:sz w:val="28"/>
          <w:szCs w:val="28"/>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pPr>
        <w:pStyle w:val="6"/>
        <w:ind w:firstLine="709"/>
        <w:jc w:val="both"/>
        <w:rPr>
          <w:rFonts w:ascii="Times New Roman" w:hAnsi="Times New Roman" w:cs="Times New Roman"/>
        </w:rPr>
      </w:pPr>
      <w:r>
        <w:rPr>
          <w:rFonts w:ascii="Times New Roman" w:hAnsi="Times New Roman" w:cs="Times New Roman"/>
          <w:color w:val="000000"/>
          <w:sz w:val="28"/>
          <w:szCs w:val="28"/>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pPr>
        <w:pStyle w:val="6"/>
        <w:ind w:firstLine="709"/>
        <w:jc w:val="both"/>
        <w:rPr>
          <w:rFonts w:ascii="Times New Roman" w:hAnsi="Times New Roman" w:cs="Times New Roman"/>
        </w:rPr>
      </w:pPr>
      <w:r>
        <w:rPr>
          <w:rFonts w:ascii="Times New Roman" w:hAnsi="Times New Roman" w:cs="Times New Roman"/>
          <w:color w:val="000000"/>
          <w:sz w:val="28"/>
          <w:szCs w:val="28"/>
        </w:rPr>
        <w:t>2. К категории умеренного риска относятся земельные участки:</w:t>
      </w:r>
    </w:p>
    <w:p>
      <w:pPr>
        <w:pStyle w:val="6"/>
        <w:ind w:firstLine="709"/>
        <w:jc w:val="both"/>
        <w:rPr>
          <w:rFonts w:ascii="Times New Roman" w:hAnsi="Times New Roman" w:cs="Times New Roman"/>
        </w:rPr>
      </w:pPr>
      <w:r>
        <w:rPr>
          <w:rFonts w:ascii="Times New Roman" w:hAnsi="Times New Roman" w:cs="Times New Roman"/>
          <w:color w:val="000000"/>
          <w:sz w:val="28"/>
          <w:szCs w:val="28"/>
        </w:rPr>
        <w:t>а) относящиеся к категории земель населенных пунктов;</w:t>
      </w:r>
    </w:p>
    <w:p>
      <w:pPr>
        <w:pStyle w:val="6"/>
        <w:ind w:firstLine="709"/>
        <w:jc w:val="both"/>
        <w:rPr>
          <w:rFonts w:ascii="Times New Roman" w:hAnsi="Times New Roman" w:cs="Times New Roman"/>
        </w:rPr>
      </w:pPr>
      <w:r>
        <w:rPr>
          <w:rFonts w:ascii="Times New Roman" w:hAnsi="Times New Roman" w:cs="Times New Roman"/>
          <w:color w:val="000000"/>
          <w:sz w:val="28"/>
          <w:szCs w:val="28"/>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
    <w:p>
      <w:pPr>
        <w:pStyle w:val="6"/>
        <w:ind w:firstLine="709"/>
        <w:jc w:val="both"/>
        <w:rPr>
          <w:rFonts w:ascii="Times New Roman" w:hAnsi="Times New Roman" w:cs="Times New Roman"/>
        </w:rPr>
      </w:pPr>
      <w:r>
        <w:rPr>
          <w:rFonts w:ascii="Times New Roman" w:hAnsi="Times New Roman" w:cs="Times New Roman"/>
          <w:color w:val="000000"/>
          <w:sz w:val="28"/>
          <w:szCs w:val="28"/>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pPr>
        <w:pStyle w:val="6"/>
        <w:widowControl w:val="0"/>
        <w:ind w:firstLine="709"/>
        <w:jc w:val="both"/>
        <w:rPr>
          <w:rFonts w:ascii="Times New Roman" w:hAnsi="Times New Roman" w:cs="Times New Roman"/>
          <w:color w:val="000000"/>
          <w:sz w:val="24"/>
          <w:szCs w:val="24"/>
        </w:rPr>
      </w:pPr>
      <w:r>
        <w:rPr>
          <w:rFonts w:ascii="Times New Roman" w:hAnsi="Times New Roman" w:cs="Times New Roman"/>
          <w:color w:val="000000"/>
          <w:sz w:val="28"/>
          <w:szCs w:val="28"/>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pPr>
        <w:pStyle w:val="6"/>
        <w:ind w:firstLine="0"/>
        <w:jc w:val="right"/>
        <w:rPr>
          <w:rFonts w:ascii="Times New Roman" w:hAnsi="Times New Roman" w:cs="Times New Roman"/>
          <w:color w:val="000000"/>
          <w:sz w:val="24"/>
          <w:szCs w:val="24"/>
        </w:rPr>
      </w:pPr>
    </w:p>
    <w:p>
      <w:pPr>
        <w:pStyle w:val="6"/>
        <w:ind w:firstLine="0"/>
        <w:jc w:val="right"/>
        <w:rPr>
          <w:rFonts w:ascii="Times New Roman" w:hAnsi="Times New Roman" w:cs="Times New Roman"/>
          <w:color w:val="000000"/>
          <w:sz w:val="24"/>
          <w:szCs w:val="24"/>
        </w:rPr>
      </w:pPr>
    </w:p>
    <w:p>
      <w:pPr>
        <w:pStyle w:val="6"/>
        <w:ind w:firstLine="0"/>
        <w:jc w:val="right"/>
        <w:rPr>
          <w:rFonts w:ascii="Times New Roman" w:hAnsi="Times New Roman" w:cs="Times New Roman"/>
          <w:color w:val="000000"/>
          <w:sz w:val="24"/>
          <w:szCs w:val="24"/>
        </w:rPr>
      </w:pPr>
    </w:p>
    <w:p>
      <w:pPr>
        <w:pStyle w:val="6"/>
        <w:ind w:firstLine="0"/>
        <w:jc w:val="right"/>
        <w:rPr>
          <w:rFonts w:ascii="Times New Roman" w:hAnsi="Times New Roman" w:cs="Times New Roman"/>
          <w:color w:val="000000"/>
          <w:sz w:val="24"/>
          <w:szCs w:val="24"/>
        </w:rPr>
      </w:pPr>
    </w:p>
    <w:p>
      <w:pPr>
        <w:pStyle w:val="6"/>
        <w:ind w:firstLine="0"/>
        <w:jc w:val="right"/>
        <w:rPr>
          <w:rFonts w:ascii="Times New Roman" w:hAnsi="Times New Roman" w:cs="Times New Roman"/>
          <w:color w:val="000000"/>
          <w:sz w:val="24"/>
          <w:szCs w:val="24"/>
        </w:rPr>
      </w:pPr>
    </w:p>
    <w:p>
      <w:pPr>
        <w:pStyle w:val="6"/>
        <w:ind w:firstLine="0"/>
        <w:jc w:val="right"/>
        <w:rPr>
          <w:rFonts w:ascii="Times New Roman" w:hAnsi="Times New Roman" w:cs="Times New Roman"/>
          <w:color w:val="000000"/>
          <w:sz w:val="24"/>
          <w:szCs w:val="24"/>
        </w:rPr>
      </w:pPr>
    </w:p>
    <w:p>
      <w:pPr>
        <w:pStyle w:val="6"/>
        <w:ind w:firstLine="0"/>
        <w:jc w:val="right"/>
        <w:rPr>
          <w:rFonts w:ascii="Times New Roman" w:hAnsi="Times New Roman" w:cs="Times New Roman"/>
          <w:color w:val="000000"/>
          <w:sz w:val="24"/>
          <w:szCs w:val="24"/>
        </w:rPr>
      </w:pPr>
    </w:p>
    <w:p>
      <w:pPr>
        <w:pStyle w:val="6"/>
        <w:ind w:firstLine="0"/>
        <w:jc w:val="right"/>
        <w:rPr>
          <w:rFonts w:ascii="Times New Roman" w:hAnsi="Times New Roman" w:cs="Times New Roman"/>
          <w:color w:val="000000"/>
          <w:sz w:val="24"/>
          <w:szCs w:val="24"/>
        </w:rPr>
      </w:pPr>
    </w:p>
    <w:p>
      <w:pPr>
        <w:pStyle w:val="6"/>
        <w:ind w:firstLine="0"/>
        <w:jc w:val="right"/>
        <w:rPr>
          <w:rFonts w:ascii="Times New Roman" w:hAnsi="Times New Roman" w:cs="Times New Roman"/>
          <w:color w:val="000000"/>
          <w:sz w:val="24"/>
          <w:szCs w:val="24"/>
        </w:rPr>
      </w:pPr>
    </w:p>
    <w:p>
      <w:pPr>
        <w:pStyle w:val="6"/>
        <w:ind w:firstLine="0"/>
        <w:jc w:val="right"/>
        <w:rPr>
          <w:rFonts w:ascii="Times New Roman" w:hAnsi="Times New Roman" w:cs="Times New Roman"/>
          <w:color w:val="000000"/>
          <w:sz w:val="28"/>
          <w:szCs w:val="28"/>
        </w:rPr>
      </w:pPr>
    </w:p>
    <w:p>
      <w:pPr>
        <w:pStyle w:val="6"/>
        <w:ind w:firstLine="0"/>
        <w:jc w:val="right"/>
        <w:rPr>
          <w:rFonts w:ascii="Times New Roman" w:hAnsi="Times New Roman" w:cs="Times New Roman"/>
          <w:color w:val="000000"/>
          <w:sz w:val="28"/>
          <w:szCs w:val="28"/>
        </w:rPr>
      </w:pPr>
    </w:p>
    <w:p>
      <w:pPr>
        <w:pStyle w:val="6"/>
        <w:ind w:firstLine="0"/>
        <w:jc w:val="right"/>
        <w:rPr>
          <w:rFonts w:ascii="Times New Roman" w:hAnsi="Times New Roman" w:cs="Times New Roman"/>
          <w:color w:val="000000"/>
          <w:sz w:val="28"/>
          <w:szCs w:val="28"/>
        </w:rPr>
      </w:pPr>
    </w:p>
    <w:p>
      <w:pPr>
        <w:pStyle w:val="6"/>
        <w:ind w:firstLine="0"/>
        <w:jc w:val="right"/>
        <w:rPr>
          <w:rFonts w:ascii="Times New Roman" w:hAnsi="Times New Roman" w:cs="Times New Roman"/>
          <w:color w:val="000000"/>
          <w:sz w:val="28"/>
          <w:szCs w:val="28"/>
        </w:rPr>
      </w:pPr>
    </w:p>
    <w:p>
      <w:pPr>
        <w:pStyle w:val="6"/>
        <w:ind w:firstLine="0"/>
        <w:jc w:val="right"/>
        <w:rPr>
          <w:rFonts w:ascii="Times New Roman" w:hAnsi="Times New Roman" w:cs="Times New Roman"/>
          <w:color w:val="000000"/>
          <w:sz w:val="28"/>
          <w:szCs w:val="28"/>
        </w:rPr>
      </w:pPr>
    </w:p>
    <w:p>
      <w:pPr>
        <w:pStyle w:val="6"/>
        <w:ind w:firstLine="0"/>
        <w:jc w:val="right"/>
        <w:rPr>
          <w:rFonts w:ascii="Times New Roman" w:hAnsi="Times New Roman" w:cs="Times New Roman"/>
          <w:sz w:val="28"/>
          <w:szCs w:val="28"/>
        </w:rPr>
      </w:pPr>
      <w:r>
        <w:rPr>
          <w:rFonts w:ascii="Times New Roman" w:hAnsi="Times New Roman" w:cs="Times New Roman"/>
          <w:color w:val="000000"/>
          <w:sz w:val="28"/>
          <w:szCs w:val="28"/>
        </w:rPr>
        <w:t>Приложение № 2</w:t>
      </w:r>
    </w:p>
    <w:p>
      <w:pPr>
        <w:pStyle w:val="6"/>
        <w:ind w:firstLine="0"/>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к Положению о муниципальном </w:t>
      </w:r>
    </w:p>
    <w:p>
      <w:pPr>
        <w:pStyle w:val="6"/>
        <w:ind w:firstLine="0"/>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земельном контроле в границах </w:t>
      </w:r>
    </w:p>
    <w:p>
      <w:pPr>
        <w:pStyle w:val="6"/>
        <w:ind w:firstLine="0"/>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Анучинского муниципального округа </w:t>
      </w:r>
    </w:p>
    <w:p>
      <w:pPr>
        <w:pStyle w:val="6"/>
        <w:ind w:firstLine="0"/>
        <w:jc w:val="right"/>
        <w:rPr>
          <w:rFonts w:ascii="Times New Roman" w:hAnsi="Times New Roman" w:cs="Times New Roman"/>
          <w:color w:val="000000"/>
          <w:sz w:val="28"/>
          <w:szCs w:val="28"/>
        </w:rPr>
      </w:pPr>
      <w:r>
        <w:rPr>
          <w:rFonts w:ascii="Times New Roman" w:hAnsi="Times New Roman" w:cs="Times New Roman"/>
          <w:color w:val="000000"/>
          <w:sz w:val="28"/>
          <w:szCs w:val="28"/>
        </w:rPr>
        <w:t>Приморского края</w:t>
      </w:r>
    </w:p>
    <w:p>
      <w:pPr>
        <w:widowControl w:val="0"/>
        <w:autoSpaceDE w:val="0"/>
        <w:spacing w:line="276" w:lineRule="auto"/>
        <w:ind w:firstLine="540"/>
        <w:jc w:val="both"/>
        <w:rPr>
          <w:rFonts w:ascii="Times New Roman" w:hAnsi="Times New Roman" w:cs="Times New Roman"/>
          <w:color w:val="000000"/>
          <w:lang w:val="ru-RU"/>
        </w:rPr>
      </w:pPr>
    </w:p>
    <w:p>
      <w:pPr>
        <w:pStyle w:val="9"/>
        <w:jc w:val="center"/>
        <w:rPr>
          <w:rFonts w:ascii="Times New Roman" w:hAnsi="Times New Roman" w:cs="Times New Roman"/>
          <w:color w:val="000000"/>
          <w:sz w:val="28"/>
          <w:szCs w:val="28"/>
        </w:rPr>
      </w:pPr>
      <w:r>
        <w:rPr>
          <w:rFonts w:ascii="Times New Roman" w:hAnsi="Times New Roman" w:cs="Times New Roman"/>
          <w:color w:val="000000"/>
          <w:sz w:val="28"/>
          <w:szCs w:val="28"/>
        </w:rPr>
        <w:t>Индикаторы риска нарушения обязательных требований, используемые для определения необходимости проведения внеплановых проверок при осуществлении администрацией Анучинского муниципального округа Приморского края муниципального земельного контроля</w:t>
      </w:r>
    </w:p>
    <w:p>
      <w:pPr>
        <w:pStyle w:val="6"/>
        <w:ind w:firstLine="540"/>
        <w:jc w:val="both"/>
        <w:rPr>
          <w:rFonts w:ascii="Times New Roman" w:hAnsi="Times New Roman" w:cs="Times New Roman"/>
          <w:color w:val="000000"/>
        </w:rPr>
      </w:pPr>
    </w:p>
    <w:p>
      <w:pPr>
        <w:pStyle w:val="6"/>
        <w:ind w:firstLine="540"/>
        <w:jc w:val="both"/>
        <w:rPr>
          <w:rFonts w:ascii="Times New Roman" w:hAnsi="Times New Roman" w:cs="Times New Roman"/>
          <w:color w:val="000000"/>
        </w:rPr>
      </w:pPr>
    </w:p>
    <w:p>
      <w:pPr>
        <w:pStyle w:val="6"/>
        <w:ind w:firstLine="709"/>
        <w:jc w:val="both"/>
        <w:rPr>
          <w:rFonts w:ascii="Times New Roman" w:hAnsi="Times New Roman" w:cs="Times New Roman"/>
        </w:rPr>
      </w:pPr>
      <w:r>
        <w:rPr>
          <w:rFonts w:ascii="Times New Roman" w:hAnsi="Times New Roman" w:cs="Times New Roman"/>
          <w:color w:val="000000"/>
          <w:sz w:val="28"/>
          <w:szCs w:val="28"/>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pPr>
        <w:pStyle w:val="6"/>
        <w:ind w:firstLine="709"/>
        <w:jc w:val="both"/>
        <w:rPr>
          <w:rFonts w:ascii="Times New Roman" w:hAnsi="Times New Roman" w:cs="Times New Roman"/>
        </w:rPr>
      </w:pPr>
      <w:r>
        <w:rPr>
          <w:rFonts w:ascii="Times New Roman" w:hAnsi="Times New Roman" w:cs="Times New Roman"/>
          <w:color w:val="000000"/>
          <w:sz w:val="28"/>
          <w:szCs w:val="28"/>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pPr>
        <w:pStyle w:val="6"/>
        <w:ind w:firstLine="709"/>
        <w:jc w:val="both"/>
        <w:rPr>
          <w:rFonts w:ascii="Times New Roman" w:hAnsi="Times New Roman" w:cs="Times New Roman"/>
        </w:rPr>
      </w:pPr>
      <w:r>
        <w:rPr>
          <w:rFonts w:ascii="Times New Roman" w:hAnsi="Times New Roman" w:cs="Times New Roman"/>
          <w:color w:val="000000"/>
          <w:sz w:val="28"/>
          <w:szCs w:val="28"/>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pPr>
        <w:pStyle w:val="6"/>
        <w:ind w:firstLine="709"/>
        <w:jc w:val="both"/>
        <w:rPr>
          <w:rFonts w:ascii="Times New Roman" w:hAnsi="Times New Roman" w:cs="Times New Roman"/>
        </w:rPr>
      </w:pPr>
      <w:r>
        <w:rPr>
          <w:rFonts w:ascii="Times New Roman" w:hAnsi="Times New Roman" w:cs="Times New Roman"/>
          <w:color w:val="000000"/>
          <w:sz w:val="28"/>
          <w:szCs w:val="28"/>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pPr>
        <w:pStyle w:val="6"/>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pPr>
        <w:pStyle w:val="6"/>
        <w:ind w:firstLine="709"/>
        <w:jc w:val="both"/>
        <w:rPr>
          <w:rFonts w:ascii="Times New Roman" w:hAnsi="Times New Roman" w:cs="Times New Roman"/>
          <w:color w:val="000000"/>
        </w:rPr>
      </w:pPr>
      <w:r>
        <w:rPr>
          <w:rFonts w:ascii="Times New Roman" w:hAnsi="Times New Roman" w:cs="Times New Roman"/>
          <w:color w:val="000000"/>
          <w:sz w:val="28"/>
          <w:szCs w:val="28"/>
        </w:rPr>
        <w:t>6. Неисполнение обязанности по приведению земельного участка в состояние, пригодное для использования по целевому назначению.</w:t>
      </w:r>
    </w:p>
    <w:p>
      <w:pPr>
        <w:pStyle w:val="10"/>
        <w:widowControl/>
        <w:spacing w:line="240" w:lineRule="exact"/>
        <w:jc w:val="both"/>
        <w:rPr>
          <w:rFonts w:ascii="Times New Roman" w:hAnsi="Times New Roman" w:cs="Times New Roman"/>
          <w:color w:val="000000"/>
          <w:sz w:val="24"/>
          <w:szCs w:val="24"/>
        </w:rPr>
      </w:pPr>
    </w:p>
    <w:p>
      <w:pPr>
        <w:pStyle w:val="10"/>
        <w:widowControl/>
        <w:spacing w:line="240" w:lineRule="exact"/>
        <w:jc w:val="both"/>
        <w:rPr>
          <w:rFonts w:ascii="Times New Roman" w:hAnsi="Times New Roman" w:cs="Times New Roman"/>
          <w:color w:val="000000"/>
          <w:sz w:val="24"/>
          <w:szCs w:val="24"/>
        </w:rPr>
      </w:pPr>
    </w:p>
    <w:p>
      <w:pPr>
        <w:pStyle w:val="10"/>
        <w:widowControl/>
        <w:spacing w:line="240" w:lineRule="exact"/>
        <w:jc w:val="both"/>
        <w:rPr>
          <w:rFonts w:ascii="Times New Roman" w:hAnsi="Times New Roman" w:cs="Times New Roman"/>
          <w:color w:val="000000"/>
          <w:sz w:val="24"/>
          <w:szCs w:val="24"/>
        </w:rPr>
      </w:pPr>
    </w:p>
    <w:p>
      <w:pPr>
        <w:pStyle w:val="10"/>
        <w:widowControl/>
        <w:spacing w:line="240" w:lineRule="exact"/>
        <w:jc w:val="both"/>
        <w:rPr>
          <w:rFonts w:ascii="Times New Roman" w:hAnsi="Times New Roman" w:cs="Times New Roman"/>
          <w:color w:val="000000"/>
          <w:sz w:val="24"/>
          <w:szCs w:val="24"/>
        </w:rPr>
      </w:pPr>
    </w:p>
    <w:p>
      <w:pPr>
        <w:pStyle w:val="10"/>
        <w:widowControl/>
        <w:spacing w:line="240" w:lineRule="exact"/>
        <w:jc w:val="both"/>
        <w:rPr>
          <w:rFonts w:ascii="Times New Roman" w:hAnsi="Times New Roman" w:cs="Times New Roman"/>
          <w:color w:val="000000"/>
          <w:sz w:val="24"/>
          <w:szCs w:val="24"/>
        </w:rPr>
      </w:pPr>
    </w:p>
    <w:p>
      <w:pPr>
        <w:pStyle w:val="10"/>
        <w:widowControl/>
        <w:spacing w:line="240" w:lineRule="exact"/>
        <w:jc w:val="both"/>
        <w:rPr>
          <w:rFonts w:ascii="Times New Roman" w:hAnsi="Times New Roman" w:cs="Times New Roman"/>
          <w:color w:val="000000"/>
          <w:sz w:val="24"/>
          <w:szCs w:val="24"/>
        </w:rPr>
      </w:pPr>
    </w:p>
    <w:p>
      <w:pPr>
        <w:pStyle w:val="10"/>
        <w:widowControl/>
        <w:spacing w:line="240" w:lineRule="exact"/>
        <w:jc w:val="both"/>
        <w:rPr>
          <w:rFonts w:ascii="Times New Roman" w:hAnsi="Times New Roman" w:cs="Times New Roman"/>
          <w:color w:val="000000"/>
          <w:sz w:val="24"/>
          <w:szCs w:val="24"/>
        </w:rPr>
      </w:pPr>
    </w:p>
    <w:p>
      <w:pPr>
        <w:pStyle w:val="10"/>
        <w:widowControl/>
        <w:spacing w:line="240" w:lineRule="exact"/>
        <w:jc w:val="both"/>
        <w:rPr>
          <w:rFonts w:ascii="Times New Roman" w:hAnsi="Times New Roman" w:cs="Times New Roman"/>
          <w:color w:val="000000"/>
          <w:sz w:val="24"/>
          <w:szCs w:val="24"/>
        </w:rPr>
      </w:pPr>
    </w:p>
    <w:p>
      <w:pPr>
        <w:jc w:val="center"/>
        <w:rPr>
          <w:rFonts w:ascii="Times New Roman" w:hAnsi="Times New Roman" w:cs="Times New Roman"/>
          <w:b/>
          <w:sz w:val="28"/>
          <w:szCs w:val="28"/>
          <w:lang w:val="ru-RU"/>
        </w:rPr>
      </w:pPr>
    </w:p>
    <w:p>
      <w:pPr>
        <w:rPr>
          <w:rFonts w:ascii="Times New Roman" w:hAnsi="Times New Roman" w:cs="Times New Roman"/>
          <w:lang w:val="ru-RU"/>
        </w:rPr>
      </w:pPr>
    </w:p>
    <w:sectPr>
      <w:pgSz w:w="11906" w:h="16838"/>
      <w:pgMar w:top="567" w:right="851" w:bottom="426" w:left="1701"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Arial">
    <w:panose1 w:val="020B0604020202020204"/>
    <w:charset w:val="CC"/>
    <w:family w:val="swiss"/>
    <w:pitch w:val="default"/>
    <w:sig w:usb0="E0002EFF" w:usb1="C000785B" w:usb2="00000009" w:usb3="00000000" w:csb0="400001FF" w:csb1="FFFF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B4506F"/>
    <w:multiLevelType w:val="singleLevel"/>
    <w:tmpl w:val="FBB4506F"/>
    <w:lvl w:ilvl="0" w:tentative="0">
      <w:start w:val="1"/>
      <w:numFmt w:val="decimal"/>
      <w:suff w:val="space"/>
      <w:lvlText w:val="%1."/>
      <w:lvlJc w:val="left"/>
      <w:rPr>
        <w:rFonts w:hint="default" w:ascii="Times New Roman" w:hAnsi="Times New Roman" w:cs="Times New Roman"/>
        <w:sz w:val="28"/>
        <w:szCs w:val="28"/>
      </w:rPr>
    </w:lvl>
  </w:abstractNum>
  <w:abstractNum w:abstractNumId="1">
    <w:nsid w:val="1C785846"/>
    <w:multiLevelType w:val="multilevel"/>
    <w:tmpl w:val="1C785846"/>
    <w:lvl w:ilvl="0" w:tentative="0">
      <w:start w:val="1"/>
      <w:numFmt w:val="decimal"/>
      <w:lvlText w:val="%1)"/>
      <w:lvlJc w:val="left"/>
      <w:pPr>
        <w:ind w:left="1264" w:hanging="555"/>
      </w:pPr>
      <w:rPr>
        <w:rFonts w:hint="default"/>
      </w:rPr>
    </w:lvl>
    <w:lvl w:ilvl="1" w:tentative="0">
      <w:start w:val="1"/>
      <w:numFmt w:val="lowerLetter"/>
      <w:lvlText w:val="%2."/>
      <w:lvlJc w:val="left"/>
      <w:pPr>
        <w:ind w:left="1789" w:hanging="360"/>
      </w:pPr>
    </w:lvl>
    <w:lvl w:ilvl="2" w:tentative="0">
      <w:start w:val="1"/>
      <w:numFmt w:val="lowerRoman"/>
      <w:lvlText w:val="%3."/>
      <w:lvlJc w:val="right"/>
      <w:pPr>
        <w:ind w:left="2509" w:hanging="180"/>
      </w:pPr>
    </w:lvl>
    <w:lvl w:ilvl="3" w:tentative="0">
      <w:start w:val="1"/>
      <w:numFmt w:val="decimal"/>
      <w:lvlText w:val="%4."/>
      <w:lvlJc w:val="left"/>
      <w:pPr>
        <w:ind w:left="3229" w:hanging="360"/>
      </w:pPr>
    </w:lvl>
    <w:lvl w:ilvl="4" w:tentative="0">
      <w:start w:val="1"/>
      <w:numFmt w:val="lowerLetter"/>
      <w:lvlText w:val="%5."/>
      <w:lvlJc w:val="left"/>
      <w:pPr>
        <w:ind w:left="3949" w:hanging="360"/>
      </w:pPr>
    </w:lvl>
    <w:lvl w:ilvl="5" w:tentative="0">
      <w:start w:val="1"/>
      <w:numFmt w:val="lowerRoman"/>
      <w:lvlText w:val="%6."/>
      <w:lvlJc w:val="right"/>
      <w:pPr>
        <w:ind w:left="4669" w:hanging="180"/>
      </w:pPr>
    </w:lvl>
    <w:lvl w:ilvl="6" w:tentative="0">
      <w:start w:val="1"/>
      <w:numFmt w:val="decimal"/>
      <w:lvlText w:val="%7."/>
      <w:lvlJc w:val="left"/>
      <w:pPr>
        <w:ind w:left="5389" w:hanging="360"/>
      </w:pPr>
    </w:lvl>
    <w:lvl w:ilvl="7" w:tentative="0">
      <w:start w:val="1"/>
      <w:numFmt w:val="lowerLetter"/>
      <w:lvlText w:val="%8."/>
      <w:lvlJc w:val="left"/>
      <w:pPr>
        <w:ind w:left="6109" w:hanging="360"/>
      </w:pPr>
    </w:lvl>
    <w:lvl w:ilvl="8" w:tentative="0">
      <w:start w:val="1"/>
      <w:numFmt w:val="lowerRoman"/>
      <w:lvlText w:val="%9."/>
      <w:lvlJc w:val="right"/>
      <w:pPr>
        <w:ind w:left="6829" w:hanging="180"/>
      </w:pPr>
    </w:lvl>
  </w:abstractNum>
  <w:abstractNum w:abstractNumId="2">
    <w:nsid w:val="2259D1BE"/>
    <w:multiLevelType w:val="singleLevel"/>
    <w:tmpl w:val="2259D1BE"/>
    <w:lvl w:ilvl="0" w:tentative="0">
      <w:start w:val="1"/>
      <w:numFmt w:val="decimal"/>
      <w:suff w:val="space"/>
      <w:lvlText w:val="%1."/>
      <w:lvlJc w:val="left"/>
    </w:lvl>
  </w:abstractNum>
  <w:abstractNum w:abstractNumId="3">
    <w:nsid w:val="428CE2EB"/>
    <w:multiLevelType w:val="singleLevel"/>
    <w:tmpl w:val="428CE2EB"/>
    <w:lvl w:ilvl="0" w:tentative="0">
      <w:start w:val="2"/>
      <w:numFmt w:val="decimal"/>
      <w:suff w:val="space"/>
      <w:lvlText w:val="%1."/>
      <w:lvlJc w:val="left"/>
    </w:lvl>
  </w:abstractNum>
  <w:abstractNum w:abstractNumId="4">
    <w:nsid w:val="4E3AC24C"/>
    <w:multiLevelType w:val="singleLevel"/>
    <w:tmpl w:val="4E3AC24C"/>
    <w:lvl w:ilvl="0" w:tentative="0">
      <w:start w:val="4"/>
      <w:numFmt w:val="decimal"/>
      <w:suff w:val="space"/>
      <w:lvlText w:val="%1."/>
      <w:lvlJc w:val="left"/>
    </w:lvl>
  </w:abstractNum>
  <w:abstractNum w:abstractNumId="5">
    <w:nsid w:val="63C1FB9E"/>
    <w:multiLevelType w:val="singleLevel"/>
    <w:tmpl w:val="63C1FB9E"/>
    <w:lvl w:ilvl="0" w:tentative="0">
      <w:start w:val="3"/>
      <w:numFmt w:val="decimal"/>
      <w:suff w:val="space"/>
      <w:lvlText w:val="%1."/>
      <w:lvlJc w:val="left"/>
    </w:lvl>
  </w:abstractNum>
  <w:num w:numId="1">
    <w:abstractNumId w:val="0"/>
  </w:num>
  <w:num w:numId="2">
    <w:abstractNumId w:val="2"/>
  </w:num>
  <w:num w:numId="3">
    <w:abstractNumId w:val="3"/>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bordersDoNotSurroundHeader w:val="1"/>
  <w:bordersDoNotSurroundFooter w:val="1"/>
  <w:documentProtection w:enforcement="0"/>
  <w:defaultTabStop w:val="708"/>
  <w:drawingGridHorizontalSpacing w:val="100"/>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72A27"/>
    <w:rsid w:val="002F31AD"/>
    <w:rsid w:val="003D2E98"/>
    <w:rsid w:val="0065688B"/>
    <w:rsid w:val="00875EEC"/>
    <w:rsid w:val="008A70BA"/>
    <w:rsid w:val="00B86FB3"/>
    <w:rsid w:val="00B94D22"/>
    <w:rsid w:val="00BD3578"/>
    <w:rsid w:val="00CA2140"/>
    <w:rsid w:val="00FF7EA4"/>
    <w:rsid w:val="0A573BDF"/>
    <w:rsid w:val="2B677340"/>
    <w:rsid w:val="5B30574F"/>
    <w:rsid w:val="5BC94605"/>
    <w:rsid w:val="5E5B59D3"/>
    <w:rsid w:val="62327D61"/>
    <w:rsid w:val="6EB85A04"/>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qFormat/>
    <w:uiPriority w:val="0"/>
    <w:rPr>
      <w:color w:val="0000FF"/>
      <w:u w:val="single"/>
    </w:rPr>
  </w:style>
  <w:style w:type="paragraph" w:styleId="5">
    <w:name w:val="Balloon Text"/>
    <w:basedOn w:val="1"/>
    <w:link w:val="11"/>
    <w:uiPriority w:val="0"/>
    <w:rPr>
      <w:rFonts w:ascii="Tahoma" w:hAnsi="Tahoma" w:cs="Tahoma"/>
      <w:sz w:val="16"/>
      <w:szCs w:val="16"/>
    </w:rPr>
  </w:style>
  <w:style w:type="paragraph" w:customStyle="1" w:styleId="6">
    <w:name w:val="ConsPlusNormal"/>
    <w:qFormat/>
    <w:uiPriority w:val="99"/>
    <w:pPr>
      <w:suppressAutoHyphens/>
      <w:autoSpaceDE w:val="0"/>
      <w:ind w:firstLine="720"/>
    </w:pPr>
    <w:rPr>
      <w:rFonts w:ascii="Arial" w:hAnsi="Arial" w:eastAsia="Times New Roman" w:cs="Arial"/>
      <w:lang w:val="ru-RU" w:eastAsia="zh-CN" w:bidi="ar-SA"/>
    </w:rPr>
  </w:style>
  <w:style w:type="paragraph" w:customStyle="1" w:styleId="7">
    <w:name w:val="s_1"/>
    <w:basedOn w:val="1"/>
    <w:qFormat/>
    <w:uiPriority w:val="0"/>
    <w:pPr>
      <w:ind w:firstLine="720"/>
      <w:jc w:val="both"/>
    </w:pPr>
    <w:rPr>
      <w:rFonts w:ascii="Arial" w:hAnsi="Arial" w:cs="Arial"/>
      <w:sz w:val="26"/>
      <w:szCs w:val="26"/>
    </w:rPr>
  </w:style>
  <w:style w:type="paragraph" w:customStyle="1" w:styleId="8">
    <w:name w:val="Без интервала1"/>
    <w:autoRedefine/>
    <w:qFormat/>
    <w:uiPriority w:val="0"/>
    <w:pPr>
      <w:suppressAutoHyphens/>
    </w:pPr>
    <w:rPr>
      <w:rFonts w:ascii="Calibri" w:hAnsi="Calibri" w:eastAsia="Times New Roman" w:cs="Calibri"/>
      <w:sz w:val="22"/>
      <w:szCs w:val="22"/>
      <w:lang w:val="ru-RU" w:eastAsia="zh-CN" w:bidi="ar-SA"/>
    </w:rPr>
  </w:style>
  <w:style w:type="paragraph" w:customStyle="1" w:styleId="9">
    <w:name w:val="ConsPlusTitle"/>
    <w:qFormat/>
    <w:uiPriority w:val="0"/>
    <w:pPr>
      <w:widowControl w:val="0"/>
      <w:suppressAutoHyphens/>
      <w:autoSpaceDE w:val="0"/>
    </w:pPr>
    <w:rPr>
      <w:rFonts w:ascii="Calibri" w:hAnsi="Calibri" w:eastAsia="Calibri" w:cs="Calibri"/>
      <w:b/>
      <w:bCs/>
      <w:sz w:val="22"/>
      <w:szCs w:val="22"/>
      <w:lang w:val="ru-RU" w:eastAsia="zh-CN" w:bidi="ar-SA"/>
    </w:rPr>
  </w:style>
  <w:style w:type="paragraph" w:customStyle="1" w:styleId="10">
    <w:name w:val="ConsTitle"/>
    <w:qFormat/>
    <w:uiPriority w:val="0"/>
    <w:pPr>
      <w:widowControl w:val="0"/>
      <w:suppressAutoHyphens/>
      <w:snapToGrid w:val="0"/>
    </w:pPr>
    <w:rPr>
      <w:rFonts w:ascii="Arial" w:hAnsi="Arial" w:eastAsia="Times New Roman" w:cs="Arial"/>
      <w:b/>
      <w:sz w:val="16"/>
      <w:lang w:val="ru-RU" w:eastAsia="zh-CN" w:bidi="ar-SA"/>
    </w:rPr>
  </w:style>
  <w:style w:type="character" w:customStyle="1" w:styleId="11">
    <w:name w:val="Текст выноски Знак"/>
    <w:basedOn w:val="2"/>
    <w:link w:val="5"/>
    <w:uiPriority w:val="0"/>
    <w:rPr>
      <w:rFonts w:ascii="Tahoma" w:hAnsi="Tahoma" w:cs="Tahoma"/>
      <w:sz w:val="16"/>
      <w:szCs w:val="16"/>
      <w:lang w:val="en-US" w:eastAsia="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75D8C3-B8E8-444E-8830-45BB07092451}">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20</Pages>
  <Words>7730</Words>
  <Characters>44062</Characters>
  <Lines>367</Lines>
  <Paragraphs>103</Paragraphs>
  <TotalTime>311</TotalTime>
  <ScaleCrop>false</ScaleCrop>
  <LinksUpToDate>false</LinksUpToDate>
  <CharactersWithSpaces>51689</CharactersWithSpaces>
  <Application>WPS Office_12.2.0.16703_F1E327BC-269C-435d-A152-05C5408002CA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2023-12-28T00:00:00Z</dcterms:created>
  <dc:creator>MehovskiyVV</dc:creator>
  <cp:lastModifiedBy>WPS_1706838892</cp:lastModifiedBy>
  <cp:lastPrinted>2024-03-28T00:13:00Z</cp:lastPrinted>
  <dcterms:modified xsi:type="dcterms:W3CDTF">2024-04-04T00:24:47Z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1049-12.2.0.16703</vt:lpwstr>
  </property>
  <property fmtid="{D5CDD505-2E9C-101B-9397-08002B2CF9AE}" pid="3" name="ICV">
    <vt:lpwstr>BC72059864804A9ABBF5DBDBCF526330_13</vt:lpwstr>
  </property>
</Properties>
</file>