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Протокол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 заседания рабочей группы по совершенствованию контрольно-надзорной деятельности на территории  Анучинского муниципального округа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tabs>
          <w:tab w:val="left" w:pos="4680"/>
        </w:tabs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22 июня</w:t>
      </w:r>
      <w:bookmarkStart w:id="0" w:name="_GoBack"/>
      <w:bookmarkEnd w:id="0"/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 года (1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 часов)     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      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                                    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   </w:t>
      </w:r>
      <w:r>
        <w:rPr>
          <w:rFonts w:hint="default" w:ascii="Times New Roman" w:hAnsi="Times New Roman" w:cs="Times New Roman"/>
          <w:b/>
          <w:sz w:val="28"/>
          <w:szCs w:val="28"/>
        </w:rPr>
        <w:t>с.Анучино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>Присутствовали: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Понуровский Сергей Алексеевич – глава Анучинского муниципального округа, руководитель рабочей группы;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Бутенко Лариса Анатольевна – генеральный директор ООО «Лес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Строй Регион», заместитель рабочей группы;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Василий Валентинович</w:t>
      </w:r>
      <w:r>
        <w:rPr>
          <w:rFonts w:hint="default" w:ascii="Times New Roman" w:hAnsi="Times New Roman" w:cs="Times New Roman"/>
          <w:sz w:val="28"/>
          <w:szCs w:val="28"/>
        </w:rPr>
        <w:t xml:space="preserve">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округа, секретарь рабочей группы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Члены рабочей группы: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Бондарь Галина Петровна – начальник финансово-экономического управления;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. Карелина Анастасия Сергеевна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Матяш Людмила Михайловна - ИП, с. Новогордеевка;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7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. Осмирко Ирина Григорьевна – ИП, с. Чернышевка;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hint="default" w:ascii="Times New Roman" w:hAnsi="Times New Roman" w:cs="Times New Roman"/>
          <w:sz w:val="28"/>
          <w:szCs w:val="28"/>
        </w:rPr>
        <w:t>. Радько Владислав Борисович – глава КФХ, с. Корниловка;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color w:val="000000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</w:rPr>
        <w:t>.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</w:rPr>
        <w:t>Старыгин Константин Валентинович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b w:val="0"/>
          <w:sz w:val="28"/>
          <w:szCs w:val="28"/>
        </w:rPr>
        <w:t>.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Шнейдер Дмитрий Николаевич - ИП, с. Анучино;</w:t>
      </w: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>П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ОВЕСТКА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>:</w:t>
      </w: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</w:p>
    <w:p>
      <w:pPr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ru-RU"/>
        </w:rPr>
        <w:t>В соответствии с пункт</w:t>
      </w:r>
      <w:r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  <w:t>ом</w:t>
      </w:r>
      <w:r>
        <w:rPr>
          <w:rFonts w:ascii="Times New Roman" w:hAnsi="Times New Roman"/>
          <w:sz w:val="28"/>
          <w:szCs w:val="28"/>
          <w:lang w:val="ru-RU"/>
        </w:rPr>
        <w:t xml:space="preserve"> 8 решения Комиссии по предупреждению                    и ликвидации чрезвычайных ситуаций и обеспечению пожарной безопасности Приморского края от 30.09.2022г</w:t>
      </w:r>
      <w:r>
        <w:rPr>
          <w:rFonts w:hint="default"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№94 «О готовности лесопожарных и противопожарных сил Приморского края к ликвидации лесных, ландшафтных пожаров и принимаемых мерах по обеспечению пожарной безопасности населенных пунктов, потенциально подверженных угрозе лесных пожаров в осеннем пожароопасном периоде 2022 года</w:t>
      </w:r>
      <w:r>
        <w:rPr>
          <w:rFonts w:ascii="Times New Roman" w:hAnsi="Times New Roman"/>
          <w:bCs/>
          <w:sz w:val="28"/>
          <w:szCs w:val="28"/>
          <w:lang w:val="ru-RU"/>
        </w:rPr>
        <w:t>»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>,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а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 xml:space="preserve"> также постановления правительства Приморского края №123-пп от 27.02.2023г. «О начале пожароопасного сезона на территории Приморского края в 2023 году», которым устанавливается срок начала пожароопасного сезона на территории Анучинского муниципального округа с 10.04.2023г., </w:t>
      </w:r>
      <w:r>
        <w:rPr>
          <w:rFonts w:ascii="Times New Roman" w:hAnsi="Times New Roman"/>
          <w:bCs/>
          <w:sz w:val="28"/>
          <w:szCs w:val="28"/>
          <w:lang w:val="ru-RU"/>
        </w:rPr>
        <w:t>необходимо обеспечить передачу в пользование (вовлечение в оборот) непереданных земель и изъятие у собственников (арендаторов) неиспользуемых участков, граничащих с лесным фондом и (или) прогорающих ежегодно.</w:t>
      </w:r>
    </w:p>
    <w:p>
      <w:pPr>
        <w:spacing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В рамках исполнения указанного поручения органом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 xml:space="preserve"> муниципального земельного контроля администрации Анучинского муниципального округа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опредлен примерный график проверки земельных участков, расположенных в границах зоны прогорания (имеющих правообладателей в статусе физических и юридических лиц).</w:t>
      </w:r>
    </w:p>
    <w:p>
      <w:pPr>
        <w:spacing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 ходе проводимых мероприятий осмотрено 65 земельных участков, из которых в 19 случаях выявлены нарушения земельного законодательства РФ. Материалы по выявленным нарушениям направлены по подведомственности в органы ОНД МЧС РФ по ПК в Анучинском районе, Управление Россельхознадзора и Управление Росреестра.. В отношении одного ИП составлен административный протокол за нарушение противопожарного режима, а также направлены материалы в Арбитражный суд для расторжения договора аренды земельного участка.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i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В.В.</w:t>
      </w:r>
      <w:r>
        <w:rPr>
          <w:rFonts w:hint="default" w:ascii="Times New Roman" w:hAnsi="Times New Roman" w:cs="Times New Roman"/>
          <w:sz w:val="28"/>
          <w:szCs w:val="28"/>
        </w:rPr>
        <w:t xml:space="preserve">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СЛУШАЛИ: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В.В.</w:t>
      </w:r>
      <w:r>
        <w:rPr>
          <w:rFonts w:hint="default" w:ascii="Times New Roman" w:hAnsi="Times New Roman" w:cs="Times New Roman"/>
          <w:sz w:val="28"/>
          <w:szCs w:val="28"/>
        </w:rPr>
        <w:t xml:space="preserve"> проинформировал рабочую группу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необходимости проведения профилактических мероприятий, в рамках муниципального земельного контроля, направленных на обеспечение пожарной безопасности на землях находящихся во владении физических и юридических лиц, расположенных в границах зоны прогорания.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tabs>
          <w:tab w:val="left" w:pos="3645"/>
        </w:tabs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Рабочая группа решила: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</w:t>
      </w:r>
      <w:r>
        <w:rPr>
          <w:rFonts w:hint="default" w:ascii="Times New Roman" w:hAnsi="Times New Roman" w:cs="Times New Roman"/>
          <w:sz w:val="28"/>
          <w:szCs w:val="28"/>
        </w:rPr>
        <w:t xml:space="preserve">ринять к сведению информацию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главного специалиста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Меховского В.В.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Председатель рабочей группы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>С.А. Понуровский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Секретарь рабочей группы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В.В. Меховский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240" w:lineRule="auto"/>
        <w:ind w:left="-360" w:firstLine="0"/>
        <w:jc w:val="center"/>
        <w:rPr>
          <w:rFonts w:ascii="Times New Roman" w:hAnsi="Times New Roman"/>
        </w:rPr>
      </w:pPr>
    </w:p>
    <w:p/>
    <w:p/>
    <w:sectPr>
      <w:pgSz w:w="11906" w:h="16838"/>
      <w:pgMar w:top="1440" w:right="74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TTimes/Cyrillic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4F63F1"/>
    <w:rsid w:val="30906F76"/>
    <w:rsid w:val="47B57008"/>
    <w:rsid w:val="754F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 w:line="240" w:lineRule="auto"/>
      <w:jc w:val="left"/>
    </w:pPr>
    <w:rPr>
      <w:rFonts w:ascii="NTTimes/Cyrillic" w:hAnsi="NTTimes/Cyrillic" w:eastAsia="Times New Roman" w:cs="Times New Roman"/>
      <w:color w:val="auto"/>
      <w:kern w:val="0"/>
      <w:sz w:val="24"/>
      <w:szCs w:val="20"/>
      <w:lang w:val="en-US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2023-07-10T00:01:00Z</dcterms:created>
  <dc:creator>MehovskiyVV</dc:creator>
  <cp:lastModifiedBy>MehovskiyVV</cp:lastModifiedBy>
  <dcterms:modified xsi:type="dcterms:W3CDTF">2023-12-19T02:33:31Z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BF8948CE10C644D094A498E611EDD432</vt:lpwstr>
  </property>
</Properties>
</file>