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27" w:after="0" w:line="240" w:lineRule="auto"/>
        <w:ind w:firstLine="426"/>
        <w:jc w:val="center"/>
        <w:rPr>
          <w:rFonts w:ascii="Times New Roman" w:hAnsi="Times New Roman" w:eastAsia="Times New Roman" w:cs="Times New Roman"/>
          <w:b/>
          <w:spacing w:val="20"/>
          <w:sz w:val="32"/>
          <w:szCs w:val="20"/>
          <w:lang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9"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shd w:val="clear" w:color="auto" w:fill="FFFFFF"/>
        <w:spacing w:before="227" w:after="0" w:line="240" w:lineRule="auto"/>
        <w:ind w:firstLine="426"/>
        <w:jc w:val="center"/>
        <w:rPr>
          <w:rFonts w:ascii="Times New Roman" w:hAnsi="Times New Roman" w:eastAsia="Times New Roman" w:cs="Times New Roman"/>
          <w:b/>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spacing w:val="20"/>
          <w:sz w:val="28"/>
          <w:szCs w:val="28"/>
          <w:lang w:eastAsia="ru-RU"/>
        </w:rPr>
        <w:t>АДМИНИСТРАЦИЯ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АНУЧИНСКОГО МУНИЦИПАЛЬНОГО ОКРУГА</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ПРИМОРСКОГО КРАЯ</w:t>
      </w:r>
    </w:p>
    <w:p>
      <w:pPr>
        <w:keepNext/>
        <w:shd w:val="clear" w:color="auto" w:fill="FFFFFF"/>
        <w:spacing w:after="0" w:line="240" w:lineRule="auto"/>
        <w:ind w:firstLine="426"/>
        <w:jc w:val="center"/>
        <w:outlineLvl w:val="1"/>
        <w:rPr>
          <w:rFonts w:ascii="Times New Roman" w:hAnsi="Times New Roman" w:eastAsia="Calibri" w:cs="Times New Roman"/>
          <w:b/>
          <w:bCs/>
          <w:sz w:val="28"/>
          <w:szCs w:val="28"/>
          <w:lang w:eastAsia="ru-RU"/>
        </w:rPr>
      </w:pPr>
    </w:p>
    <w:p>
      <w:pPr>
        <w:keepNext/>
        <w:shd w:val="clear" w:color="auto" w:fill="FFFFFF"/>
        <w:spacing w:after="0" w:line="240" w:lineRule="auto"/>
        <w:ind w:firstLine="426"/>
        <w:jc w:val="center"/>
        <w:outlineLvl w:val="1"/>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П О С Т А Н О В Л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14 ноября 2022 года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bookmarkStart w:id="0" w:name="_GoBack"/>
      <w:bookmarkEnd w:id="0"/>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977</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eastAsia="ru-RU"/>
        </w:rPr>
        <w:t>О внесении</w:t>
      </w:r>
      <w:r>
        <w:rPr>
          <w:rFonts w:hint="default" w:ascii="Times New Roman" w:hAnsi="Times New Roman" w:eastAsia="Times New Roman" w:cs="Times New Roman"/>
          <w:b/>
          <w:sz w:val="28"/>
          <w:szCs w:val="28"/>
          <w:lang w:val="en-US" w:eastAsia="ru-RU"/>
        </w:rPr>
        <w:t xml:space="preserve"> изменений в </w:t>
      </w:r>
      <w:r>
        <w:rPr>
          <w:rFonts w:ascii="Times New Roman" w:hAnsi="Times New Roman" w:eastAsia="Times New Roman" w:cs="Times New Roman"/>
          <w:b/>
          <w:sz w:val="28"/>
          <w:szCs w:val="28"/>
          <w:lang w:eastAsia="ru-RU"/>
        </w:rPr>
        <w:t>Программу 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r>
        <w:rPr>
          <w:rFonts w:hint="default" w:ascii="Times New Roman" w:hAnsi="Times New Roman" w:eastAsia="Times New Roman" w:cs="Times New Roman"/>
          <w:b/>
          <w:sz w:val="28"/>
          <w:szCs w:val="28"/>
          <w:lang w:val="en-US" w:eastAsia="ru-RU"/>
        </w:rPr>
        <w:t>, утвержденную Постановлением администрации Анучинского муниципального округа Приморского края от 30.12.2021г. №1085 «Об утверждении Программы 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p>
    <w:p>
      <w:pPr>
        <w:spacing w:after="0" w:line="240" w:lineRule="auto"/>
        <w:jc w:val="center"/>
        <w:rPr>
          <w:rFonts w:ascii="Times New Roman" w:hAnsi="Times New Roman" w:eastAsia="Times New Roman" w:cs="Times New Roman"/>
          <w:b/>
          <w:sz w:val="28"/>
          <w:szCs w:val="28"/>
          <w:lang w:eastAsia="ru-RU"/>
        </w:rPr>
      </w:pPr>
    </w:p>
    <w:p>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ПОСТАНОВЛЯЕТ:</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1"/>
        </w:numPr>
        <w:autoSpaceDE w:val="0"/>
        <w:autoSpaceDN w:val="0"/>
        <w:adjustRightInd w:val="0"/>
        <w:spacing w:after="0" w:line="360" w:lineRule="auto"/>
        <w:ind w:firstLine="426"/>
        <w:jc w:val="both"/>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Внести</w:t>
      </w:r>
      <w:r>
        <w:rPr>
          <w:rFonts w:hint="default" w:ascii="Times New Roman" w:hAnsi="Times New Roman" w:eastAsia="Times New Roman" w:cs="Times New Roman"/>
          <w:color w:val="000000"/>
          <w:sz w:val="28"/>
          <w:szCs w:val="28"/>
          <w:lang w:val="en-US" w:eastAsia="ru-RU"/>
        </w:rPr>
        <w:t xml:space="preserve"> изменения в</w:t>
      </w:r>
      <w:r>
        <w:rPr>
          <w:rFonts w:ascii="Times New Roman" w:hAnsi="Times New Roman" w:eastAsia="Times New Roman" w:cs="Times New Roman"/>
          <w:sz w:val="28"/>
          <w:szCs w:val="28"/>
          <w:lang w:eastAsia="ru-RU"/>
        </w:rPr>
        <w:t xml:space="preserve"> Программу профилактики рисков причинения вреда (ущерба) охраняемым законом ценностям на 2022 год в сфере земельного муниципального контроля </w:t>
      </w:r>
      <w:r>
        <w:rPr>
          <w:rFonts w:ascii="Times New Roman" w:hAnsi="Times New Roman" w:eastAsia="Times New Roman" w:cs="Times New Roman"/>
          <w:bCs/>
          <w:sz w:val="28"/>
          <w:szCs w:val="28"/>
          <w:lang w:eastAsia="ru-RU"/>
        </w:rPr>
        <w:t>на территории</w:t>
      </w:r>
      <w:r>
        <w:rPr>
          <w:rFonts w:ascii="Times New Roman" w:hAnsi="Times New Roman" w:eastAsia="Times New Roman" w:cs="Times New Roman"/>
          <w:b/>
          <w:sz w:val="28"/>
          <w:szCs w:val="28"/>
          <w:lang w:eastAsia="ru-RU"/>
        </w:rPr>
        <w:t xml:space="preserve"> </w:t>
      </w:r>
      <w:r>
        <w:rPr>
          <w:rFonts w:ascii="Times New Roman" w:hAnsi="Times New Roman" w:eastAsia="Times New Roman" w:cs="Times New Roman"/>
          <w:sz w:val="28"/>
          <w:szCs w:val="28"/>
          <w:lang w:eastAsia="ru-RU"/>
        </w:rPr>
        <w:t>Анучинского муниципального округа Приморского края,</w:t>
      </w:r>
      <w:r>
        <w:rPr>
          <w:rFonts w:hint="default" w:ascii="Times New Roman" w:hAnsi="Times New Roman" w:eastAsia="Times New Roman" w:cs="Times New Roman"/>
          <w:sz w:val="28"/>
          <w:szCs w:val="28"/>
          <w:lang w:val="en-US" w:eastAsia="ru-RU"/>
        </w:rPr>
        <w:t xml:space="preserve"> утвержденную Постановлением администрации Анучинского муниципального округа Приморского края от 30.12.2021г. №1085 «</w:t>
      </w:r>
      <w:r>
        <w:rPr>
          <w:rFonts w:ascii="Times New Roman" w:hAnsi="Times New Roman" w:eastAsia="Calibri" w:cs="Times New Roman"/>
          <w:bCs/>
          <w:sz w:val="28"/>
        </w:rPr>
        <w:t>Об утверждении Программы</w:t>
      </w:r>
      <w:r>
        <w:rPr>
          <w:rFonts w:hint="default" w:ascii="Times New Roman" w:hAnsi="Times New Roman" w:eastAsia="Calibri" w:cs="Times New Roman"/>
          <w:bCs/>
          <w:sz w:val="28"/>
          <w:lang w:val="ru-RU"/>
        </w:rPr>
        <w:t xml:space="preserve"> </w:t>
      </w:r>
      <w:r>
        <w:rPr>
          <w:rFonts w:ascii="Times New Roman" w:hAnsi="Times New Roman" w:eastAsia="Calibri" w:cs="Times New Roman"/>
          <w:bCs/>
          <w:sz w:val="28"/>
          <w:lang w:eastAsia="ru-RU"/>
        </w:rPr>
        <w:t>профилактики рисков причинения вреда (ущерба) охраняемым законом ценностям на 2022 год в сфере земельного муниципального контроля на территории Анучинского муниципального округа Приморского края</w:t>
      </w:r>
      <w:r>
        <w:rPr>
          <w:rFonts w:hint="default" w:ascii="Times New Roman" w:hAnsi="Times New Roman" w:eastAsia="Calibri" w:cs="Times New Roman"/>
          <w:bCs/>
          <w:sz w:val="28"/>
          <w:lang w:val="en-US" w:eastAsia="ru-RU"/>
        </w:rPr>
        <w:t>»,</w:t>
      </w:r>
      <w:r>
        <w:rPr>
          <w:rFonts w:ascii="Times New Roman" w:hAnsi="Times New Roman" w:eastAsia="Times New Roman" w:cs="Times New Roman"/>
          <w:sz w:val="28"/>
          <w:szCs w:val="28"/>
          <w:lang w:eastAsia="ru-RU"/>
        </w:rPr>
        <w:t xml:space="preserve"> изложив</w:t>
      </w:r>
      <w:r>
        <w:rPr>
          <w:rFonts w:hint="default" w:ascii="Times New Roman" w:hAnsi="Times New Roman" w:eastAsia="Times New Roman" w:cs="Times New Roman"/>
          <w:sz w:val="28"/>
          <w:szCs w:val="28"/>
          <w:lang w:val="en-US" w:eastAsia="ru-RU"/>
        </w:rPr>
        <w:t xml:space="preserve"> ее в новой редакции (</w:t>
      </w:r>
      <w:r>
        <w:rPr>
          <w:rFonts w:ascii="Times New Roman" w:hAnsi="Times New Roman" w:eastAsia="Times New Roman" w:cs="Times New Roman"/>
          <w:sz w:val="28"/>
          <w:szCs w:val="28"/>
          <w:lang w:eastAsia="ru-RU"/>
        </w:rPr>
        <w:t>прилагается</w:t>
      </w:r>
      <w:r>
        <w:rPr>
          <w:rFonts w:hint="default" w:ascii="Times New Roman" w:hAnsi="Times New Roman" w:eastAsia="Times New Roman" w:cs="Times New Roman"/>
          <w:sz w:val="28"/>
          <w:szCs w:val="28"/>
          <w:lang w:val="en-US" w:eastAsia="ru-RU"/>
        </w:rPr>
        <w:t>)</w:t>
      </w:r>
      <w:r>
        <w:rPr>
          <w:rFonts w:ascii="Times New Roman" w:hAnsi="Times New Roman" w:eastAsia="Times New Roman" w:cs="Times New Roman"/>
          <w:sz w:val="28"/>
          <w:szCs w:val="28"/>
          <w:lang w:eastAsia="ru-RU"/>
        </w:rPr>
        <w:t>.</w:t>
      </w:r>
    </w:p>
    <w:p>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spacing w:after="0" w:line="240" w:lineRule="auto"/>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pStyle w:val="7"/>
        <w:jc w:val="center"/>
        <w:rPr>
          <w:rFonts w:ascii="Times New Roman" w:hAnsi="Times New Roman" w:cs="Times New Roman"/>
          <w:b w:val="0"/>
          <w:sz w:val="28"/>
          <w:szCs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pStyle w:val="7"/>
        <w:jc w:val="center"/>
        <w:rPr>
          <w:rFonts w:hint="default" w:ascii="Times New Roman" w:hAnsi="Times New Roman" w:eastAsia="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w:t>
      </w:r>
      <w:r>
        <w:rPr>
          <w:rFonts w:ascii="Times New Roman" w:hAnsi="Times New Roman" w:eastAsia="Times New Roman" w:cs="Times New Roman"/>
          <w:b w:val="0"/>
          <w:bCs/>
          <w:i w:val="0"/>
          <w:iCs w:val="0"/>
          <w:lang w:eastAsia="ru-RU"/>
        </w:rPr>
        <w:t>от</w:t>
      </w:r>
      <w:r>
        <w:rPr>
          <w:rFonts w:hint="default" w:ascii="Times New Roman" w:hAnsi="Times New Roman" w:eastAsia="Times New Roman" w:cs="Times New Roman"/>
          <w:b w:val="0"/>
          <w:bCs/>
          <w:i w:val="0"/>
          <w:iCs w:val="0"/>
          <w:lang w:val="en-US" w:eastAsia="ru-RU"/>
        </w:rPr>
        <w:t xml:space="preserve"> </w:t>
      </w:r>
      <w:r>
        <w:rPr>
          <w:rFonts w:hint="default" w:ascii="Times New Roman" w:hAnsi="Times New Roman" w:cs="Times New Roman"/>
          <w:b w:val="0"/>
          <w:bCs/>
          <w:i w:val="0"/>
          <w:iCs w:val="0"/>
          <w:lang w:val="en-US" w:eastAsia="ru-RU"/>
        </w:rPr>
        <w:t>30.12.2021г.</w:t>
      </w:r>
      <w:r>
        <w:rPr>
          <w:rFonts w:hint="default" w:ascii="Times New Roman" w:hAnsi="Times New Roman" w:eastAsia="Times New Roman" w:cs="Times New Roman"/>
          <w:b w:val="0"/>
          <w:bCs/>
          <w:i w:val="0"/>
          <w:iCs w:val="0"/>
          <w:lang w:val="en-US" w:eastAsia="ru-RU"/>
        </w:rPr>
        <w:t xml:space="preserve"> </w:t>
      </w:r>
      <w:r>
        <w:rPr>
          <w:rFonts w:ascii="Times New Roman" w:hAnsi="Times New Roman" w:eastAsia="Times New Roman" w:cs="Times New Roman"/>
          <w:b w:val="0"/>
          <w:bCs/>
          <w:i w:val="0"/>
          <w:iCs w:val="0"/>
          <w:lang w:eastAsia="ru-RU"/>
        </w:rPr>
        <w:t>№</w:t>
      </w:r>
      <w:r>
        <w:rPr>
          <w:rFonts w:hint="default" w:ascii="Times New Roman" w:hAnsi="Times New Roman" w:cs="Times New Roman"/>
          <w:b w:val="0"/>
          <w:bCs/>
          <w:i w:val="0"/>
          <w:iCs w:val="0"/>
          <w:lang w:val="en-US" w:eastAsia="ru-RU"/>
        </w:rPr>
        <w:t xml:space="preserve"> 1085</w:t>
      </w:r>
      <w:r>
        <w:rPr>
          <w:rFonts w:hint="default" w:ascii="Times New Roman" w:hAnsi="Times New Roman" w:eastAsia="Times New Roman" w:cs="Times New Roman"/>
          <w:b w:val="0"/>
          <w:bCs/>
          <w:i w:val="0"/>
          <w:iCs w:val="0"/>
          <w:lang w:val="en-US" w:eastAsia="ru-RU"/>
        </w:rPr>
        <w:t xml:space="preserve">          </w:t>
      </w:r>
    </w:p>
    <w:p>
      <w:pPr>
        <w:pStyle w:val="7"/>
        <w:jc w:val="both"/>
        <w:rPr>
          <w:rFonts w:hint="default" w:ascii="Times New Roman" w:hAnsi="Times New Roman" w:eastAsia="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(в ред. пост. 977 от 14.11.2022г.)</w:t>
      </w:r>
    </w:p>
    <w:p>
      <w:pPr>
        <w:pStyle w:val="7"/>
        <w:rPr>
          <w:rFonts w:ascii="Times New Roman" w:hAnsi="Times New Roman" w:cs="Times New Roman"/>
          <w:b w:val="0"/>
          <w:sz w:val="28"/>
          <w:szCs w:val="28"/>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2</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pPr>
        <w:spacing w:after="0" w:line="240" w:lineRule="auto"/>
        <w:jc w:val="center"/>
        <w:rPr>
          <w:rFonts w:hint="default" w:ascii="Times New Roman" w:hAnsi="Times New Roman" w:eastAsia="Times New Roman" w:cs="Times New Roman"/>
          <w:b/>
          <w:i w:val="0"/>
          <w:iCs w:val="0"/>
          <w:sz w:val="28"/>
          <w:szCs w:val="28"/>
          <w:lang w:val="en-US" w:eastAsia="ru-RU"/>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pPr>
        <w:pStyle w:val="8"/>
        <w:rPr>
          <w:rFonts w:ascii="Times New Roman" w:hAnsi="Times New Roman" w:cs="Times New Roman"/>
          <w:i w:val="0"/>
          <w:iCs w:val="0"/>
          <w:sz w:val="28"/>
          <w:szCs w:val="28"/>
        </w:rPr>
      </w:pP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pPr>
        <w:pStyle w:val="8"/>
        <w:spacing w:before="220"/>
        <w:ind w:firstLine="540"/>
        <w:jc w:val="both"/>
        <w:rPr>
          <w:rFonts w:ascii="Times New Roman" w:hAnsi="Times New Roman" w:cs="Times New Roman"/>
          <w:sz w:val="28"/>
          <w:szCs w:val="28"/>
        </w:rPr>
      </w:pPr>
      <w:r>
        <w:rPr>
          <w:rFonts w:hint="default" w:ascii="Times New Roman" w:hAnsi="Times New Roman" w:cs="Times New Roman"/>
          <w:sz w:val="28"/>
          <w:szCs w:val="28"/>
          <w:lang w:val="ru-RU"/>
        </w:rPr>
        <w:t>1.</w:t>
      </w:r>
      <w:r>
        <w:rPr>
          <w:rFonts w:ascii="Times New Roman" w:hAnsi="Times New Roman" w:cs="Times New Roman"/>
          <w:sz w:val="28"/>
          <w:szCs w:val="28"/>
        </w:rPr>
        <w:t xml:space="preserve"> В соответствии с пунктом 3.2.4.4 Типового положения о территориальном органе администрации Анучинского муниципального округа (далее – территориальный орган), утвержденного решением Думы Анучинского муниципального округа от 29.09.2021 № 235-НПА, территориальный орган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pPr>
        <w:pStyle w:val="8"/>
        <w:ind w:firstLine="539"/>
        <w:jc w:val="both"/>
        <w:rPr>
          <w:rFonts w:ascii="Times New Roman" w:hAnsi="Times New Roman" w:cs="Times New Roman"/>
          <w:sz w:val="28"/>
          <w:szCs w:val="28"/>
        </w:rPr>
      </w:pPr>
      <w:r>
        <w:rPr>
          <w:rFonts w:hint="default" w:ascii="Times New Roman" w:hAnsi="Times New Roman" w:cs="Times New Roman"/>
          <w:sz w:val="28"/>
          <w:szCs w:val="28"/>
          <w:lang w:val="ru-RU"/>
        </w:rPr>
        <w:t>2</w:t>
      </w:r>
      <w:r>
        <w:rPr>
          <w:rFonts w:ascii="Times New Roman" w:hAnsi="Times New Roman" w:cs="Times New Roman"/>
          <w:sz w:val="28"/>
          <w:szCs w:val="28"/>
        </w:rPr>
        <w:t>.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проведения контрольных мероприятий.</w:t>
      </w:r>
    </w:p>
    <w:p>
      <w:pPr>
        <w:spacing w:before="161" w:after="161" w:line="240" w:lineRule="auto"/>
        <w:ind w:firstLine="567"/>
        <w:jc w:val="both"/>
        <w:outlineLvl w:val="0"/>
        <w:rPr>
          <w:rFonts w:ascii="Times New Roman" w:hAnsi="Times New Roman" w:eastAsia="Times New Roman" w:cs="Times New Roman"/>
          <w:bCs/>
          <w:color w:val="22272F"/>
          <w:kern w:val="36"/>
          <w:sz w:val="28"/>
          <w:szCs w:val="28"/>
          <w:lang w:eastAsia="ru-RU"/>
        </w:rPr>
      </w:pPr>
      <w:r>
        <w:rPr>
          <w:rFonts w:hint="default" w:ascii="Times New Roman" w:hAnsi="Times New Roman" w:cs="Times New Roman"/>
          <w:sz w:val="28"/>
          <w:szCs w:val="28"/>
          <w:lang w:val="ru-RU"/>
        </w:rPr>
        <w:t>3</w:t>
      </w:r>
      <w:r>
        <w:rPr>
          <w:rFonts w:ascii="Times New Roman" w:hAnsi="Times New Roman" w:cs="Times New Roman"/>
          <w:sz w:val="28"/>
          <w:szCs w:val="28"/>
        </w:rPr>
        <w:t xml:space="preserve">. Сведения о проведенных в 2021 году мероприятиях по профилактике нарушений обязательных требований земельного законодательства.  Проверки не проводились в соответствии с </w:t>
      </w:r>
      <w:r>
        <w:rPr>
          <w:rFonts w:ascii="Times New Roman" w:hAnsi="Times New Roman" w:eastAsia="Times New Roman" w:cs="Times New Roman"/>
          <w:bCs/>
          <w:color w:val="22272F"/>
          <w:kern w:val="36"/>
          <w:sz w:val="28"/>
          <w:szCs w:val="28"/>
          <w:lang w:eastAsia="ru-RU"/>
        </w:rPr>
        <w:t>постановлением  Правительства РФ от 30 ноября 2020 г.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pPr>
        <w:spacing w:before="161" w:after="161" w:line="240" w:lineRule="auto"/>
        <w:ind w:firstLine="567"/>
        <w:jc w:val="both"/>
        <w:outlineLvl w:val="0"/>
        <w:rPr>
          <w:rFonts w:ascii="Times New Roman" w:hAnsi="Times New Roman" w:eastAsia="Times New Roman" w:cs="Times New Roman"/>
          <w:bCs/>
          <w:color w:val="22272F"/>
          <w:kern w:val="36"/>
          <w:sz w:val="28"/>
          <w:szCs w:val="28"/>
          <w:lang w:eastAsia="ru-RU"/>
        </w:rPr>
      </w:pPr>
      <w:r>
        <w:rPr>
          <w:rFonts w:hint="default" w:ascii="Times New Roman" w:hAnsi="Times New Roman" w:cs="Times New Roman"/>
          <w:sz w:val="28"/>
          <w:szCs w:val="28"/>
          <w:lang w:val="ru-RU"/>
        </w:rPr>
        <w:t>4</w:t>
      </w:r>
      <w:r>
        <w:rPr>
          <w:rFonts w:ascii="Times New Roman" w:hAnsi="Times New Roman" w:cs="Times New Roman"/>
          <w:sz w:val="28"/>
          <w:szCs w:val="28"/>
        </w:rPr>
        <w:t xml:space="preserve">. Сведения о проведенных в 2021 году мероприятиях по муниципальному земельному контролю.  Мероприятия  не проводились в соответствии с </w:t>
      </w:r>
      <w:r>
        <w:rPr>
          <w:rFonts w:ascii="Times New Roman" w:hAnsi="Times New Roman" w:eastAsia="Times New Roman" w:cs="Times New Roman"/>
          <w:bCs/>
          <w:color w:val="22272F"/>
          <w:kern w:val="36"/>
          <w:sz w:val="28"/>
          <w:szCs w:val="28"/>
          <w:lang w:eastAsia="ru-RU"/>
        </w:rPr>
        <w:t>постановлением  Правительства РФ от 30 ноября 2020 г.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pPr>
        <w:pStyle w:val="8"/>
        <w:ind w:firstLine="539"/>
        <w:jc w:val="both"/>
        <w:rPr>
          <w:rFonts w:ascii="Times New Roman" w:hAnsi="Times New Roman" w:cs="Times New Roman"/>
          <w:sz w:val="28"/>
          <w:szCs w:val="28"/>
        </w:rPr>
      </w:pPr>
      <w:r>
        <w:rPr>
          <w:rFonts w:hint="default" w:ascii="Times New Roman" w:hAnsi="Times New Roman" w:cs="Times New Roman"/>
          <w:sz w:val="28"/>
          <w:szCs w:val="28"/>
          <w:lang w:val="ru-RU"/>
        </w:rPr>
        <w:t>5</w:t>
      </w:r>
      <w:r>
        <w:rPr>
          <w:rFonts w:ascii="Times New Roman" w:hAnsi="Times New Roman" w:cs="Times New Roman"/>
          <w:sz w:val="28"/>
          <w:szCs w:val="28"/>
        </w:rPr>
        <w:t>. Проблемы, на решение которых направлена программа профилактики:</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уменьшение общего числа нарушений юридическими и физическими лицами обязательных требований.</w:t>
      </w:r>
    </w:p>
    <w:p>
      <w:pPr>
        <w:pStyle w:val="8"/>
        <w:keepNext w:val="0"/>
        <w:keepLines w:val="0"/>
        <w:pageBreakBefore w:val="0"/>
        <w:widowControl w:val="0"/>
        <w:kinsoku/>
        <w:wordWrap/>
        <w:overflowPunct/>
        <w:topLinePunct w:val="0"/>
        <w:autoSpaceDE w:val="0"/>
        <w:autoSpaceDN w:val="0"/>
        <w:bidi w:val="0"/>
        <w:adjustRightInd/>
        <w:snapToGrid/>
        <w:spacing w:before="181" w:beforeLines="50"/>
        <w:ind w:firstLine="539"/>
        <w:jc w:val="both"/>
        <w:textAlignment w:val="auto"/>
        <w:rPr>
          <w:rFonts w:ascii="Times New Roman" w:hAnsi="Times New Roman" w:cs="Times New Roman"/>
          <w:sz w:val="28"/>
          <w:szCs w:val="28"/>
        </w:rPr>
      </w:pPr>
      <w:r>
        <w:rPr>
          <w:rFonts w:hint="default" w:ascii="Times New Roman" w:hAnsi="Times New Roman" w:cs="Times New Roman"/>
          <w:sz w:val="28"/>
          <w:szCs w:val="28"/>
          <w:lang w:val="ru-RU"/>
        </w:rPr>
        <w:t>6</w:t>
      </w:r>
      <w:r>
        <w:rPr>
          <w:rFonts w:ascii="Times New Roman" w:hAnsi="Times New Roman" w:cs="Times New Roman"/>
          <w:sz w:val="28"/>
          <w:szCs w:val="28"/>
        </w:rPr>
        <w:t>.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8"/>
        <w:spacing w:before="200"/>
        <w:ind w:firstLine="540"/>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(заместителю руководителя) администрации Анучинского муниципального округа для принятия решения о проведении контрольных (надзорных) мероприятий.</w:t>
      </w:r>
    </w:p>
    <w:p>
      <w:pPr>
        <w:pStyle w:val="7"/>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7"/>
        <w:jc w:val="center"/>
        <w:rPr>
          <w:rFonts w:ascii="Times New Roman" w:hAnsi="Times New Roman" w:cs="Times New Roman"/>
          <w:i w:val="0"/>
          <w:iCs w:val="0"/>
          <w:sz w:val="28"/>
          <w:szCs w:val="28"/>
        </w:rPr>
      </w:pP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pPr>
        <w:pStyle w:val="8"/>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8"/>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spacing w:before="200"/>
              <w:jc w:val="both"/>
              <w:rPr>
                <w:rFonts w:ascii="Times New Roman" w:hAnsi="Times New Roman" w:cs="Times New Roman"/>
                <w:i w:val="0"/>
                <w:iCs w:val="0"/>
                <w:sz w:val="28"/>
                <w:szCs w:val="28"/>
              </w:rPr>
            </w:pP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pPr>
              <w:pStyle w:val="8"/>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hint="default" w:ascii="Times New Roman" w:hAnsi="Times New Roman" w:cs="Times New Roman"/>
                <w:i w:val="0"/>
                <w:iCs w:val="0"/>
                <w:sz w:val="28"/>
                <w:szCs w:val="28"/>
                <w:lang w:val="ru-RU"/>
              </w:rPr>
            </w:pPr>
          </w:p>
        </w:tc>
        <w:tc>
          <w:tcPr>
            <w:tcW w:w="2451"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06" w:hRule="atLeast"/>
        </w:trPr>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pPr>
              <w:pStyle w:val="8"/>
              <w:rPr>
                <w:rFonts w:ascii="Times New Roman" w:hAnsi="Times New Roman" w:cs="Times New Roman"/>
                <w:i w:val="0"/>
                <w:iCs w:val="0"/>
                <w:sz w:val="28"/>
                <w:szCs w:val="28"/>
              </w:rPr>
            </w:pPr>
          </w:p>
        </w:tc>
        <w:tc>
          <w:tcPr>
            <w:tcW w:w="6098"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pPr>
              <w:pStyle w:val="8"/>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pPr>
              <w:pStyle w:val="8"/>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pPr>
              <w:pStyle w:val="6"/>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pPr>
              <w:pStyle w:val="8"/>
              <w:ind w:firstLine="284"/>
              <w:rPr>
                <w:rFonts w:ascii="Times New Roman" w:hAnsi="Times New Roman" w:cs="Times New Roman"/>
                <w:i w:val="0"/>
                <w:iCs w:val="0"/>
                <w:sz w:val="28"/>
                <w:szCs w:val="28"/>
              </w:rPr>
            </w:pP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pPr>
              <w:pStyle w:val="8"/>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pPr>
              <w:pStyle w:val="8"/>
              <w:spacing w:line="276" w:lineRule="auto"/>
              <w:ind w:firstLine="0"/>
              <w:jc w:val="both"/>
              <w:rPr>
                <w:rFonts w:hint="default" w:ascii="Times New Roman" w:hAnsi="Times New Roman" w:cs="Times New Roman"/>
                <w:color w:val="000000"/>
                <w:sz w:val="28"/>
                <w:szCs w:val="28"/>
              </w:rPr>
            </w:pPr>
          </w:p>
        </w:tc>
        <w:tc>
          <w:tcPr>
            <w:tcW w:w="3077" w:type="dxa"/>
          </w:tcPr>
          <w:p>
            <w:pPr>
              <w:pStyle w:val="8"/>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8"/>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pPr>
        <w:rPr>
          <w:rFonts w:ascii="Times New Roman" w:hAnsi="Times New Roman" w:cs="Times New Roman"/>
          <w:i w:val="0"/>
          <w:iCs w:val="0"/>
          <w:sz w:val="28"/>
          <w:szCs w:val="28"/>
        </w:rPr>
      </w:pPr>
    </w:p>
    <w:p/>
    <w:p/>
    <w:sectPr>
      <w:footerReference r:id="rId7" w:type="default"/>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19347D"/>
    <w:multiLevelType w:val="singleLevel"/>
    <w:tmpl w:val="CB19347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695445"/>
    <w:rsid w:val="01561486"/>
    <w:rsid w:val="2A695445"/>
    <w:rsid w:val="35AA643A"/>
    <w:rsid w:val="546E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7">
    <w:name w:val="ConsPlusTitle"/>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Office_11.2.0.11380_F1E327BC-269C-435d-A152-05C5408002CA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2022-11-14T01:54:00Z</dcterms:created>
  <dc:creator>MehovskiyVV</dc:creator>
  <cp:lastModifiedBy>MehovskiyVV</cp:lastModifiedBy>
  <cp:lastPrinted>2022-11-14T06:02:00Z</cp:lastPrinted>
  <dcterms:modified xsi:type="dcterms:W3CDTF">2022-11-15T05:53:38Z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4E5F26AFED9847D0838490BDFC967903</vt:lpwstr>
  </property>
</Properties>
</file>