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7BDC" w:rsidRPr="00987BDC" w:rsidRDefault="00987BDC" w:rsidP="00987BDC">
      <w:pPr>
        <w:shd w:val="clear" w:color="auto" w:fill="EDEDED"/>
        <w:spacing w:line="600" w:lineRule="atLeast"/>
        <w:outlineLvl w:val="0"/>
        <w:rPr>
          <w:rFonts w:ascii="Open Sans" w:eastAsia="Times New Roman" w:hAnsi="Open Sans" w:cs="Open Sans"/>
          <w:color w:val="1C1C1C"/>
          <w:kern w:val="36"/>
          <w:sz w:val="42"/>
          <w:szCs w:val="42"/>
          <w:lang w:eastAsia="ru-RU"/>
          <w14:ligatures w14:val="none"/>
        </w:rPr>
      </w:pPr>
      <w:r w:rsidRPr="00987BDC">
        <w:rPr>
          <w:rFonts w:ascii="Open Sans" w:eastAsia="Times New Roman" w:hAnsi="Open Sans" w:cs="Open Sans"/>
          <w:color w:val="1C1C1C"/>
          <w:kern w:val="36"/>
          <w:sz w:val="42"/>
          <w:szCs w:val="42"/>
          <w:lang w:eastAsia="ru-RU"/>
          <w14:ligatures w14:val="none"/>
        </w:rPr>
        <w:t>Кто может уменьшить сумму налога на землю</w:t>
      </w:r>
    </w:p>
    <w:p w:rsidR="00987BDC" w:rsidRPr="00987BDC" w:rsidRDefault="00987BDC" w:rsidP="00987BDC">
      <w:pPr>
        <w:shd w:val="clear" w:color="auto" w:fill="EDEDED"/>
        <w:spacing w:after="150" w:line="240" w:lineRule="auto"/>
        <w:rPr>
          <w:rFonts w:ascii="Open Sans" w:eastAsia="Times New Roman" w:hAnsi="Open Sans" w:cs="Open Sans"/>
          <w:color w:val="1C1C1C"/>
          <w:kern w:val="0"/>
          <w:sz w:val="21"/>
          <w:szCs w:val="21"/>
          <w:lang w:eastAsia="ru-RU"/>
          <w14:ligatures w14:val="none"/>
        </w:rPr>
      </w:pPr>
      <w:r w:rsidRPr="00987BDC">
        <w:rPr>
          <w:rFonts w:ascii="Open Sans" w:eastAsia="Times New Roman" w:hAnsi="Open Sans" w:cs="Open Sans"/>
          <w:color w:val="1C1C1C"/>
          <w:kern w:val="0"/>
          <w:sz w:val="21"/>
          <w:szCs w:val="21"/>
          <w:lang w:eastAsia="ru-RU"/>
          <w14:ligatures w14:val="none"/>
        </w:rPr>
        <w:t>02.06.2025</w:t>
      </w:r>
    </w:p>
    <w:p w:rsidR="000F529F" w:rsidRDefault="00987BDC">
      <w:r>
        <w:rPr>
          <w:noProof/>
        </w:rPr>
        <w:drawing>
          <wp:inline distT="0" distB="0" distL="0" distR="0" wp14:anchorId="5058D523">
            <wp:extent cx="4791075" cy="2691615"/>
            <wp:effectExtent l="0" t="0" r="0" b="0"/>
            <wp:docPr id="10570203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96241" cy="2694518"/>
                    </a:xfrm>
                    <a:prstGeom prst="rect">
                      <a:avLst/>
                    </a:prstGeom>
                    <a:noFill/>
                  </pic:spPr>
                </pic:pic>
              </a:graphicData>
            </a:graphic>
          </wp:inline>
        </w:drawing>
      </w:r>
    </w:p>
    <w:p w:rsidR="00987BDC" w:rsidRDefault="00987BDC" w:rsidP="00987BDC">
      <w:pPr>
        <w:pStyle w:val="ac"/>
        <w:shd w:val="clear" w:color="auto" w:fill="EDEDED"/>
        <w:rPr>
          <w:rFonts w:ascii="Open Sans" w:hAnsi="Open Sans" w:cs="Open Sans"/>
          <w:color w:val="1C1C1C"/>
        </w:rPr>
      </w:pPr>
      <w:r>
        <w:rPr>
          <w:rFonts w:ascii="Open Sans" w:hAnsi="Open Sans" w:cs="Open Sans"/>
          <w:b/>
          <w:bCs/>
          <w:color w:val="1C1C1C"/>
        </w:rPr>
        <w:t>Некоторые категории граждан могут уменьшить налоговую базу по земельному налогу на необлагаемую налогом сумму в размере кадастровой стоимости 600 кв. м площади земельного участка.</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К примеру, если в собственности гражданина 1000 кв. м (10 соток) земли, земельный налог будет рассчитываться только с 4 соток (10 соток земли – 6 соток земли = 4 соток земли). Такой налоговый вычет предоставляется, в частности, в отношении одного земельного участка по выбору налогоплательщика для следующих категорий граждан:</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 инвалидов I и II групп, инвалидов с детства, детей-инвалидов;</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 ветеранов ВОВ, а также ветеранов и инвалидов боевых действий;</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 пенсионеров и предпенсионеров;</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 лиц, имеющих трех и более несовершеннолетних детей.</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Если земельный участок находится в общей собственности, то каждый собственник имеет право на налоговый вычет в равных долях (при совместной собственности) или пропорционально доле каждого (при долевой собственности).</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Важно проверить право на получение льготы, и в случае наличия такового, налоговые органы рекомендуют представить уведомление о земельном участке, в отношении которого будет применен налоговый вычет (</w:t>
      </w:r>
      <w:hyperlink r:id="rId5" w:history="1">
        <w:r>
          <w:rPr>
            <w:rStyle w:val="ad"/>
            <w:rFonts w:ascii="Open Sans" w:eastAsiaTheme="majorEastAsia" w:hAnsi="Open Sans" w:cs="Open Sans"/>
            <w:color w:val="16683F"/>
          </w:rPr>
          <w:t xml:space="preserve">КНД </w:t>
        </w:r>
        <w:r>
          <w:rPr>
            <w:rStyle w:val="ad"/>
            <w:rFonts w:ascii="Open Sans" w:eastAsiaTheme="majorEastAsia" w:hAnsi="Open Sans" w:cs="Open Sans"/>
            <w:color w:val="16683F"/>
          </w:rPr>
          <w:lastRenderedPageBreak/>
          <w:t>1150038</w:t>
        </w:r>
      </w:hyperlink>
      <w:r>
        <w:rPr>
          <w:rFonts w:ascii="Open Sans" w:hAnsi="Open Sans" w:cs="Open Sans"/>
          <w:color w:val="1C1C1C"/>
        </w:rPr>
        <w:t>), в любой налоговый орган. В том числе подать уведомление можно через МФЦ и личный кабинет налогоплательщика.</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Налоговый орган рассмотрит уведомление в течение 30 дней со дня его получения (срок может быть продлен не более чем на 30 дней). Если будут выявлены основания, по которым не может быть применен вычет, налогоплательщик будет уведомлен об этом.</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Если налогоплательщик не направит уведомление о предоставлении налоговой льготы, налоговый орган сам предоставит льготу в отношении одного земельного участка с максимальной исчисленной суммой налога на основании сведений, полученных от уполномоченных органов.</w:t>
      </w:r>
    </w:p>
    <w:p w:rsidR="00987BDC" w:rsidRDefault="00987BDC" w:rsidP="00987BDC">
      <w:pPr>
        <w:pStyle w:val="ac"/>
        <w:shd w:val="clear" w:color="auto" w:fill="EDEDED"/>
        <w:rPr>
          <w:rFonts w:ascii="Open Sans" w:hAnsi="Open Sans" w:cs="Open Sans"/>
          <w:color w:val="1C1C1C"/>
        </w:rPr>
      </w:pPr>
      <w:r>
        <w:rPr>
          <w:rFonts w:ascii="Open Sans" w:hAnsi="Open Sans" w:cs="Open Sans"/>
          <w:color w:val="1C1C1C"/>
        </w:rPr>
        <w:t>Более подробную информацию по вопросам применения налоговых ставок и льгот по налогу на имущество, транспортному и земельному налогам можно получить на официальном сайте ФНС России с помощью сервиса </w:t>
      </w:r>
      <w:hyperlink r:id="rId6" w:history="1">
        <w:r>
          <w:rPr>
            <w:rStyle w:val="ad"/>
            <w:rFonts w:ascii="Open Sans" w:eastAsiaTheme="majorEastAsia" w:hAnsi="Open Sans" w:cs="Open Sans"/>
            <w:color w:val="16683F"/>
          </w:rPr>
          <w:t>«Справочная информация о ставках и льготах по имущественным налогам»</w:t>
        </w:r>
      </w:hyperlink>
      <w:r>
        <w:rPr>
          <w:rFonts w:ascii="Open Sans" w:hAnsi="Open Sans" w:cs="Open Sans"/>
          <w:color w:val="1C1C1C"/>
        </w:rPr>
        <w:t>.</w:t>
      </w:r>
    </w:p>
    <w:p w:rsidR="00987BDC" w:rsidRDefault="00987BDC"/>
    <w:sectPr w:rsidR="00987B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BDC"/>
    <w:rsid w:val="000F529F"/>
    <w:rsid w:val="002E1508"/>
    <w:rsid w:val="008119C6"/>
    <w:rsid w:val="00987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6985"/>
  <w15:chartTrackingRefBased/>
  <w15:docId w15:val="{2F04F16D-B920-42A1-ADC3-25A74EAF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87B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87B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7BD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87BD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87BD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87BD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87BD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87BD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87BD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7BD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7BD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7BD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7BD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7BD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7B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7BDC"/>
    <w:rPr>
      <w:rFonts w:eastAsiaTheme="majorEastAsia" w:cstheme="majorBidi"/>
      <w:color w:val="595959" w:themeColor="text1" w:themeTint="A6"/>
    </w:rPr>
  </w:style>
  <w:style w:type="character" w:customStyle="1" w:styleId="80">
    <w:name w:val="Заголовок 8 Знак"/>
    <w:basedOn w:val="a0"/>
    <w:link w:val="8"/>
    <w:uiPriority w:val="9"/>
    <w:semiHidden/>
    <w:rsid w:val="00987B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7BDC"/>
    <w:rPr>
      <w:rFonts w:eastAsiaTheme="majorEastAsia" w:cstheme="majorBidi"/>
      <w:color w:val="272727" w:themeColor="text1" w:themeTint="D8"/>
    </w:rPr>
  </w:style>
  <w:style w:type="paragraph" w:styleId="a3">
    <w:name w:val="Title"/>
    <w:basedOn w:val="a"/>
    <w:next w:val="a"/>
    <w:link w:val="a4"/>
    <w:uiPriority w:val="10"/>
    <w:qFormat/>
    <w:rsid w:val="00987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87B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7BD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87B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7BDC"/>
    <w:pPr>
      <w:spacing w:before="160"/>
      <w:jc w:val="center"/>
    </w:pPr>
    <w:rPr>
      <w:i/>
      <w:iCs/>
      <w:color w:val="404040" w:themeColor="text1" w:themeTint="BF"/>
    </w:rPr>
  </w:style>
  <w:style w:type="character" w:customStyle="1" w:styleId="22">
    <w:name w:val="Цитата 2 Знак"/>
    <w:basedOn w:val="a0"/>
    <w:link w:val="21"/>
    <w:uiPriority w:val="29"/>
    <w:rsid w:val="00987BDC"/>
    <w:rPr>
      <w:i/>
      <w:iCs/>
      <w:color w:val="404040" w:themeColor="text1" w:themeTint="BF"/>
    </w:rPr>
  </w:style>
  <w:style w:type="paragraph" w:styleId="a7">
    <w:name w:val="List Paragraph"/>
    <w:basedOn w:val="a"/>
    <w:uiPriority w:val="34"/>
    <w:qFormat/>
    <w:rsid w:val="00987BDC"/>
    <w:pPr>
      <w:ind w:left="720"/>
      <w:contextualSpacing/>
    </w:pPr>
  </w:style>
  <w:style w:type="character" w:styleId="a8">
    <w:name w:val="Intense Emphasis"/>
    <w:basedOn w:val="a0"/>
    <w:uiPriority w:val="21"/>
    <w:qFormat/>
    <w:rsid w:val="00987BDC"/>
    <w:rPr>
      <w:i/>
      <w:iCs/>
      <w:color w:val="2F5496" w:themeColor="accent1" w:themeShade="BF"/>
    </w:rPr>
  </w:style>
  <w:style w:type="paragraph" w:styleId="a9">
    <w:name w:val="Intense Quote"/>
    <w:basedOn w:val="a"/>
    <w:next w:val="a"/>
    <w:link w:val="aa"/>
    <w:uiPriority w:val="30"/>
    <w:qFormat/>
    <w:rsid w:val="00987B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87BDC"/>
    <w:rPr>
      <w:i/>
      <w:iCs/>
      <w:color w:val="2F5496" w:themeColor="accent1" w:themeShade="BF"/>
    </w:rPr>
  </w:style>
  <w:style w:type="character" w:styleId="ab">
    <w:name w:val="Intense Reference"/>
    <w:basedOn w:val="a0"/>
    <w:uiPriority w:val="32"/>
    <w:qFormat/>
    <w:rsid w:val="00987BDC"/>
    <w:rPr>
      <w:b/>
      <w:bCs/>
      <w:smallCaps/>
      <w:color w:val="2F5496" w:themeColor="accent1" w:themeShade="BF"/>
      <w:spacing w:val="5"/>
    </w:rPr>
  </w:style>
  <w:style w:type="paragraph" w:styleId="ac">
    <w:name w:val="Normal (Web)"/>
    <w:basedOn w:val="a"/>
    <w:uiPriority w:val="99"/>
    <w:semiHidden/>
    <w:unhideWhenUsed/>
    <w:rsid w:val="00987BD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Hyperlink"/>
    <w:basedOn w:val="a0"/>
    <w:uiPriority w:val="99"/>
    <w:semiHidden/>
    <w:unhideWhenUsed/>
    <w:rsid w:val="00987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481875">
      <w:bodyDiv w:val="1"/>
      <w:marLeft w:val="0"/>
      <w:marRight w:val="0"/>
      <w:marTop w:val="0"/>
      <w:marBottom w:val="0"/>
      <w:divBdr>
        <w:top w:val="none" w:sz="0" w:space="0" w:color="auto"/>
        <w:left w:val="none" w:sz="0" w:space="0" w:color="auto"/>
        <w:bottom w:val="none" w:sz="0" w:space="0" w:color="auto"/>
        <w:right w:val="none" w:sz="0" w:space="0" w:color="auto"/>
      </w:divBdr>
    </w:div>
    <w:div w:id="1609701052">
      <w:bodyDiv w:val="1"/>
      <w:marLeft w:val="0"/>
      <w:marRight w:val="0"/>
      <w:marTop w:val="0"/>
      <w:marBottom w:val="0"/>
      <w:divBdr>
        <w:top w:val="none" w:sz="0" w:space="0" w:color="auto"/>
        <w:left w:val="none" w:sz="0" w:space="0" w:color="auto"/>
        <w:bottom w:val="none" w:sz="0" w:space="0" w:color="auto"/>
        <w:right w:val="none" w:sz="0" w:space="0" w:color="auto"/>
      </w:divBdr>
      <w:divsChild>
        <w:div w:id="313337390">
          <w:marLeft w:val="-300"/>
          <w:marRight w:val="-300"/>
          <w:marTop w:val="0"/>
          <w:marBottom w:val="0"/>
          <w:divBdr>
            <w:top w:val="none" w:sz="0" w:space="0" w:color="auto"/>
            <w:left w:val="none" w:sz="0" w:space="0" w:color="auto"/>
            <w:bottom w:val="none" w:sz="0" w:space="0" w:color="auto"/>
            <w:right w:val="none" w:sz="0" w:space="0" w:color="auto"/>
          </w:divBdr>
          <w:divsChild>
            <w:div w:id="165873878">
              <w:marLeft w:val="0"/>
              <w:marRight w:val="0"/>
              <w:marTop w:val="0"/>
              <w:marBottom w:val="300"/>
              <w:divBdr>
                <w:top w:val="none" w:sz="0" w:space="0" w:color="auto"/>
                <w:left w:val="none" w:sz="0" w:space="0" w:color="auto"/>
                <w:bottom w:val="none" w:sz="0" w:space="0" w:color="auto"/>
                <w:right w:val="none" w:sz="0" w:space="0" w:color="auto"/>
              </w:divBdr>
            </w:div>
          </w:divsChild>
        </w:div>
        <w:div w:id="1467620473">
          <w:marLeft w:val="0"/>
          <w:marRight w:val="0"/>
          <w:marTop w:val="0"/>
          <w:marBottom w:val="0"/>
          <w:divBdr>
            <w:top w:val="none" w:sz="0" w:space="0" w:color="auto"/>
            <w:left w:val="none" w:sz="0" w:space="0" w:color="auto"/>
            <w:bottom w:val="none" w:sz="0" w:space="0" w:color="auto"/>
            <w:right w:val="none" w:sz="0" w:space="0" w:color="auto"/>
          </w:divBdr>
          <w:divsChild>
            <w:div w:id="499659822">
              <w:marLeft w:val="0"/>
              <w:marRight w:val="0"/>
              <w:marTop w:val="0"/>
              <w:marBottom w:val="0"/>
              <w:divBdr>
                <w:top w:val="none" w:sz="0" w:space="0" w:color="auto"/>
                <w:left w:val="none" w:sz="0" w:space="0" w:color="auto"/>
                <w:bottom w:val="none" w:sz="0" w:space="0" w:color="auto"/>
                <w:right w:val="none" w:sz="0" w:space="0" w:color="auto"/>
              </w:divBdr>
              <w:divsChild>
                <w:div w:id="902759712">
                  <w:marLeft w:val="0"/>
                  <w:marRight w:val="0"/>
                  <w:marTop w:val="0"/>
                  <w:marBottom w:val="0"/>
                  <w:divBdr>
                    <w:top w:val="none" w:sz="0" w:space="0" w:color="auto"/>
                    <w:left w:val="none" w:sz="0" w:space="0" w:color="auto"/>
                    <w:bottom w:val="none" w:sz="0" w:space="0" w:color="auto"/>
                    <w:right w:val="none" w:sz="0" w:space="0" w:color="auto"/>
                  </w:divBdr>
                  <w:divsChild>
                    <w:div w:id="9441183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KoshlyakYUV\Downloads\%D0%B2%D0%B0%D0%B0%D0%B0" TargetMode="External"/><Relationship Id="rId5" Type="http://schemas.openxmlformats.org/officeDocument/2006/relationships/hyperlink" Target="file:///C:\Users\KoshlyakYUV\Downloads\%D0%B2%D1%83%D1%83%D1%83%D1%83"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1</cp:revision>
  <dcterms:created xsi:type="dcterms:W3CDTF">2025-06-02T02:29:00Z</dcterms:created>
  <dcterms:modified xsi:type="dcterms:W3CDTF">2025-06-02T02:29:00Z</dcterms:modified>
</cp:coreProperties>
</file>