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5754A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ВНИМАНИЕ – КОНКУРС!</w:t>
      </w:r>
    </w:p>
    <w:p w14:paraId="4C493C8E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</w:p>
    <w:p w14:paraId="4436FCD1">
      <w:pPr>
        <w:keepNext w:val="0"/>
        <w:keepLines w:val="0"/>
        <w:widowControl/>
        <w:suppressLineNumbers w:val="0"/>
        <w:ind w:firstLine="520" w:firstLineChars="200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Генеральной прокуратурой Российской Федерации проводится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Международный молодежный конкурс социальной антикоррупционной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рекламы «Вместе против коррупции!»</w:t>
      </w:r>
    </w:p>
    <w:p w14:paraId="64B99CA6">
      <w:pPr>
        <w:keepNext w:val="0"/>
        <w:keepLines w:val="0"/>
        <w:widowControl/>
        <w:suppressLineNumbers w:val="0"/>
        <w:ind w:firstLine="520" w:firstLineChars="20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Прием конкурсных работ осуществляется с 1 мая по 1 октября 2025 г.</w:t>
      </w:r>
    </w:p>
    <w:p w14:paraId="50FD9792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на сайте конкурса </w:t>
      </w:r>
      <w:r>
        <w:rPr>
          <w:rFonts w:hint="default" w:ascii="Times New Roman" w:hAnsi="Times New Roman" w:eastAsia="SimSun" w:cs="Times New Roman"/>
          <w:color w:val="000080"/>
          <w:kern w:val="0"/>
          <w:sz w:val="26"/>
          <w:szCs w:val="26"/>
          <w:lang w:val="en-US" w:eastAsia="zh-CN" w:bidi="ar"/>
        </w:rPr>
        <w:t>www.anticorruption.life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, где также размещены правила его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проведения, регламентирующие условия участия, критерии оценки работ.</w:t>
      </w:r>
    </w:p>
    <w:p w14:paraId="67D5F043">
      <w:pPr>
        <w:keepNext w:val="0"/>
        <w:keepLines w:val="0"/>
        <w:widowControl/>
        <w:suppressLineNumbers w:val="0"/>
        <w:ind w:firstLine="520" w:firstLineChars="20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Конкурс проводится по трем номинациям:</w:t>
      </w:r>
    </w:p>
    <w:p w14:paraId="26601C8B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- «Лучший плакат»,</w:t>
      </w:r>
    </w:p>
    <w:p w14:paraId="2E85CDFC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- «Лучший рисунок»,</w:t>
      </w:r>
    </w:p>
    <w:p w14:paraId="729DD4DF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- «Лучший видеоролик»)</w:t>
      </w:r>
    </w:p>
    <w:p w14:paraId="464D507E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в трех возрастных группах:</w:t>
      </w:r>
    </w:p>
    <w:p w14:paraId="3F5CD541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- от 10 до 15 лет;</w:t>
      </w:r>
    </w:p>
    <w:p w14:paraId="626C5F37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- от 16 до 20 лет;</w:t>
      </w:r>
    </w:p>
    <w:p w14:paraId="1C9C1AAA">
      <w:pPr>
        <w:keepNext w:val="0"/>
        <w:keepLines w:val="0"/>
        <w:widowControl/>
        <w:suppressLineNumbers w:val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- от 21 до 25 лет.</w:t>
      </w:r>
    </w:p>
    <w:p w14:paraId="32783EFB">
      <w:pPr>
        <w:keepNext w:val="0"/>
        <w:keepLines w:val="0"/>
        <w:widowControl/>
        <w:suppressLineNumbers w:val="0"/>
        <w:ind w:firstLine="520" w:firstLineChars="200"/>
        <w:jc w:val="both"/>
      </w:pPr>
      <w:bookmarkStart w:id="0" w:name="_GoBack"/>
      <w:bookmarkEnd w:id="0"/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Подведение итогов конкурса, объявление победителей и призеров</w:t>
      </w:r>
    </w:p>
    <w:p w14:paraId="64B1B327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приурочено к Международному дню борьбы с коррупцией (9 декабря)</w:t>
      </w:r>
    </w:p>
    <w:p w14:paraId="2E0D9E05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</w:p>
    <w:p w14:paraId="3B7168A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</w:p>
    <w:p w14:paraId="6518C62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</w:p>
    <w:p w14:paraId="0B02D09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</w:p>
    <w:p w14:paraId="0E13C79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drawing>
          <wp:inline distT="0" distB="0" distL="114300" distR="114300">
            <wp:extent cx="5860415" cy="2649220"/>
            <wp:effectExtent l="0" t="0" r="6985" b="1778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60415" cy="264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C815D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EB628D"/>
    <w:rsid w:val="37EB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2025-05-13T03:23:00Z</dcterms:created>
  <dc:creator>WPS_1706838892</dc:creator>
  <cp:lastModifiedBy>WPS_1706838892</cp:lastModifiedBy>
  <dcterms:modified xsi:type="dcterms:W3CDTF">2025-05-13T03:25:38Z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6F58A18811D744ECAE29725F8111025D_11</vt:lpwstr>
  </property>
</Properties>
</file>