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bookmarkStart w:id="1" w:name="_GoBack"/>
      <w:bookmarkEnd w:id="1"/>
      <w:r>
        <w:rPr>
          <w:rFonts w:ascii="Times New Roman" w:hAnsi="Times New Roman" w:cs="Times New Roman"/>
          <w:color w:val="000000"/>
          <w:sz w:val="28"/>
          <w:szCs w:val="28"/>
        </w:rPr>
        <w:t>Приложение № 1</w:t>
      </w:r>
    </w:p>
    <w:p>
      <w:pPr>
        <w:pStyle w:val="4"/>
        <w:ind w:firstLine="0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к Положению о муниципальном </w:t>
      </w:r>
    </w:p>
    <w:p>
      <w:pPr>
        <w:pStyle w:val="4"/>
        <w:ind w:firstLine="0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земельном контроля в границах </w:t>
      </w:r>
    </w:p>
    <w:p>
      <w:pPr>
        <w:pStyle w:val="4"/>
        <w:ind w:firstLine="0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Анучинского муниципального округа </w:t>
      </w:r>
    </w:p>
    <w:p>
      <w:pPr>
        <w:pStyle w:val="4"/>
        <w:ind w:firstLine="0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Приморского края</w:t>
      </w:r>
    </w:p>
    <w:p>
      <w:pPr>
        <w:tabs>
          <w:tab w:val="left" w:pos="200"/>
        </w:tabs>
        <w:ind w:left="4536"/>
        <w:jc w:val="center"/>
        <w:outlineLvl w:val="0"/>
        <w:rPr>
          <w:rFonts w:hint="default"/>
          <w:lang w:val="ru-RU"/>
        </w:rPr>
      </w:pPr>
      <w:r>
        <w:t>У</w:t>
      </w:r>
      <w:r>
        <w:rPr>
          <w:lang w:val="ru-RU"/>
        </w:rPr>
        <w:t>твержденного</w:t>
      </w:r>
    </w:p>
    <w:p>
      <w:pPr>
        <w:ind w:left="4536"/>
        <w:jc w:val="center"/>
        <w:rPr>
          <w:bCs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решением</w:t>
      </w:r>
      <w:r>
        <w:rPr>
          <w:color w:val="000000"/>
        </w:rPr>
        <w:t xml:space="preserve"> </w:t>
      </w:r>
      <w:r>
        <w:rPr>
          <w:bCs/>
          <w:color w:val="000000"/>
          <w:sz w:val="28"/>
          <w:szCs w:val="28"/>
        </w:rPr>
        <w:t>Думы Анучинского муниципального округа</w:t>
      </w:r>
    </w:p>
    <w:p>
      <w:pPr>
        <w:ind w:left="4536"/>
        <w:jc w:val="center"/>
        <w:rPr>
          <w:color w:val="000000"/>
        </w:rPr>
      </w:pPr>
      <w:r>
        <w:rPr>
          <w:bCs/>
          <w:color w:val="000000"/>
          <w:sz w:val="28"/>
          <w:szCs w:val="28"/>
        </w:rPr>
        <w:t>29.09.2021</w:t>
      </w:r>
      <w:r>
        <w:rPr>
          <w:bCs/>
          <w:color w:val="000000"/>
          <w:sz w:val="28"/>
          <w:szCs w:val="28"/>
          <w:lang w:val="ru-RU"/>
        </w:rPr>
        <w:t>г</w:t>
      </w:r>
      <w:r>
        <w:rPr>
          <w:rFonts w:hint="default"/>
          <w:bCs/>
          <w:color w:val="000000"/>
          <w:sz w:val="28"/>
          <w:szCs w:val="28"/>
          <w:lang w:val="ru-RU"/>
        </w:rPr>
        <w:t>.</w:t>
      </w:r>
      <w:r>
        <w:rPr>
          <w:bCs/>
          <w:color w:val="000000"/>
          <w:sz w:val="28"/>
          <w:szCs w:val="28"/>
        </w:rPr>
        <w:t xml:space="preserve"> №235-НПА</w:t>
      </w:r>
    </w:p>
    <w:p>
      <w:pPr>
        <w:pStyle w:val="4"/>
        <w:ind w:firstLine="0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>
      <w:pPr>
        <w:pStyle w:val="4"/>
        <w:ind w:firstLine="0"/>
        <w:jc w:val="right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>
      <w:pPr>
        <w:pStyle w:val="5"/>
        <w:jc w:val="center"/>
        <w:rPr>
          <w:rFonts w:ascii="Times New Roman" w:hAnsi="Times New Roman" w:cs="Times New Roman"/>
        </w:rPr>
      </w:pPr>
      <w:bookmarkStart w:id="0" w:name="Par381"/>
      <w:bookmarkEnd w:id="0"/>
      <w:r>
        <w:rPr>
          <w:rFonts w:ascii="Times New Roman" w:hAnsi="Times New Roman" w:cs="Times New Roman"/>
          <w:color w:val="000000"/>
          <w:sz w:val="28"/>
          <w:szCs w:val="28"/>
        </w:rPr>
        <w:t>Критерии</w:t>
      </w:r>
    </w:p>
    <w:p>
      <w:pPr>
        <w:pStyle w:val="5"/>
        <w:jc w:val="center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отнесения используемых гражданами, юридическими лицами и (или) индивидуальными предпринимателями земель и земельных участков к определенной категории риска при осуществлении администрацией Анучинского муниципального округа Приморского края</w:t>
      </w:r>
    </w:p>
    <w:p>
      <w:pPr>
        <w:pStyle w:val="5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муниципального земельного контроля</w:t>
      </w:r>
    </w:p>
    <w:p>
      <w:pPr>
        <w:pStyle w:val="5"/>
        <w:jc w:val="center"/>
        <w:rPr>
          <w:rFonts w:ascii="Times New Roman" w:hAnsi="Times New Roman" w:cs="Times New Roman"/>
        </w:rPr>
      </w:pPr>
    </w:p>
    <w:p>
      <w:pPr>
        <w:pStyle w:val="4"/>
        <w:spacing w:line="36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1. К категории среднего риска относятся:</w:t>
      </w:r>
    </w:p>
    <w:p>
      <w:pPr>
        <w:pStyle w:val="4"/>
        <w:spacing w:line="36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а) земельные участки, граничащие с земельными участками, предназначенными для захоронения и размещения отходов производства и потребления, размещения кладбищ;</w:t>
      </w:r>
    </w:p>
    <w:p>
      <w:pPr>
        <w:pStyle w:val="4"/>
        <w:spacing w:line="36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б) земельные участки, расположенные полностью или частично в границах либо примыкающие к границе береговой полосы водных объектов общего пользования.</w:t>
      </w:r>
    </w:p>
    <w:p>
      <w:pPr>
        <w:pStyle w:val="4"/>
        <w:spacing w:line="36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2. К категории умеренного риска относятся земельные участки:</w:t>
      </w:r>
    </w:p>
    <w:p>
      <w:pPr>
        <w:pStyle w:val="4"/>
        <w:spacing w:line="36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а) относящиеся к категории земель населенных пунктов;</w:t>
      </w:r>
    </w:p>
    <w:p>
      <w:pPr>
        <w:pStyle w:val="4"/>
        <w:spacing w:line="36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б) относящиеся к категории земель промышленности, энергетики, транспорта, связи, радиовещания, телевидения, информатики, земель для обеспечения космической деятельности, земель обороны, безопасности и земель иного специального назначения  за исключением земель, предназначенных для размещения автомобильных дорог, железнодорожных путей, трубопроводного транспорта, линий электропередач), граничащие с землями и (или) земельными участками, относящимися к категории земель сельскохозяйственного назначения;</w:t>
      </w:r>
    </w:p>
    <w:p>
      <w:pPr>
        <w:pStyle w:val="4"/>
        <w:spacing w:line="36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в) относящиеся к категории земель сельскохозяйственного назначения и граничащие с землями и (или) земельными участками, относящимися к категории земель населенных пунктов.</w:t>
      </w:r>
    </w:p>
    <w:p>
      <w:pPr>
        <w:pStyle w:val="4"/>
        <w:widowControl w:val="0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 К категории низкого риска относятся все иные земельные участки, не отнесенные к категориям среднего или умеренного риска, а также части земель, на которых не образованы земельные участки.</w:t>
      </w:r>
    </w:p>
    <w:p/>
    <w:sectPr>
      <w:pgSz w:w="11906" w:h="16838"/>
      <w:pgMar w:top="1440" w:right="986" w:bottom="1440" w:left="180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7936420"/>
    <w:rsid w:val="279364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ConsPlusNormal"/>
    <w:qFormat/>
    <w:uiPriority w:val="99"/>
    <w:pPr>
      <w:suppressAutoHyphens/>
      <w:autoSpaceDE w:val="0"/>
      <w:spacing w:after="0" w:line="240" w:lineRule="auto"/>
      <w:ind w:firstLine="720"/>
    </w:pPr>
    <w:rPr>
      <w:rFonts w:ascii="Arial" w:hAnsi="Arial" w:eastAsia="Times New Roman" w:cs="Arial"/>
      <w:sz w:val="20"/>
      <w:szCs w:val="20"/>
      <w:lang w:val="ru-RU" w:eastAsia="zh-CN" w:bidi="ar-SA"/>
    </w:rPr>
  </w:style>
  <w:style w:type="paragraph" w:customStyle="1" w:styleId="5">
    <w:name w:val="ConsPlusTitle"/>
    <w:qFormat/>
    <w:uiPriority w:val="0"/>
    <w:pPr>
      <w:widowControl w:val="0"/>
      <w:suppressAutoHyphens/>
      <w:autoSpaceDE w:val="0"/>
      <w:spacing w:after="0" w:line="240" w:lineRule="auto"/>
    </w:pPr>
    <w:rPr>
      <w:rFonts w:ascii="Calibri" w:hAnsi="Calibri" w:eastAsia="Calibri" w:cs="Calibri"/>
      <w:b/>
      <w:bCs/>
      <w:sz w:val="22"/>
      <w:szCs w:val="22"/>
      <w:lang w:val="ru-RU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Office_11.2.0.11191_F1E327BC-269C-435d-A152-05C5408002CA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2022-07-08T02:08:00Z</dcterms:created>
  <dc:creator>MehovskiyVV</dc:creator>
  <cp:lastModifiedBy>MehovskiyVV</cp:lastModifiedBy>
  <dcterms:modified xsi:type="dcterms:W3CDTF">2022-07-08T02:11:10Z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1049-11.2.0.11191</vt:lpwstr>
  </property>
  <property fmtid="{D5CDD505-2E9C-101B-9397-08002B2CF9AE}" pid="3" name="ICV">
    <vt:lpwstr>94D465BF28454DB7A4FC2D4ED81D7C16</vt:lpwstr>
  </property>
</Properties>
</file>