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74FC" w:rsidRDefault="00000000">
      <w:pPr>
        <w:pStyle w:val="af0"/>
        <w:spacing w:line="276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Минэкономразвития напоминает предпринимателям о мерах господдержки и правах при госконтроле</w:t>
      </w:r>
    </w:p>
    <w:p w:rsidR="00E674FC" w:rsidRDefault="00E674FC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674FC" w:rsidRDefault="00000000">
      <w:pPr>
        <w:pStyle w:val="af0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Ежегодно 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26 мая отмечается День российского предпринимательства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установленный Указом Президента России. </w:t>
      </w:r>
    </w:p>
    <w:p w:rsidR="00E674FC" w:rsidRDefault="00000000">
      <w:pPr>
        <w:pStyle w:val="af0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Минэкономразвития России считает важным в этот праздник напомнить о мерах, которые помогают развитию предпринимательства, способствуют созданию более комфортной среды для работы малого, среднего и крупного бизнеса в России. Этому посвящена специальная серия видеороликов министерства, созданная при участии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центра институционального развития контрольной (надзорной) деятельности Фонда «ЦСР», о правах бизнесменов при госконтроле и актуальных мерах государственной поддержки, действующих в 2023 году для бизнеса. </w:t>
      </w:r>
    </w:p>
    <w:p w:rsidR="00A21309" w:rsidRDefault="00000000" w:rsidP="00A21309">
      <w:pPr>
        <w:pStyle w:val="Standard"/>
        <w:spacing w:line="360" w:lineRule="auto"/>
        <w:ind w:firstLine="709"/>
        <w:jc w:val="both"/>
      </w:pPr>
      <w:r>
        <w:rPr>
          <w:color w:val="000000" w:themeColor="text1"/>
          <w:sz w:val="24"/>
          <w:szCs w:val="24"/>
        </w:rPr>
        <w:t xml:space="preserve">В серию вошли три ролика: «ПРОВЕРКИ: ПРОСТО О ГЛАВНОМ» рассказывает </w:t>
      </w:r>
      <w:r>
        <w:rPr>
          <w:color w:val="000000" w:themeColor="text1"/>
          <w:sz w:val="24"/>
          <w:szCs w:val="24"/>
        </w:rPr>
        <w:br/>
        <w:t xml:space="preserve">о правах предпринимателя при проведении проверок, «ПРЕДПРИНИМАТЕЛЮ </w:t>
      </w:r>
      <w:r>
        <w:rPr>
          <w:color w:val="000000" w:themeColor="text1"/>
          <w:sz w:val="24"/>
          <w:szCs w:val="24"/>
        </w:rPr>
        <w:br/>
        <w:t>О ПРЕДОСТЕРЕЖЕНИИ» — о правах предпринимателей в случае получения предостережения, третий ролик дает обзор действующих мер государственной поддержки бизнеса</w:t>
      </w:r>
      <w:r w:rsidR="00A21309">
        <w:rPr>
          <w:color w:val="000000" w:themeColor="text1"/>
          <w:sz w:val="24"/>
          <w:szCs w:val="24"/>
        </w:rPr>
        <w:t xml:space="preserve">. Ознакомиться с материалом можно по ссылке: </w:t>
      </w:r>
      <w:hyperlink r:id="rId7" w:history="1">
        <w:r w:rsidR="00A21309">
          <w:rPr>
            <w:sz w:val="28"/>
            <w:szCs w:val="28"/>
          </w:rPr>
          <w:t>https://next</w:t>
        </w:r>
        <w:bookmarkStart w:id="0" w:name="_Hlt136945032"/>
        <w:bookmarkStart w:id="1" w:name="_Hlt136945033"/>
        <w:r w:rsidR="00A21309">
          <w:rPr>
            <w:sz w:val="28"/>
            <w:szCs w:val="28"/>
          </w:rPr>
          <w:t>c</w:t>
        </w:r>
        <w:bookmarkEnd w:id="0"/>
        <w:bookmarkEnd w:id="1"/>
        <w:r w:rsidR="00A21309">
          <w:rPr>
            <w:sz w:val="28"/>
            <w:szCs w:val="28"/>
          </w:rPr>
          <w:t>loud.</w:t>
        </w:r>
        <w:bookmarkStart w:id="2" w:name="_Hlt136945125"/>
        <w:bookmarkStart w:id="3" w:name="_Hlt136945126"/>
        <w:r w:rsidR="00A21309">
          <w:rPr>
            <w:sz w:val="28"/>
            <w:szCs w:val="28"/>
          </w:rPr>
          <w:t>p</w:t>
        </w:r>
        <w:bookmarkEnd w:id="2"/>
        <w:bookmarkEnd w:id="3"/>
        <w:r w:rsidR="00A21309">
          <w:rPr>
            <w:sz w:val="28"/>
            <w:szCs w:val="28"/>
          </w:rPr>
          <w:t>rimorsky.ru/s/H7omJtPZqwDRJLj</w:t>
        </w:r>
      </w:hyperlink>
    </w:p>
    <w:p w:rsidR="00E674FC" w:rsidRDefault="00000000">
      <w:pPr>
        <w:pStyle w:val="af0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хронометраж трех роликов составляет 8 минут. За это время предприниматель сможет ознакомиться с алгоритмами действий после получения уведомления о проведении проверки или предостережения от контрольного органа, узнает, что бизнесмену следует делать при несогласии с предостережением, как именно будет проходить проверка, действие каких документов продлено автоматически на 2023 год и многое другое.</w:t>
      </w:r>
    </w:p>
    <w:p w:rsidR="00E674FC" w:rsidRDefault="00A21309">
      <w:pPr>
        <w:pStyle w:val="af0"/>
        <w:spacing w:line="276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000000">
        <w:rPr>
          <w:rFonts w:ascii="Times New Roman" w:hAnsi="Times New Roman"/>
          <w:color w:val="000000" w:themeColor="text1"/>
          <w:sz w:val="24"/>
          <w:szCs w:val="24"/>
        </w:rPr>
        <w:t xml:space="preserve">ожно также использовать справочную информацию </w:t>
      </w:r>
      <w:r w:rsidR="00000000">
        <w:rPr>
          <w:rFonts w:ascii="Times New Roman" w:hAnsi="Times New Roman"/>
          <w:color w:val="000000" w:themeColor="text1"/>
          <w:sz w:val="24"/>
          <w:szCs w:val="24"/>
        </w:rPr>
        <w:br/>
        <w:t xml:space="preserve">о проверках, профилактических мероприятиях и мерах государственной поддержки.  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Адреса официальных страниц Министерства в социальных сетях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мессенджерах: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https://vk.com/minec_russia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https://ok.ru/minec_russia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https://rutube.ru/channel/999390/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https://dzen.ru/minec_russia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https://t.me/minec_russia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Телеграм-канала «Мастерская контроля»: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https://t.me/masterskaya_knd.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sz w:val="28"/>
          <w:szCs w:val="28"/>
        </w:rPr>
        <w:t xml:space="preserve">Телеграм-канал </w:t>
      </w:r>
      <w:r>
        <w:rPr>
          <w:rFonts w:ascii="Times New Roman" w:hAnsi="Times New Roman"/>
          <w:sz w:val="28"/>
          <w:szCs w:val="28"/>
        </w:rPr>
        <w:t xml:space="preserve">«Мастерская контроля»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создан для обсуждения лучших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sz w:val="28"/>
          <w:szCs w:val="28"/>
        </w:rPr>
        <w:t>практик в сфере контроля (надзора). Здесь публикуются в том числе мнения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sz w:val="28"/>
          <w:szCs w:val="28"/>
        </w:rPr>
        <w:t>экспертов по актуальным вопросам, связанным с совершенствованием</w:t>
      </w:r>
    </w:p>
    <w:p w:rsidR="00F84F4F" w:rsidRDefault="00F84F4F" w:rsidP="00F84F4F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sz w:val="28"/>
          <w:szCs w:val="28"/>
        </w:rPr>
        <w:t>контрольной (надзорной), разрешительной деятельности, их нормативному</w:t>
      </w:r>
    </w:p>
    <w:p w:rsidR="00F84F4F" w:rsidRDefault="00F84F4F" w:rsidP="00F84F4F">
      <w:pPr>
        <w:pStyle w:val="af0"/>
        <w:spacing w:line="276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,Italic" w:hAnsi="Times New Roman,Italic" w:cs="Times New Roman,Italic"/>
          <w:i/>
          <w:iCs/>
          <w:sz w:val="28"/>
          <w:szCs w:val="28"/>
        </w:rPr>
        <w:t>регулированию, цифровизации государственного управления.</w:t>
      </w:r>
    </w:p>
    <w:p w:rsidR="00E674FC" w:rsidRDefault="00000000">
      <w:pPr>
        <w:pStyle w:val="af0"/>
        <w:spacing w:line="276" w:lineRule="auto"/>
        <w:ind w:firstLine="360"/>
        <w:jc w:val="both"/>
        <w:rPr>
          <w:rFonts w:ascii="xo thames" w:hAnsi="xo thames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xo thames" w:hAnsi="xo thames"/>
          <w:i/>
          <w:color w:val="000000" w:themeColor="text1"/>
          <w:sz w:val="24"/>
          <w:szCs w:val="24"/>
          <w:u w:val="single"/>
        </w:rPr>
        <w:t>О проверках</w:t>
      </w:r>
      <w:r>
        <w:rPr>
          <w:rFonts w:ascii="xo thames" w:hAnsi="xo thames"/>
          <w:color w:val="000000" w:themeColor="text1"/>
          <w:sz w:val="24"/>
          <w:szCs w:val="24"/>
          <w:u w:val="single"/>
        </w:rPr>
        <w:t xml:space="preserve"> </w:t>
      </w: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Правительство России отменило плановые проверки до 2030 года. Мораторий 2022 года показал свою эффективность, количество проверок в России по сравнению с 2019 годом </w:t>
      </w:r>
      <w:r>
        <w:rPr>
          <w:rFonts w:ascii="xo thames" w:hAnsi="xo thames"/>
          <w:i/>
          <w:color w:val="000000" w:themeColor="text1"/>
          <w:sz w:val="24"/>
          <w:szCs w:val="24"/>
        </w:rPr>
        <w:lastRenderedPageBreak/>
        <w:t>сократилось в 4,5 раза. Если в 2019 году насчитывалось 1,5 млн проверочных мероприятий, то в 2022 году было проведено лишь около 340 тыс. Минэкономразвития России напоминает, что внеплановые проверки в 2023 году сохранятся, но подчинятся логике риск-ориентированного подхода. Проводить их теперь контрольным органам можно только на основании индикаторов риска нарушения обязательных требований — признаков того, что на объекте контроля с высокой долей вероятности допущены или могут быть допущены нарушения. Несмотря на то, что проверки уступили место профилактическим мероприятиям – профилактических визитов за 2022 год проведено в 1,7 раза больше, чем проверок – предприниматель может столкнуться с ситуацией, когда через портал «Госуслуги» пришло уведомления о проведении проверки. Узнать о правах предпринимателя при проверке поможет видеоролик Минэкономразвития России.</w:t>
      </w:r>
    </w:p>
    <w:p w:rsidR="00E674FC" w:rsidRDefault="00E674FC">
      <w:pPr>
        <w:pStyle w:val="af0"/>
        <w:spacing w:line="276" w:lineRule="auto"/>
        <w:ind w:firstLine="360"/>
        <w:jc w:val="both"/>
        <w:rPr>
          <w:rFonts w:ascii="xo thames" w:hAnsi="xo thames"/>
          <w:sz w:val="24"/>
          <w:szCs w:val="24"/>
        </w:rPr>
      </w:pP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  <w:u w:val="single"/>
        </w:rPr>
      </w:pPr>
      <w:r>
        <w:rPr>
          <w:rFonts w:ascii="xo thames" w:hAnsi="xo thames"/>
          <w:i/>
          <w:color w:val="000000" w:themeColor="text1"/>
          <w:sz w:val="24"/>
          <w:szCs w:val="24"/>
          <w:u w:val="single"/>
        </w:rPr>
        <w:t xml:space="preserve">О профилактических мероприятиях (профилактических визитах и предостережениях) </w:t>
      </w:r>
    </w:p>
    <w:p w:rsidR="00E674FC" w:rsidRDefault="00000000">
      <w:pPr>
        <w:pStyle w:val="af0"/>
        <w:spacing w:line="276" w:lineRule="auto"/>
        <w:ind w:firstLine="360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Одна из наиболее заметных тенденций 2022 года — стремительный рост использования инструментов профилактики после введения моратория на проверки, в том числе профилактических визитов. По итогам 2022 года впервые количество профилактических визитов превысило количество проверок: за год профилактических визитов проведено в 1,7 раза больше, чем проверок.</w:t>
      </w:r>
    </w:p>
    <w:p w:rsidR="00E674FC" w:rsidRDefault="00E674FC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Наряду с профилактическими визитами контрольные органы используют еще один профилактический инструмент — объявление предостережения. Предостережение – это вид профилактического мероприятия по информированию предпринимателя о возможных или незначительных нарушениях обязательных требований, одна из мер реагирования контрольного органа. </w:t>
      </w:r>
    </w:p>
    <w:p w:rsidR="00E674FC" w:rsidRDefault="00E674FC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Профилактические визиты и предостережения как инструменты профилактики использовались в 2022 году в большинстве регионов страны. При этом на предостережения пришлось 72 % от всех профилактических мероприятий за 2022 год. На практике у предпринимателей больше шансов получить предостережение, чем столкнуться с проверкой, стоит знать о своих правах при объявлении предостережения. Подробнее об этом в видеоролике Минэкономразвития России.</w:t>
      </w:r>
    </w:p>
    <w:p w:rsidR="00E674FC" w:rsidRDefault="00E674FC">
      <w:pPr>
        <w:pStyle w:val="af0"/>
        <w:spacing w:line="276" w:lineRule="auto"/>
        <w:jc w:val="both"/>
        <w:rPr>
          <w:rFonts w:ascii="xo thames" w:hAnsi="xo thames"/>
          <w:sz w:val="24"/>
          <w:szCs w:val="24"/>
        </w:rPr>
      </w:pP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b/>
          <w:i/>
          <w:sz w:val="24"/>
          <w:szCs w:val="24"/>
          <w:u w:val="single"/>
        </w:rPr>
      </w:pPr>
      <w:r>
        <w:rPr>
          <w:rFonts w:ascii="xo thames" w:hAnsi="xo thames"/>
          <w:i/>
          <w:color w:val="000000" w:themeColor="text1"/>
          <w:sz w:val="24"/>
          <w:szCs w:val="24"/>
          <w:u w:val="single"/>
        </w:rPr>
        <w:t>О мерах государственной поддержки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1.</w:t>
      </w:r>
      <w:r>
        <w:rPr>
          <w:rFonts w:ascii="xo thames" w:hAnsi="xo thames"/>
          <w:i/>
          <w:color w:val="000000" w:themeColor="text1"/>
          <w:sz w:val="24"/>
          <w:szCs w:val="24"/>
        </w:rPr>
        <w:tab/>
        <w:t>Разрешительная деятельность и лицензирование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- Продление на 12 месяцев отдельных срочных разрешений, сроки действия которых истекают в 2023 году (например, лицензии на телевизионное вещание, радиовещание, разрешения на судовые радиостанции, отдельные виды санитарно-эпидемиологических заключений, аккредитация частных агентств занятости на право осуществления деятельности по предоставлению труда работников (персонала) и иные).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- Право ведомств принимать решения, упрощающие для бизнеса разрешительные процедуры (например, в части сокращения срока предоставления разрешения, перечня </w:t>
      </w:r>
      <w:r>
        <w:rPr>
          <w:rFonts w:ascii="xo thames" w:hAnsi="xo thames"/>
          <w:i/>
          <w:color w:val="000000" w:themeColor="text1"/>
          <w:sz w:val="24"/>
          <w:szCs w:val="24"/>
        </w:rPr>
        <w:lastRenderedPageBreak/>
        <w:t>документов и сведений, подаваемых для целей получения разрешения, сокращения перечня обязательных требований, в том числе лицензионных, и т. д.).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- Не требуется переоформлять разрешения в случае переименования юр. лица, изменения наименования географического объекта.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- Не требуется оплата гос. пошлин в рамках лицензирования.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- Некоторые особенности разрешительной деятельности в отдельных сферах (например, ускоренная регистрации лекарственных средств для ветеринарного применения и кормовых добавок, сокращение перечня документов, подаваемых для целей получения лицензии на осуществление деятельности в области оказания услуг связи и иные).</w:t>
      </w:r>
    </w:p>
    <w:p w:rsidR="00E674FC" w:rsidRDefault="00E674FC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* более подробно можно посмотреть какие изменения были внесены постановлением Правительства РФ от 23.01.2023 N 63 "О внесении изменений в постановление Правительства Российской Федерации от 12 марта 2022 г. N 353 и признании утратившим силу отдельного положения постановления Правительства Российской Федерации от 12 сентября 2022 г. N 1589"</w:t>
      </w:r>
    </w:p>
    <w:p w:rsidR="00E674FC" w:rsidRDefault="00E674FC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2.</w:t>
      </w:r>
      <w:r>
        <w:rPr>
          <w:rFonts w:ascii="xo thames" w:hAnsi="xo thames"/>
          <w:i/>
          <w:color w:val="000000" w:themeColor="text1"/>
          <w:sz w:val="24"/>
          <w:szCs w:val="24"/>
        </w:rPr>
        <w:tab/>
        <w:t>Мораторий на проверки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В соответствии с поручением Президента, данного по итогам Петербургского международного экономического форума в июле 2022 года, был принят ряд изменений в постановление Правительства № 336.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В 2023 году проведение плановых проверок ограничено только объектами контроля, отнесенными к категориям чрезвычайно высокого и высокого риска. 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При этом в отношении государственных и муниципальных школ и детских садов плановые проверки заменены на профилактические визиты, от проведения которых нельзя отказаться. В рамках такого визита можно провести контрольные действия (отобрать пробы и прочее), выдать предписание, но нельзя оштрафовать. Контролер имеет возможность комплексно оценить школу либо детский сад, при необходимости принять меры реагирования, но сохранить средства для развития такого учреждения. 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Практически в полном объеме продлены на 2023 год ограничения на внеплановые проверки – подход изменился только в части проверок по индикаторам риска как ключевого элемента риск-ориентированного подхода. Так, теперь можно провести проверку при выявлении любого индикатора риска – в 2022 году проверка допускалась только в случае, если выявленный индикатор риска сопряжен с непосредственной угрозой жизни граждан.  </w:t>
      </w:r>
    </w:p>
    <w:p w:rsidR="00E674FC" w:rsidRDefault="00E674FC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>3. Упрощение оценки соответствия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lastRenderedPageBreak/>
        <w:t xml:space="preserve">Продлена до 1 сентября 2023 г. возможность оформления «упрощенных» деклараций </w:t>
      </w:r>
      <w:r>
        <w:rPr>
          <w:rFonts w:ascii="xo thames" w:hAnsi="xo thames"/>
          <w:i/>
          <w:color w:val="000000" w:themeColor="text1"/>
          <w:sz w:val="24"/>
          <w:szCs w:val="24"/>
        </w:rPr>
        <w:br/>
        <w:t xml:space="preserve">о соответствии продукции на основании доказательств ее безопасности, имеющихся у импортера, производителя, поставщика (п. 6 Приложения № 18 к постановлению Правительства Российской Федерации от 12 марта 2022 г. .№ 353). </w:t>
      </w:r>
    </w:p>
    <w:p w:rsidR="00E674FC" w:rsidRDefault="00000000">
      <w:pPr>
        <w:spacing w:before="240" w:after="240" w:line="240" w:lineRule="auto"/>
        <w:jc w:val="both"/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Продолжает действовать упрощенный порядок ввоза продукции на территорию Российской Федерации, в том числе в части возможности для импортеров не подтверждать таможенным органам право на использование документа об оценке соответствия продукции (декларации о соответствии или сертификата). </w:t>
      </w:r>
    </w:p>
    <w:p w:rsidR="00E674FC" w:rsidRDefault="00E674FC">
      <w:pPr>
        <w:spacing w:before="240" w:after="240" w:line="240" w:lineRule="auto"/>
        <w:jc w:val="both"/>
        <w:rPr>
          <w:rFonts w:ascii="xo thames" w:hAnsi="xo thames"/>
          <w:bCs/>
          <w:i/>
          <w:sz w:val="24"/>
          <w:szCs w:val="24"/>
        </w:rPr>
      </w:pP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4. Аккредитация в национальной системе аккредитации </w:t>
      </w:r>
    </w:p>
    <w:p w:rsidR="00E674FC" w:rsidRDefault="00000000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В 2022 и 2023 года упрощены процедуры аккредитации и подтверждения компетентности аккредитованных лиц, в том числе путем проведения выездных оценок в удаленном формате. </w:t>
      </w:r>
    </w:p>
    <w:p w:rsidR="00E674FC" w:rsidRDefault="00000000">
      <w:pPr>
        <w:pStyle w:val="af0"/>
        <w:spacing w:line="276" w:lineRule="auto"/>
        <w:jc w:val="both"/>
        <w:rPr>
          <w:rFonts w:ascii="xo thames" w:hAnsi="xo thames"/>
          <w:i/>
          <w:sz w:val="24"/>
          <w:szCs w:val="24"/>
        </w:rPr>
      </w:pPr>
      <w:r>
        <w:rPr>
          <w:rFonts w:ascii="xo thames" w:hAnsi="xo thames"/>
          <w:i/>
          <w:color w:val="000000" w:themeColor="text1"/>
          <w:sz w:val="24"/>
          <w:szCs w:val="24"/>
        </w:rPr>
        <w:t xml:space="preserve">Также лабораториям предоставляется возможность расширения области аккредитации в ускоренном режиме. Срок процедуры сокращен до 30 рабочих дней (фактически в среднем услуга оказывается за 15 рабочих дней). </w:t>
      </w:r>
    </w:p>
    <w:p w:rsidR="00E674FC" w:rsidRDefault="00E674FC">
      <w:pPr>
        <w:spacing w:before="240" w:after="240" w:line="240" w:lineRule="auto"/>
        <w:jc w:val="both"/>
        <w:rPr>
          <w:rFonts w:ascii="xo thames" w:hAnsi="xo thames"/>
          <w:i/>
          <w:sz w:val="24"/>
          <w:szCs w:val="24"/>
        </w:rPr>
      </w:pPr>
    </w:p>
    <w:p w:rsidR="00E674FC" w:rsidRDefault="00E674FC">
      <w:pPr>
        <w:rPr>
          <w:sz w:val="24"/>
          <w:szCs w:val="24"/>
        </w:rPr>
      </w:pPr>
    </w:p>
    <w:sectPr w:rsidR="00E674F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6F2B" w:rsidRDefault="00F86F2B">
      <w:pPr>
        <w:spacing w:after="0" w:line="240" w:lineRule="auto"/>
      </w:pPr>
      <w:r>
        <w:separator/>
      </w:r>
    </w:p>
  </w:endnote>
  <w:endnote w:type="continuationSeparator" w:id="0">
    <w:p w:rsidR="00F86F2B" w:rsidRDefault="00F8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 pro black">
    <w:charset w:val="00"/>
    <w:family w:val="auto"/>
    <w:pitch w:val="default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6F2B" w:rsidRDefault="00F86F2B">
      <w:pPr>
        <w:spacing w:after="0" w:line="240" w:lineRule="auto"/>
      </w:pPr>
      <w:r>
        <w:separator/>
      </w:r>
    </w:p>
  </w:footnote>
  <w:footnote w:type="continuationSeparator" w:id="0">
    <w:p w:rsidR="00F86F2B" w:rsidRDefault="00F86F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4FC"/>
    <w:rsid w:val="005527DF"/>
    <w:rsid w:val="008220EA"/>
    <w:rsid w:val="00A21309"/>
    <w:rsid w:val="00B472BE"/>
    <w:rsid w:val="00E674FC"/>
    <w:rsid w:val="00EF65F6"/>
    <w:rsid w:val="00F84F4F"/>
    <w:rsid w:val="00F8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EAD4"/>
  <w15:docId w15:val="{6CFCE064-D94C-467F-9A00-7D55F6F6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DDDDD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7"/>
        <w:left w:val="single" w:sz="4" w:space="0" w:color="F1F1F1" w:themeColor="accent1" w:themeTint="67"/>
        <w:bottom w:val="single" w:sz="4" w:space="0" w:color="F1F1F1" w:themeColor="accent1" w:themeTint="67"/>
        <w:right w:val="single" w:sz="4" w:space="0" w:color="F1F1F1" w:themeColor="accent1" w:themeTint="67"/>
        <w:insideH w:val="single" w:sz="4" w:space="0" w:color="F1F1F1" w:themeColor="accent1" w:themeTint="67"/>
        <w:insideV w:val="single" w:sz="4" w:space="0" w:color="F1F1F1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BEBEB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1F1F1" w:themeColor="accent1" w:themeTint="67"/>
          <w:left w:val="single" w:sz="4" w:space="0" w:color="F1F1F1" w:themeColor="accent1" w:themeTint="67"/>
          <w:bottom w:val="single" w:sz="4" w:space="0" w:color="F1F1F1" w:themeColor="accent1" w:themeTint="67"/>
          <w:right w:val="single" w:sz="4" w:space="0" w:color="F1F1F1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FDFDF" w:themeColor="accent2" w:themeTint="67"/>
        <w:left w:val="single" w:sz="4" w:space="0" w:color="DFDFDF" w:themeColor="accent2" w:themeTint="67"/>
        <w:bottom w:val="single" w:sz="4" w:space="0" w:color="DFDFDF" w:themeColor="accent2" w:themeTint="67"/>
        <w:right w:val="single" w:sz="4" w:space="0" w:color="DFDFDF" w:themeColor="accent2" w:themeTint="67"/>
        <w:insideH w:val="single" w:sz="4" w:space="0" w:color="DFDFDF" w:themeColor="accent2" w:themeTint="67"/>
        <w:insideV w:val="single" w:sz="4" w:space="0" w:color="DFDFDF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2D2D2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FDFDF" w:themeColor="accent2" w:themeTint="67"/>
          <w:left w:val="single" w:sz="4" w:space="0" w:color="DFDFDF" w:themeColor="accent2" w:themeTint="67"/>
          <w:bottom w:val="single" w:sz="4" w:space="0" w:color="DFDFDF" w:themeColor="accent2" w:themeTint="67"/>
          <w:right w:val="single" w:sz="4" w:space="0" w:color="DFDFDF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4D4D4" w:themeColor="accent3" w:themeTint="67"/>
        <w:left w:val="single" w:sz="4" w:space="0" w:color="D4D4D4" w:themeColor="accent3" w:themeTint="67"/>
        <w:bottom w:val="single" w:sz="4" w:space="0" w:color="D4D4D4" w:themeColor="accent3" w:themeTint="67"/>
        <w:right w:val="single" w:sz="4" w:space="0" w:color="D4D4D4" w:themeColor="accent3" w:themeTint="67"/>
        <w:insideH w:val="single" w:sz="4" w:space="0" w:color="D4D4D4" w:themeColor="accent3" w:themeTint="67"/>
        <w:insideV w:val="single" w:sz="4" w:space="0" w:color="D4D4D4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1C1C1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4D4D4" w:themeColor="accent3" w:themeTint="67"/>
          <w:left w:val="single" w:sz="4" w:space="0" w:color="D4D4D4" w:themeColor="accent3" w:themeTint="67"/>
          <w:bottom w:val="single" w:sz="4" w:space="0" w:color="D4D4D4" w:themeColor="accent3" w:themeTint="67"/>
          <w:right w:val="single" w:sz="4" w:space="0" w:color="D4D4D4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BCB" w:themeColor="accent4" w:themeTint="67"/>
        <w:left w:val="single" w:sz="4" w:space="0" w:color="CBCBCB" w:themeColor="accent4" w:themeTint="67"/>
        <w:bottom w:val="single" w:sz="4" w:space="0" w:color="CBCBCB" w:themeColor="accent4" w:themeTint="67"/>
        <w:right w:val="single" w:sz="4" w:space="0" w:color="CBCBCB" w:themeColor="accent4" w:themeTint="67"/>
        <w:insideH w:val="single" w:sz="4" w:space="0" w:color="CBCBCB" w:themeColor="accent4" w:themeTint="67"/>
        <w:insideV w:val="single" w:sz="4" w:space="0" w:color="CBCBCB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B4B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BCB" w:themeColor="accent4" w:themeTint="67"/>
          <w:left w:val="single" w:sz="4" w:space="0" w:color="CBCBCB" w:themeColor="accent4" w:themeTint="67"/>
          <w:bottom w:val="single" w:sz="4" w:space="0" w:color="CBCBCB" w:themeColor="accent4" w:themeTint="67"/>
          <w:right w:val="single" w:sz="4" w:space="0" w:color="CBCBCB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EBEBE" w:themeColor="accent5" w:themeTint="67"/>
        <w:left w:val="single" w:sz="4" w:space="0" w:color="BEBEBE" w:themeColor="accent5" w:themeTint="67"/>
        <w:bottom w:val="single" w:sz="4" w:space="0" w:color="BEBEBE" w:themeColor="accent5" w:themeTint="67"/>
        <w:right w:val="single" w:sz="4" w:space="0" w:color="BEBEBE" w:themeColor="accent5" w:themeTint="67"/>
        <w:insideH w:val="single" w:sz="4" w:space="0" w:color="BEBEBE" w:themeColor="accent5" w:themeTint="67"/>
        <w:insideV w:val="single" w:sz="4" w:space="0" w:color="BEBEB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1A1A1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BEBE" w:themeColor="accent5" w:themeTint="67"/>
          <w:left w:val="single" w:sz="4" w:space="0" w:color="BEBEBE" w:themeColor="accent5" w:themeTint="67"/>
          <w:bottom w:val="single" w:sz="4" w:space="0" w:color="BEBEBE" w:themeColor="accent5" w:themeTint="67"/>
          <w:right w:val="single" w:sz="4" w:space="0" w:color="BEBEB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7"/>
        <w:left w:val="single" w:sz="4" w:space="0" w:color="B7B7B7" w:themeColor="accent6" w:themeTint="67"/>
        <w:bottom w:val="single" w:sz="4" w:space="0" w:color="B7B7B7" w:themeColor="accent6" w:themeTint="67"/>
        <w:right w:val="single" w:sz="4" w:space="0" w:color="B7B7B7" w:themeColor="accent6" w:themeTint="67"/>
        <w:insideH w:val="single" w:sz="4" w:space="0" w:color="B7B7B7" w:themeColor="accent6" w:themeTint="67"/>
        <w:insideV w:val="single" w:sz="4" w:space="0" w:color="B7B7B7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6969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B7B7" w:themeColor="accent6" w:themeTint="67"/>
          <w:left w:val="single" w:sz="4" w:space="0" w:color="B7B7B7" w:themeColor="accent6" w:themeTint="67"/>
          <w:bottom w:val="single" w:sz="4" w:space="0" w:color="B7B7B7" w:themeColor="accent6" w:themeTint="67"/>
          <w:right w:val="single" w:sz="4" w:space="0" w:color="B7B7B7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FDFDF" w:themeColor="accent1" w:themeTint="EA"/>
        <w:insideH w:val="single" w:sz="4" w:space="0" w:color="DFDFDF" w:themeColor="accent1" w:themeTint="EA"/>
        <w:insideV w:val="single" w:sz="4" w:space="0" w:color="DFDFD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FDFD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FDFD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F8F8" w:themeColor="accent1" w:themeTint="34" w:fill="F8F8F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8F8" w:themeColor="accent1" w:themeTint="34" w:fill="F8F8F8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1D1D1" w:themeColor="accent2" w:themeTint="97"/>
        <w:insideH w:val="single" w:sz="4" w:space="0" w:color="D1D1D1" w:themeColor="accent2" w:themeTint="97"/>
        <w:insideV w:val="single" w:sz="4" w:space="0" w:color="D1D1D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1D1D1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1D1D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69696" w:themeColor="accent3" w:themeTint="FE"/>
        <w:insideH w:val="single" w:sz="4" w:space="0" w:color="969696" w:themeColor="accent3" w:themeTint="FE"/>
        <w:insideV w:val="single" w:sz="4" w:space="0" w:color="96969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6969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6969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B2B2" w:themeColor="accent4" w:themeTint="9A"/>
        <w:insideH w:val="single" w:sz="4" w:space="0" w:color="B2B2B2" w:themeColor="accent4" w:themeTint="9A"/>
        <w:insideV w:val="single" w:sz="4" w:space="0" w:color="B2B2B2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B2B2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B2B2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5F5F" w:themeColor="accent5"/>
        <w:insideH w:val="single" w:sz="4" w:space="0" w:color="5F5F5F" w:themeColor="accent5"/>
        <w:insideV w:val="single" w:sz="4" w:space="0" w:color="5F5F5F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5F5F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5F5F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D4D4D" w:themeColor="accent6"/>
        <w:insideH w:val="single" w:sz="4" w:space="0" w:color="4D4D4D" w:themeColor="accent6"/>
        <w:insideV w:val="single" w:sz="4" w:space="0" w:color="4D4D4D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D4D4D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D4D4D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FDFDF" w:themeColor="accent1" w:themeTint="EA"/>
        <w:insideH w:val="single" w:sz="4" w:space="0" w:color="DFDFDF" w:themeColor="accent1" w:themeTint="EA"/>
        <w:insideV w:val="single" w:sz="4" w:space="0" w:color="DFDFD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8F8F8" w:themeColor="accent1" w:themeTint="34" w:fill="F8F8F8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8F8" w:themeColor="accent1" w:themeTint="34" w:fill="F8F8F8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1D1D1" w:themeColor="accent2" w:themeTint="97"/>
        <w:insideH w:val="single" w:sz="4" w:space="0" w:color="D1D1D1" w:themeColor="accent2" w:themeTint="97"/>
        <w:insideV w:val="single" w:sz="4" w:space="0" w:color="D1D1D1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69696" w:themeColor="accent3" w:themeTint="FE"/>
        <w:insideH w:val="single" w:sz="4" w:space="0" w:color="969696" w:themeColor="accent3" w:themeTint="FE"/>
        <w:insideV w:val="single" w:sz="4" w:space="0" w:color="96969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B2B2" w:themeColor="accent4" w:themeTint="9A"/>
        <w:insideH w:val="single" w:sz="4" w:space="0" w:color="B2B2B2" w:themeColor="accent4" w:themeTint="9A"/>
        <w:insideV w:val="single" w:sz="4" w:space="0" w:color="B2B2B2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5F5F" w:themeColor="accent5"/>
        <w:insideH w:val="single" w:sz="4" w:space="0" w:color="5F5F5F" w:themeColor="accent5"/>
        <w:insideV w:val="single" w:sz="4" w:space="0" w:color="5F5F5F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D4D4D" w:themeColor="accent6"/>
        <w:insideH w:val="single" w:sz="4" w:space="0" w:color="4D4D4D" w:themeColor="accent6"/>
        <w:insideV w:val="single" w:sz="4" w:space="0" w:color="4D4D4D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EBEBEB" w:themeColor="accent1" w:themeTint="90"/>
        <w:left w:val="single" w:sz="4" w:space="0" w:color="EBEBEB" w:themeColor="accent1" w:themeTint="90"/>
        <w:bottom w:val="single" w:sz="4" w:space="0" w:color="EBEBEB" w:themeColor="accent1" w:themeTint="90"/>
        <w:right w:val="single" w:sz="4" w:space="0" w:color="EBEBEB" w:themeColor="accent1" w:themeTint="90"/>
        <w:insideH w:val="single" w:sz="4" w:space="0" w:color="EBEBEB" w:themeColor="accent1" w:themeTint="90"/>
        <w:insideV w:val="single" w:sz="4" w:space="0" w:color="EBEBEB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FDFDF" w:themeColor="accent1" w:themeTint="EA"/>
          <w:left w:val="single" w:sz="4" w:space="0" w:color="DFDFDF" w:themeColor="accent1" w:themeTint="EA"/>
          <w:bottom w:val="single" w:sz="4" w:space="0" w:color="DFDFDF" w:themeColor="accent1" w:themeTint="EA"/>
          <w:right w:val="single" w:sz="4" w:space="0" w:color="DFDFDF" w:themeColor="accent1" w:themeTint="EA"/>
        </w:tcBorders>
        <w:shd w:val="clear" w:color="DFDFDF" w:themeColor="accent1" w:themeTint="EA" w:fill="DFDFD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DFDFD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F8F8" w:themeColor="accent1" w:themeTint="32" w:fill="F8F8F8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8F8" w:themeColor="accent1" w:themeTint="32" w:fill="F8F8F8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3D3D3" w:themeColor="accent2" w:themeTint="90"/>
        <w:left w:val="single" w:sz="4" w:space="0" w:color="D3D3D3" w:themeColor="accent2" w:themeTint="90"/>
        <w:bottom w:val="single" w:sz="4" w:space="0" w:color="D3D3D3" w:themeColor="accent2" w:themeTint="90"/>
        <w:right w:val="single" w:sz="4" w:space="0" w:color="D3D3D3" w:themeColor="accent2" w:themeTint="90"/>
        <w:insideH w:val="single" w:sz="4" w:space="0" w:color="D3D3D3" w:themeColor="accent2" w:themeTint="90"/>
        <w:insideV w:val="single" w:sz="4" w:space="0" w:color="D3D3D3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1D1D1" w:themeColor="accent2" w:themeTint="97"/>
          <w:left w:val="single" w:sz="4" w:space="0" w:color="D1D1D1" w:themeColor="accent2" w:themeTint="97"/>
          <w:bottom w:val="single" w:sz="4" w:space="0" w:color="D1D1D1" w:themeColor="accent2" w:themeTint="97"/>
          <w:right w:val="single" w:sz="4" w:space="0" w:color="D1D1D1" w:themeColor="accent2" w:themeTint="97"/>
        </w:tcBorders>
        <w:shd w:val="clear" w:color="D1D1D1" w:themeColor="accent2" w:themeTint="97" w:fill="D1D1D1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1D1D1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3C3C3" w:themeColor="accent3" w:themeTint="90"/>
        <w:left w:val="single" w:sz="4" w:space="0" w:color="C3C3C3" w:themeColor="accent3" w:themeTint="90"/>
        <w:bottom w:val="single" w:sz="4" w:space="0" w:color="C3C3C3" w:themeColor="accent3" w:themeTint="90"/>
        <w:right w:val="single" w:sz="4" w:space="0" w:color="C3C3C3" w:themeColor="accent3" w:themeTint="90"/>
        <w:insideH w:val="single" w:sz="4" w:space="0" w:color="C3C3C3" w:themeColor="accent3" w:themeTint="90"/>
        <w:insideV w:val="single" w:sz="4" w:space="0" w:color="C3C3C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69696" w:themeColor="accent3" w:themeTint="FE"/>
          <w:left w:val="single" w:sz="4" w:space="0" w:color="969696" w:themeColor="accent3" w:themeTint="FE"/>
          <w:bottom w:val="single" w:sz="4" w:space="0" w:color="969696" w:themeColor="accent3" w:themeTint="FE"/>
          <w:right w:val="single" w:sz="4" w:space="0" w:color="969696" w:themeColor="accent3" w:themeTint="FE"/>
        </w:tcBorders>
        <w:shd w:val="clear" w:color="969696" w:themeColor="accent3" w:themeTint="FE" w:fill="96969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6969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4" w:themeTint="90"/>
        <w:left w:val="single" w:sz="4" w:space="0" w:color="B7B7B7" w:themeColor="accent4" w:themeTint="90"/>
        <w:bottom w:val="single" w:sz="4" w:space="0" w:color="B7B7B7" w:themeColor="accent4" w:themeTint="90"/>
        <w:right w:val="single" w:sz="4" w:space="0" w:color="B7B7B7" w:themeColor="accent4" w:themeTint="90"/>
        <w:insideH w:val="single" w:sz="4" w:space="0" w:color="B7B7B7" w:themeColor="accent4" w:themeTint="90"/>
        <w:insideV w:val="single" w:sz="4" w:space="0" w:color="B7B7B7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B2B2" w:themeColor="accent4" w:themeTint="9A"/>
          <w:left w:val="single" w:sz="4" w:space="0" w:color="B2B2B2" w:themeColor="accent4" w:themeTint="9A"/>
          <w:bottom w:val="single" w:sz="4" w:space="0" w:color="B2B2B2" w:themeColor="accent4" w:themeTint="9A"/>
          <w:right w:val="single" w:sz="4" w:space="0" w:color="B2B2B2" w:themeColor="accent4" w:themeTint="9A"/>
        </w:tcBorders>
        <w:shd w:val="clear" w:color="B2B2B2" w:themeColor="accent4" w:themeTint="9A" w:fill="B2B2B2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B2B2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4A4A4" w:themeColor="accent5" w:themeTint="90"/>
        <w:left w:val="single" w:sz="4" w:space="0" w:color="A4A4A4" w:themeColor="accent5" w:themeTint="90"/>
        <w:bottom w:val="single" w:sz="4" w:space="0" w:color="A4A4A4" w:themeColor="accent5" w:themeTint="90"/>
        <w:right w:val="single" w:sz="4" w:space="0" w:color="A4A4A4" w:themeColor="accent5" w:themeTint="90"/>
        <w:insideH w:val="single" w:sz="4" w:space="0" w:color="A4A4A4" w:themeColor="accent5" w:themeTint="90"/>
        <w:insideV w:val="single" w:sz="4" w:space="0" w:color="A4A4A4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</w:tcBorders>
        <w:shd w:val="clear" w:color="5F5F5F" w:themeColor="accent5" w:fill="5F5F5F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F5F5F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A9A9A" w:themeColor="accent6" w:themeTint="90"/>
        <w:left w:val="single" w:sz="4" w:space="0" w:color="9A9A9A" w:themeColor="accent6" w:themeTint="90"/>
        <w:bottom w:val="single" w:sz="4" w:space="0" w:color="9A9A9A" w:themeColor="accent6" w:themeTint="90"/>
        <w:right w:val="single" w:sz="4" w:space="0" w:color="9A9A9A" w:themeColor="accent6" w:themeTint="90"/>
        <w:insideH w:val="single" w:sz="4" w:space="0" w:color="9A9A9A" w:themeColor="accent6" w:themeTint="90"/>
        <w:insideV w:val="single" w:sz="4" w:space="0" w:color="9A9A9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</w:tcBorders>
        <w:shd w:val="clear" w:color="4D4D4D" w:themeColor="accent6" w:fill="4D4D4D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D4D4D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8F8F8" w:themeColor="accent1" w:themeTint="34" w:fill="F8F8F8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DDDDD" w:themeColor="accent1" w:fill="DDDDD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DDDDDD" w:themeColor="accent1" w:fill="DDDDD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DDDDDD" w:themeColor="accent1" w:fill="DDDDD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DDDDDD" w:themeColor="accent1" w:fill="DDDDDD" w:themeFill="accent1"/>
      </w:tcPr>
    </w:tblStylePr>
    <w:tblStylePr w:type="band1Vert">
      <w:tblPr/>
      <w:tcPr>
        <w:shd w:val="clear" w:color="EFEFEF" w:themeColor="accent1" w:themeTint="75" w:fill="EFEFEF" w:themeFill="accent1" w:themeFillTint="75"/>
      </w:tcPr>
    </w:tblStylePr>
    <w:tblStylePr w:type="band1Horz">
      <w:tblPr/>
      <w:tcPr>
        <w:shd w:val="clear" w:color="EFEFEF" w:themeColor="accent1" w:themeTint="75" w:fill="EFEFEF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FEFEF" w:themeColor="accent2" w:themeTint="32" w:fill="EFEFEF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2B2" w:themeColor="accent2" w:fill="B2B2B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B2B2B2" w:themeColor="accent2" w:fill="B2B2B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B2B2B2" w:themeColor="accent2" w:fill="B2B2B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B2B2B2" w:themeColor="accent2" w:fill="B2B2B2" w:themeFill="accent2"/>
      </w:tcPr>
    </w:tblStylePr>
    <w:tblStylePr w:type="band1Vert">
      <w:tblPr/>
      <w:tcPr>
        <w:shd w:val="clear" w:color="DBDBDB" w:themeColor="accent2" w:themeTint="75" w:fill="DBDBDB" w:themeFill="accent2" w:themeFillTint="75"/>
      </w:tcPr>
    </w:tblStylePr>
    <w:tblStylePr w:type="band1Horz">
      <w:tblPr/>
      <w:tcPr>
        <w:shd w:val="clear" w:color="DBDBDB" w:themeColor="accent2" w:themeTint="75" w:fill="DBDBDB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9E9E9" w:themeColor="accent3" w:themeTint="34" w:fill="E9E9E9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69696" w:themeColor="accent3" w:fill="96969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69696" w:themeColor="accent3" w:fill="96969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69696" w:themeColor="accent3" w:fill="96969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69696" w:themeColor="accent3" w:fill="969696" w:themeFill="accent3"/>
      </w:tcPr>
    </w:tblStylePr>
    <w:tblStylePr w:type="band1Vert">
      <w:tblPr/>
      <w:tcPr>
        <w:shd w:val="clear" w:color="CECECE" w:themeColor="accent3" w:themeTint="75" w:fill="CECECE" w:themeFill="accent3" w:themeFillTint="75"/>
      </w:tcPr>
    </w:tblStylePr>
    <w:tblStylePr w:type="band1Horz">
      <w:tblPr/>
      <w:tcPr>
        <w:shd w:val="clear" w:color="CECECE" w:themeColor="accent3" w:themeTint="75" w:fill="CECECE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E5E5" w:themeColor="accent4" w:themeTint="34" w:fill="E5E5E5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8080" w:themeColor="accent4" w:fill="80808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8080" w:themeColor="accent4" w:fill="80808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8080" w:themeColor="accent4" w:fill="80808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8080" w:themeColor="accent4" w:fill="808080" w:themeFill="accent4"/>
      </w:tcPr>
    </w:tblStylePr>
    <w:tblStylePr w:type="band1Vert">
      <w:tblPr/>
      <w:tcPr>
        <w:shd w:val="clear" w:color="C4C4C4" w:themeColor="accent4" w:themeTint="75" w:fill="C4C4C4" w:themeFill="accent4" w:themeFillTint="75"/>
      </w:tcPr>
    </w:tblStylePr>
    <w:tblStylePr w:type="band1Horz">
      <w:tblPr/>
      <w:tcPr>
        <w:shd w:val="clear" w:color="C4C4C4" w:themeColor="accent4" w:themeTint="75" w:fill="C4C4C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DEDE" w:themeColor="accent5" w:themeTint="34" w:fill="DEDEDE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5F5F" w:themeColor="accent5" w:fill="5F5F5F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F5F5F" w:themeColor="accent5" w:fill="5F5F5F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F5F5F" w:themeColor="accent5" w:fill="5F5F5F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F5F5F" w:themeColor="accent5" w:fill="5F5F5F" w:themeFill="accent5"/>
      </w:tcPr>
    </w:tblStylePr>
    <w:tblStylePr w:type="band1Vert">
      <w:tblPr/>
      <w:tcPr>
        <w:shd w:val="clear" w:color="B5B5B5" w:themeColor="accent5" w:themeTint="75" w:fill="B5B5B5" w:themeFill="accent5" w:themeFillTint="75"/>
      </w:tcPr>
    </w:tblStylePr>
    <w:tblStylePr w:type="band1Horz">
      <w:tblPr/>
      <w:tcPr>
        <w:shd w:val="clear" w:color="B5B5B5" w:themeColor="accent5" w:themeTint="75" w:fill="B5B5B5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DADA" w:themeColor="accent6" w:themeTint="34" w:fill="DADADA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D4D4D" w:themeColor="accent6" w:fill="4D4D4D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D4D4D" w:themeColor="accent6" w:fill="4D4D4D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D4D4D" w:themeColor="accent6" w:fill="4D4D4D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D4D4D" w:themeColor="accent6" w:fill="4D4D4D" w:themeFill="accent6"/>
      </w:tcPr>
    </w:tblStylePr>
    <w:tblStylePr w:type="band1Vert">
      <w:tblPr/>
      <w:tcPr>
        <w:shd w:val="clear" w:color="ADADAD" w:themeColor="accent6" w:themeTint="75" w:fill="ADADAD" w:themeFill="accent6" w:themeFillTint="75"/>
      </w:tcPr>
    </w:tblStylePr>
    <w:tblStylePr w:type="band1Horz">
      <w:tblPr/>
      <w:tcPr>
        <w:shd w:val="clear" w:color="ADADAD" w:themeColor="accent6" w:themeTint="75" w:fill="ADADAD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DEDED" w:themeColor="accent1" w:themeTint="80"/>
        <w:left w:val="single" w:sz="4" w:space="0" w:color="EDEDED" w:themeColor="accent1" w:themeTint="80"/>
        <w:bottom w:val="single" w:sz="4" w:space="0" w:color="EDEDED" w:themeColor="accent1" w:themeTint="80"/>
        <w:right w:val="single" w:sz="4" w:space="0" w:color="EDEDED" w:themeColor="accent1" w:themeTint="80"/>
        <w:insideH w:val="single" w:sz="4" w:space="0" w:color="EDEDED" w:themeColor="accent1" w:themeTint="80"/>
        <w:insideV w:val="single" w:sz="4" w:space="0" w:color="EDEDED" w:themeColor="accent1" w:themeTint="80"/>
      </w:tblBorders>
    </w:tblPr>
    <w:tblStylePr w:type="firstRow">
      <w:rPr>
        <w:b/>
        <w:color w:val="EDEDED" w:themeColor="accent1" w:themeTint="80" w:themeShade="95"/>
      </w:rPr>
      <w:tblPr/>
      <w:tcPr>
        <w:tcBorders>
          <w:bottom w:val="single" w:sz="12" w:space="0" w:color="EDEDED" w:themeColor="accent1" w:themeTint="80"/>
        </w:tcBorders>
      </w:tcPr>
    </w:tblStylePr>
    <w:tblStylePr w:type="lastRow">
      <w:rPr>
        <w:b/>
        <w:color w:val="EDEDED" w:themeColor="accent1" w:themeTint="80" w:themeShade="95"/>
      </w:rPr>
    </w:tblStylePr>
    <w:tblStylePr w:type="firstCol">
      <w:rPr>
        <w:b/>
        <w:color w:val="EDEDED" w:themeColor="accent1" w:themeTint="80" w:themeShade="95"/>
      </w:rPr>
    </w:tblStylePr>
    <w:tblStylePr w:type="lastCol">
      <w:rPr>
        <w:b/>
        <w:color w:val="EDEDED" w:themeColor="accent1" w:themeTint="80" w:themeShade="95"/>
      </w:rPr>
    </w:tblStylePr>
    <w:tblStylePr w:type="band1Vert">
      <w:tblPr/>
      <w:tcPr>
        <w:shd w:val="clear" w:color="F8F8F8" w:themeColor="accent1" w:themeTint="34" w:fill="F8F8F8" w:themeFill="accent1" w:themeFillTint="34"/>
      </w:tcPr>
    </w:tblStylePr>
    <w:tblStylePr w:type="band1Horz">
      <w:rPr>
        <w:rFonts w:ascii="Arial" w:hAnsi="Arial"/>
        <w:color w:val="EDEDED" w:themeColor="accent1" w:themeTint="80" w:themeShade="95"/>
        <w:sz w:val="22"/>
      </w:rPr>
      <w:tblPr/>
      <w:tcPr>
        <w:shd w:val="clear" w:color="F8F8F8" w:themeColor="accent1" w:themeTint="34" w:fill="F8F8F8" w:themeFill="accent1" w:themeFillTint="34"/>
      </w:tcPr>
    </w:tblStylePr>
    <w:tblStylePr w:type="band2Horz">
      <w:rPr>
        <w:rFonts w:ascii="Arial" w:hAnsi="Arial"/>
        <w:color w:val="EDEDE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1D1D1" w:themeColor="accent2" w:themeTint="97"/>
        <w:left w:val="single" w:sz="4" w:space="0" w:color="D1D1D1" w:themeColor="accent2" w:themeTint="97"/>
        <w:bottom w:val="single" w:sz="4" w:space="0" w:color="D1D1D1" w:themeColor="accent2" w:themeTint="97"/>
        <w:right w:val="single" w:sz="4" w:space="0" w:color="D1D1D1" w:themeColor="accent2" w:themeTint="97"/>
        <w:insideH w:val="single" w:sz="4" w:space="0" w:color="D1D1D1" w:themeColor="accent2" w:themeTint="97"/>
        <w:insideV w:val="single" w:sz="4" w:space="0" w:color="D1D1D1" w:themeColor="accent2" w:themeTint="97"/>
      </w:tblBorders>
    </w:tblPr>
    <w:tblStylePr w:type="firstRow">
      <w:rPr>
        <w:b/>
        <w:color w:val="D1D1D1" w:themeColor="accent2" w:themeTint="97" w:themeShade="95"/>
      </w:rPr>
      <w:tblPr/>
      <w:tcPr>
        <w:tcBorders>
          <w:bottom w:val="single" w:sz="12" w:space="0" w:color="D1D1D1" w:themeColor="accent2" w:themeTint="97"/>
        </w:tcBorders>
      </w:tcPr>
    </w:tblStylePr>
    <w:tblStylePr w:type="lastRow">
      <w:rPr>
        <w:b/>
        <w:color w:val="D1D1D1" w:themeColor="accent2" w:themeTint="97" w:themeShade="95"/>
      </w:rPr>
    </w:tblStylePr>
    <w:tblStylePr w:type="firstCol">
      <w:rPr>
        <w:b/>
        <w:color w:val="D1D1D1" w:themeColor="accent2" w:themeTint="97" w:themeShade="95"/>
      </w:rPr>
    </w:tblStylePr>
    <w:tblStylePr w:type="lastCol">
      <w:rPr>
        <w:b/>
        <w:color w:val="D1D1D1" w:themeColor="accent2" w:themeTint="97" w:themeShade="95"/>
      </w:rPr>
    </w:tblStylePr>
    <w:tblStylePr w:type="band1Vert"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D1D1D1" w:themeColor="accent2" w:themeTint="97" w:themeShade="95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2Horz">
      <w:rPr>
        <w:rFonts w:ascii="Arial" w:hAnsi="Arial"/>
        <w:color w:val="D1D1D1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 w:themeTint="FE"/>
        <w:left w:val="single" w:sz="4" w:space="0" w:color="969696" w:themeColor="accent3" w:themeTint="FE"/>
        <w:bottom w:val="single" w:sz="4" w:space="0" w:color="969696" w:themeColor="accent3" w:themeTint="FE"/>
        <w:right w:val="single" w:sz="4" w:space="0" w:color="969696" w:themeColor="accent3" w:themeTint="FE"/>
        <w:insideH w:val="single" w:sz="4" w:space="0" w:color="969696" w:themeColor="accent3" w:themeTint="FE"/>
        <w:insideV w:val="single" w:sz="4" w:space="0" w:color="969696" w:themeColor="accent3" w:themeTint="FE"/>
      </w:tblBorders>
    </w:tblPr>
    <w:tblStylePr w:type="firstRow">
      <w:rPr>
        <w:b/>
        <w:color w:val="969696" w:themeColor="accent3" w:themeTint="FE" w:themeShade="95"/>
      </w:rPr>
      <w:tblPr/>
      <w:tcPr>
        <w:tcBorders>
          <w:bottom w:val="single" w:sz="12" w:space="0" w:color="969696" w:themeColor="accent3" w:themeTint="FE"/>
        </w:tcBorders>
      </w:tcPr>
    </w:tblStylePr>
    <w:tblStylePr w:type="lastRow">
      <w:rPr>
        <w:b/>
        <w:color w:val="969696" w:themeColor="accent3" w:themeTint="FE" w:themeShade="95"/>
      </w:rPr>
    </w:tblStylePr>
    <w:tblStylePr w:type="firstCol">
      <w:rPr>
        <w:b/>
        <w:color w:val="969696" w:themeColor="accent3" w:themeTint="FE" w:themeShade="95"/>
      </w:rPr>
    </w:tblStylePr>
    <w:tblStylePr w:type="lastCol">
      <w:rPr>
        <w:b/>
        <w:color w:val="969696" w:themeColor="accent3" w:themeTint="FE" w:themeShade="95"/>
      </w:rPr>
    </w:tblStylePr>
    <w:tblStylePr w:type="band1Vert"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969696" w:themeColor="accent3" w:themeTint="FE" w:themeShade="95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2Horz">
      <w:rPr>
        <w:rFonts w:ascii="Arial" w:hAnsi="Arial"/>
        <w:color w:val="96969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A"/>
        <w:left w:val="single" w:sz="4" w:space="0" w:color="B2B2B2" w:themeColor="accent4" w:themeTint="9A"/>
        <w:bottom w:val="single" w:sz="4" w:space="0" w:color="B2B2B2" w:themeColor="accent4" w:themeTint="9A"/>
        <w:right w:val="single" w:sz="4" w:space="0" w:color="B2B2B2" w:themeColor="accent4" w:themeTint="9A"/>
        <w:insideH w:val="single" w:sz="4" w:space="0" w:color="B2B2B2" w:themeColor="accent4" w:themeTint="9A"/>
        <w:insideV w:val="single" w:sz="4" w:space="0" w:color="B2B2B2" w:themeColor="accent4" w:themeTint="9A"/>
      </w:tblBorders>
    </w:tblPr>
    <w:tblStylePr w:type="firstRow">
      <w:rPr>
        <w:b/>
        <w:color w:val="B2B2B2" w:themeColor="accent4" w:themeTint="9A" w:themeShade="95"/>
      </w:rPr>
      <w:tblPr/>
      <w:tcPr>
        <w:tcBorders>
          <w:bottom w:val="single" w:sz="12" w:space="0" w:color="B2B2B2" w:themeColor="accent4" w:themeTint="9A"/>
        </w:tcBorders>
      </w:tcPr>
    </w:tblStylePr>
    <w:tblStylePr w:type="lastRow">
      <w:rPr>
        <w:b/>
        <w:color w:val="B2B2B2" w:themeColor="accent4" w:themeTint="9A" w:themeShade="95"/>
      </w:rPr>
    </w:tblStylePr>
    <w:tblStylePr w:type="firstCol">
      <w:rPr>
        <w:b/>
        <w:color w:val="B2B2B2" w:themeColor="accent4" w:themeTint="9A" w:themeShade="95"/>
      </w:rPr>
    </w:tblStylePr>
    <w:tblStylePr w:type="lastCol">
      <w:rPr>
        <w:b/>
        <w:color w:val="B2B2B2" w:themeColor="accent4" w:themeTint="9A" w:themeShade="95"/>
      </w:rPr>
    </w:tblStylePr>
    <w:tblStylePr w:type="band1Vert"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B2B2B2" w:themeColor="accent4" w:themeTint="9A" w:themeShade="95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2Horz">
      <w:rPr>
        <w:rFonts w:ascii="Arial" w:hAnsi="Arial"/>
        <w:color w:val="B2B2B2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5F5F5F" w:themeColor="accent5"/>
        <w:insideV w:val="single" w:sz="4" w:space="0" w:color="5F5F5F" w:themeColor="accent5"/>
      </w:tblBorders>
    </w:tblPr>
    <w:tblStylePr w:type="firstRow">
      <w:rPr>
        <w:b/>
        <w:color w:val="373737" w:themeColor="accent5" w:themeShade="95"/>
      </w:rPr>
      <w:tblPr/>
      <w:tcPr>
        <w:tcBorders>
          <w:bottom w:val="single" w:sz="12" w:space="0" w:color="5F5F5F" w:themeColor="accent5"/>
        </w:tcBorders>
      </w:tcPr>
    </w:tblStylePr>
    <w:tblStylePr w:type="lastRow">
      <w:rPr>
        <w:b/>
        <w:color w:val="373737" w:themeColor="accent5" w:themeShade="95"/>
      </w:rPr>
    </w:tblStylePr>
    <w:tblStylePr w:type="firstCol">
      <w:rPr>
        <w:b/>
        <w:color w:val="373737" w:themeColor="accent5" w:themeShade="95"/>
      </w:rPr>
    </w:tblStylePr>
    <w:tblStylePr w:type="lastCol">
      <w:rPr>
        <w:b/>
        <w:color w:val="373737" w:themeColor="accent5" w:themeShade="95"/>
      </w:rPr>
    </w:tblStylePr>
    <w:tblStylePr w:type="band1Vert"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373737" w:themeColor="accent5" w:themeShade="95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2Horz">
      <w:rPr>
        <w:rFonts w:ascii="Arial" w:hAnsi="Arial"/>
        <w:color w:val="373737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4D4D4D" w:themeColor="accent6"/>
        <w:insideV w:val="single" w:sz="4" w:space="0" w:color="4D4D4D" w:themeColor="accent6"/>
      </w:tblBorders>
    </w:tblPr>
    <w:tblStylePr w:type="firstRow">
      <w:rPr>
        <w:b/>
        <w:color w:val="373737" w:themeColor="accent5" w:themeShade="95"/>
      </w:rPr>
      <w:tblPr/>
      <w:tcPr>
        <w:tcBorders>
          <w:bottom w:val="single" w:sz="12" w:space="0" w:color="4D4D4D" w:themeColor="accent6"/>
        </w:tcBorders>
      </w:tcPr>
    </w:tblStylePr>
    <w:tblStylePr w:type="lastRow">
      <w:rPr>
        <w:b/>
        <w:color w:val="373737" w:themeColor="accent5" w:themeShade="95"/>
      </w:rPr>
    </w:tblStylePr>
    <w:tblStylePr w:type="firstCol">
      <w:rPr>
        <w:b/>
        <w:color w:val="373737" w:themeColor="accent5" w:themeShade="95"/>
      </w:rPr>
    </w:tblStylePr>
    <w:tblStylePr w:type="lastCol">
      <w:rPr>
        <w:b/>
        <w:color w:val="373737" w:themeColor="accent5" w:themeShade="95"/>
      </w:rPr>
    </w:tblStylePr>
    <w:tblStylePr w:type="band1Vert"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373737" w:themeColor="accent5" w:themeShade="95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2Horz">
      <w:rPr>
        <w:rFonts w:ascii="Arial" w:hAnsi="Arial"/>
        <w:color w:val="373737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EDEDED" w:themeColor="accent1" w:themeTint="80"/>
        <w:right w:val="single" w:sz="4" w:space="0" w:color="EDEDED" w:themeColor="accent1" w:themeTint="80"/>
        <w:insideH w:val="single" w:sz="4" w:space="0" w:color="EDEDED" w:themeColor="accent1" w:themeTint="80"/>
        <w:insideV w:val="single" w:sz="4" w:space="0" w:color="EDEDED" w:themeColor="accent1" w:themeTint="80"/>
      </w:tblBorders>
    </w:tblPr>
    <w:tblStylePr w:type="firstRow">
      <w:rPr>
        <w:rFonts w:ascii="Arial" w:hAnsi="Arial"/>
        <w:b/>
        <w:color w:val="EDEDE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EDE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DEDED" w:themeColor="accent1" w:themeTint="80" w:themeShade="95"/>
        <w:sz w:val="22"/>
      </w:rPr>
      <w:tblPr/>
      <w:tcPr>
        <w:tcBorders>
          <w:top w:val="single" w:sz="4" w:space="0" w:color="EDEDE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DEDE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EDE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EDEDE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EDEDE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8F8F8" w:themeColor="accent1" w:themeTint="34" w:fill="F8F8F8" w:themeFill="accent1" w:themeFillTint="34"/>
      </w:tcPr>
    </w:tblStylePr>
    <w:tblStylePr w:type="band1Horz">
      <w:rPr>
        <w:rFonts w:ascii="Arial" w:hAnsi="Arial"/>
        <w:color w:val="EDEDED" w:themeColor="accent1" w:themeTint="80" w:themeShade="95"/>
        <w:sz w:val="22"/>
      </w:rPr>
      <w:tblPr/>
      <w:tcPr>
        <w:shd w:val="clear" w:color="F8F8F8" w:themeColor="accent1" w:themeTint="34" w:fill="F8F8F8" w:themeFill="accent1" w:themeFillTint="34"/>
      </w:tcPr>
    </w:tblStylePr>
    <w:tblStylePr w:type="band2Horz">
      <w:rPr>
        <w:rFonts w:ascii="Arial" w:hAnsi="Arial"/>
        <w:color w:val="EDEDE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1D1D1" w:themeColor="accent2" w:themeTint="97"/>
        <w:right w:val="single" w:sz="4" w:space="0" w:color="D1D1D1" w:themeColor="accent2" w:themeTint="97"/>
        <w:insideH w:val="single" w:sz="4" w:space="0" w:color="D1D1D1" w:themeColor="accent2" w:themeTint="97"/>
        <w:insideV w:val="single" w:sz="4" w:space="0" w:color="D1D1D1" w:themeColor="accent2" w:themeTint="97"/>
      </w:tblBorders>
    </w:tblPr>
    <w:tblStylePr w:type="firstRow">
      <w:rPr>
        <w:rFonts w:ascii="Arial" w:hAnsi="Arial"/>
        <w:b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1D1D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1D1D1" w:themeColor="accent2" w:themeTint="97" w:themeShade="95"/>
        <w:sz w:val="22"/>
      </w:rPr>
      <w:tblPr/>
      <w:tcPr>
        <w:tcBorders>
          <w:top w:val="single" w:sz="4" w:space="0" w:color="D1D1D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1D1D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1D1D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D1D1D1" w:themeColor="accent2" w:themeTint="97" w:themeShade="95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2Horz">
      <w:rPr>
        <w:rFonts w:ascii="Arial" w:hAnsi="Arial"/>
        <w:color w:val="D1D1D1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69696" w:themeColor="accent3" w:themeTint="FE"/>
        <w:right w:val="single" w:sz="4" w:space="0" w:color="969696" w:themeColor="accent3" w:themeTint="FE"/>
        <w:insideH w:val="single" w:sz="4" w:space="0" w:color="969696" w:themeColor="accent3" w:themeTint="FE"/>
        <w:insideV w:val="single" w:sz="4" w:space="0" w:color="969696" w:themeColor="accent3" w:themeTint="FE"/>
      </w:tblBorders>
    </w:tblPr>
    <w:tblStylePr w:type="firstRow">
      <w:rPr>
        <w:rFonts w:ascii="Arial" w:hAnsi="Arial"/>
        <w:b/>
        <w:color w:val="96969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69696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69696" w:themeColor="accent3" w:themeTint="FE" w:themeShade="95"/>
        <w:sz w:val="22"/>
      </w:rPr>
      <w:tblPr/>
      <w:tcPr>
        <w:tcBorders>
          <w:top w:val="single" w:sz="4" w:space="0" w:color="96969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69696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6969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69696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69696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969696" w:themeColor="accent3" w:themeTint="FE" w:themeShade="95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2Horz">
      <w:rPr>
        <w:rFonts w:ascii="Arial" w:hAnsi="Arial"/>
        <w:color w:val="96969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B2B2" w:themeColor="accent4" w:themeTint="9A"/>
        <w:right w:val="single" w:sz="4" w:space="0" w:color="B2B2B2" w:themeColor="accent4" w:themeTint="9A"/>
        <w:insideH w:val="single" w:sz="4" w:space="0" w:color="B2B2B2" w:themeColor="accent4" w:themeTint="9A"/>
        <w:insideV w:val="single" w:sz="4" w:space="0" w:color="B2B2B2" w:themeColor="accent4" w:themeTint="9A"/>
      </w:tblBorders>
    </w:tblPr>
    <w:tblStylePr w:type="firstRow">
      <w:rPr>
        <w:rFonts w:ascii="Arial" w:hAnsi="Arial"/>
        <w:b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B2B2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B2B2" w:themeColor="accent4" w:themeTint="9A" w:themeShade="95"/>
        <w:sz w:val="22"/>
      </w:rPr>
      <w:tblPr/>
      <w:tcPr>
        <w:tcBorders>
          <w:top w:val="single" w:sz="4" w:space="0" w:color="B2B2B2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B2B2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B2B2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B2B2B2" w:themeColor="accent4" w:themeTint="9A" w:themeShade="95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2Horz">
      <w:rPr>
        <w:rFonts w:ascii="Arial" w:hAnsi="Arial"/>
        <w:color w:val="B2B2B2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4A4A4" w:themeColor="accent5" w:themeTint="90"/>
        <w:right w:val="single" w:sz="4" w:space="0" w:color="A4A4A4" w:themeColor="accent5" w:themeTint="90"/>
        <w:insideH w:val="single" w:sz="4" w:space="0" w:color="A4A4A4" w:themeColor="accent5" w:themeTint="90"/>
        <w:insideV w:val="single" w:sz="4" w:space="0" w:color="A4A4A4" w:themeColor="accent5" w:themeTint="90"/>
      </w:tblBorders>
    </w:tblPr>
    <w:tblStylePr w:type="firstRow">
      <w:rPr>
        <w:rFonts w:ascii="Arial" w:hAnsi="Arial"/>
        <w:b/>
        <w:color w:val="37373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4A4A4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73737" w:themeColor="accent5" w:themeShade="95"/>
        <w:sz w:val="22"/>
      </w:rPr>
      <w:tblPr/>
      <w:tcPr>
        <w:tcBorders>
          <w:top w:val="single" w:sz="4" w:space="0" w:color="A4A4A4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73737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4A4A4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373737" w:themeColor="accent5" w:themeShade="95"/>
        <w:sz w:val="22"/>
      </w:rPr>
      <w:tblPr/>
      <w:tcPr>
        <w:tcBorders>
          <w:top w:val="none" w:sz="4" w:space="0" w:color="000000"/>
          <w:left w:val="single" w:sz="4" w:space="0" w:color="A4A4A4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373737" w:themeColor="accent5" w:themeShade="95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2Horz">
      <w:rPr>
        <w:rFonts w:ascii="Arial" w:hAnsi="Arial"/>
        <w:color w:val="373737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9A9A" w:themeColor="accent6" w:themeTint="90"/>
        <w:right w:val="single" w:sz="4" w:space="0" w:color="9A9A9A" w:themeColor="accent6" w:themeTint="90"/>
        <w:insideH w:val="single" w:sz="4" w:space="0" w:color="9A9A9A" w:themeColor="accent6" w:themeTint="90"/>
        <w:insideV w:val="single" w:sz="4" w:space="0" w:color="9A9A9A" w:themeColor="accent6" w:themeTint="90"/>
      </w:tblBorders>
    </w:tblPr>
    <w:tblStylePr w:type="firstRow">
      <w:rPr>
        <w:rFonts w:ascii="Arial" w:hAnsi="Arial"/>
        <w:b/>
        <w:color w:val="2C2C2C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9A9A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C2C2C" w:themeColor="accent6" w:themeShade="95"/>
        <w:sz w:val="22"/>
      </w:rPr>
      <w:tblPr/>
      <w:tcPr>
        <w:tcBorders>
          <w:top w:val="single" w:sz="4" w:space="0" w:color="9A9A9A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C2C2C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9A9A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C2C2C" w:themeColor="accent6" w:themeShade="95"/>
        <w:sz w:val="22"/>
      </w:rPr>
      <w:tblPr/>
      <w:tcPr>
        <w:tcBorders>
          <w:top w:val="none" w:sz="4" w:space="0" w:color="000000"/>
          <w:left w:val="single" w:sz="4" w:space="0" w:color="9A9A9A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2C2C2C" w:themeColor="accent6" w:themeShade="95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2Horz">
      <w:rPr>
        <w:rFonts w:ascii="Arial" w:hAnsi="Arial"/>
        <w:color w:val="2C2C2C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DDDD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DDDDD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F6F6" w:themeColor="accent1" w:themeTint="40" w:fill="F6F6F6" w:themeFill="accent1" w:themeFillTint="40"/>
      </w:tcPr>
    </w:tblStylePr>
    <w:tblStylePr w:type="band1Horz">
      <w:tblPr/>
      <w:tcPr>
        <w:shd w:val="clear" w:color="F6F6F6" w:themeColor="accent1" w:themeTint="40" w:fill="F6F6F6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B2B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B2B2B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BEBEB" w:themeColor="accent2" w:themeTint="40" w:fill="EBEBEB" w:themeFill="accent2" w:themeFillTint="40"/>
      </w:tcPr>
    </w:tblStylePr>
    <w:tblStylePr w:type="band1Horz">
      <w:tblPr/>
      <w:tcPr>
        <w:shd w:val="clear" w:color="EBEBEB" w:themeColor="accent2" w:themeTint="40" w:fill="EBEBE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6969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6969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4E4E4" w:themeColor="accent3" w:themeTint="40" w:fill="E4E4E4" w:themeFill="accent3" w:themeFillTint="40"/>
      </w:tcPr>
    </w:tblStylePr>
    <w:tblStylePr w:type="band1Horz">
      <w:tblPr/>
      <w:tcPr>
        <w:shd w:val="clear" w:color="E4E4E4" w:themeColor="accent3" w:themeTint="40" w:fill="E4E4E4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808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808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FDF" w:themeColor="accent4" w:themeTint="40" w:fill="DFDFDF" w:themeFill="accent4" w:themeFillTint="40"/>
      </w:tcPr>
    </w:tblStylePr>
    <w:tblStylePr w:type="band1Horz">
      <w:tblPr/>
      <w:tcPr>
        <w:shd w:val="clear" w:color="DFDFDF" w:themeColor="accent4" w:themeTint="40" w:fill="DFDFD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5F5F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F5F5F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6D6D6" w:themeColor="accent5" w:themeTint="40" w:fill="D6D6D6" w:themeFill="accent5" w:themeFillTint="40"/>
      </w:tcPr>
    </w:tblStylePr>
    <w:tblStylePr w:type="band1Horz">
      <w:tblPr/>
      <w:tcPr>
        <w:shd w:val="clear" w:color="D6D6D6" w:themeColor="accent5" w:themeTint="40" w:fill="D6D6D6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D4D4D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D4D4D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2D2" w:themeColor="accent6" w:themeTint="40" w:fill="D2D2D2" w:themeFill="accent6" w:themeFillTint="40"/>
      </w:tcPr>
    </w:tblStylePr>
    <w:tblStylePr w:type="band1Horz">
      <w:tblPr/>
      <w:tcPr>
        <w:shd w:val="clear" w:color="D2D2D2" w:themeColor="accent6" w:themeTint="40" w:fill="D2D2D2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BEBEB" w:themeColor="accent1" w:themeTint="90"/>
        <w:bottom w:val="single" w:sz="4" w:space="0" w:color="EBEBEB" w:themeColor="accent1" w:themeTint="90"/>
        <w:insideH w:val="single" w:sz="4" w:space="0" w:color="EBEBEB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BEBEB" w:themeColor="accent1" w:themeTint="90"/>
          <w:left w:val="none" w:sz="4" w:space="0" w:color="000000"/>
          <w:bottom w:val="single" w:sz="4" w:space="0" w:color="EBEBEB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BEBEB" w:themeColor="accent1" w:themeTint="90"/>
          <w:left w:val="none" w:sz="4" w:space="0" w:color="000000"/>
          <w:bottom w:val="single" w:sz="4" w:space="0" w:color="EBEBEB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6F6" w:themeColor="accent1" w:themeTint="40" w:fill="F6F6F6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6F6" w:themeColor="accent1" w:themeTint="40" w:fill="F6F6F6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3D3D3" w:themeColor="accent2" w:themeTint="90"/>
        <w:bottom w:val="single" w:sz="4" w:space="0" w:color="D3D3D3" w:themeColor="accent2" w:themeTint="90"/>
        <w:insideH w:val="single" w:sz="4" w:space="0" w:color="D3D3D3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3D3D3" w:themeColor="accent2" w:themeTint="90"/>
          <w:left w:val="none" w:sz="4" w:space="0" w:color="000000"/>
          <w:bottom w:val="single" w:sz="4" w:space="0" w:color="D3D3D3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3D3D3" w:themeColor="accent2" w:themeTint="90"/>
          <w:left w:val="none" w:sz="4" w:space="0" w:color="000000"/>
          <w:bottom w:val="single" w:sz="4" w:space="0" w:color="D3D3D3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BEBEB" w:themeColor="accent2" w:themeTint="40" w:fill="EBEBE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BEBEB" w:themeColor="accent2" w:themeTint="40" w:fill="EBEBE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C3C3" w:themeColor="accent3" w:themeTint="90"/>
        <w:bottom w:val="single" w:sz="4" w:space="0" w:color="C3C3C3" w:themeColor="accent3" w:themeTint="90"/>
        <w:insideH w:val="single" w:sz="4" w:space="0" w:color="C3C3C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3C3C3" w:themeColor="accent3" w:themeTint="90"/>
          <w:left w:val="none" w:sz="4" w:space="0" w:color="000000"/>
          <w:bottom w:val="single" w:sz="4" w:space="0" w:color="C3C3C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3C3C3" w:themeColor="accent3" w:themeTint="90"/>
          <w:left w:val="none" w:sz="4" w:space="0" w:color="000000"/>
          <w:bottom w:val="single" w:sz="4" w:space="0" w:color="C3C3C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4E4E4" w:themeColor="accent3" w:themeTint="40" w:fill="E4E4E4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4E4E4" w:themeColor="accent3" w:themeTint="40" w:fill="E4E4E4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4" w:themeTint="90"/>
        <w:bottom w:val="single" w:sz="4" w:space="0" w:color="B7B7B7" w:themeColor="accent4" w:themeTint="90"/>
        <w:insideH w:val="single" w:sz="4" w:space="0" w:color="B7B7B7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B7B7" w:themeColor="accent4" w:themeTint="90"/>
          <w:left w:val="none" w:sz="4" w:space="0" w:color="000000"/>
          <w:bottom w:val="single" w:sz="4" w:space="0" w:color="B7B7B7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B7B7" w:themeColor="accent4" w:themeTint="90"/>
          <w:left w:val="none" w:sz="4" w:space="0" w:color="000000"/>
          <w:bottom w:val="single" w:sz="4" w:space="0" w:color="B7B7B7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FDF" w:themeColor="accent4" w:themeTint="40" w:fill="DFDFD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FDF" w:themeColor="accent4" w:themeTint="40" w:fill="DFDFD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4A4A4" w:themeColor="accent5" w:themeTint="90"/>
        <w:bottom w:val="single" w:sz="4" w:space="0" w:color="A4A4A4" w:themeColor="accent5" w:themeTint="90"/>
        <w:insideH w:val="single" w:sz="4" w:space="0" w:color="A4A4A4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4A4A4" w:themeColor="accent5" w:themeTint="90"/>
          <w:left w:val="none" w:sz="4" w:space="0" w:color="000000"/>
          <w:bottom w:val="single" w:sz="4" w:space="0" w:color="A4A4A4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4A4A4" w:themeColor="accent5" w:themeTint="90"/>
          <w:left w:val="none" w:sz="4" w:space="0" w:color="000000"/>
          <w:bottom w:val="single" w:sz="4" w:space="0" w:color="A4A4A4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D6D6" w:themeColor="accent5" w:themeTint="40" w:fill="D6D6D6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D6D6" w:themeColor="accent5" w:themeTint="40" w:fill="D6D6D6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9A9A" w:themeColor="accent6" w:themeTint="90"/>
        <w:bottom w:val="single" w:sz="4" w:space="0" w:color="9A9A9A" w:themeColor="accent6" w:themeTint="90"/>
        <w:insideH w:val="single" w:sz="4" w:space="0" w:color="9A9A9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A9A9A" w:themeColor="accent6" w:themeTint="90"/>
          <w:left w:val="none" w:sz="4" w:space="0" w:color="000000"/>
          <w:bottom w:val="single" w:sz="4" w:space="0" w:color="9A9A9A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A9A9A" w:themeColor="accent6" w:themeTint="90"/>
          <w:left w:val="none" w:sz="4" w:space="0" w:color="000000"/>
          <w:bottom w:val="single" w:sz="4" w:space="0" w:color="9A9A9A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2D2" w:themeColor="accent6" w:themeTint="40" w:fill="D2D2D2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2D2" w:themeColor="accent6" w:themeTint="40" w:fill="D2D2D2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DDDDD" w:themeColor="accent1" w:fill="DDDDD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DDDDD" w:themeColor="accent1"/>
          <w:bottom w:val="single" w:sz="4" w:space="0" w:color="DDDDD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1D1D1" w:themeColor="accent2" w:themeTint="97"/>
        <w:left w:val="single" w:sz="4" w:space="0" w:color="D1D1D1" w:themeColor="accent2" w:themeTint="97"/>
        <w:bottom w:val="single" w:sz="4" w:space="0" w:color="D1D1D1" w:themeColor="accent2" w:themeTint="97"/>
        <w:right w:val="single" w:sz="4" w:space="0" w:color="D1D1D1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1D1D1" w:themeColor="accent2" w:themeTint="97"/>
          <w:right w:val="single" w:sz="4" w:space="0" w:color="D1D1D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1D1D1" w:themeColor="accent2" w:themeTint="97"/>
          <w:bottom w:val="single" w:sz="4" w:space="0" w:color="D1D1D1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8"/>
        <w:left w:val="single" w:sz="4" w:space="0" w:color="C0C0C0" w:themeColor="accent3" w:themeTint="98"/>
        <w:bottom w:val="single" w:sz="4" w:space="0" w:color="C0C0C0" w:themeColor="accent3" w:themeTint="98"/>
        <w:right w:val="single" w:sz="4" w:space="0" w:color="C0C0C0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C0C0" w:themeColor="accent3" w:themeTint="98" w:fill="C0C0C0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0C0C0" w:themeColor="accent3" w:themeTint="98"/>
          <w:right w:val="single" w:sz="4" w:space="0" w:color="C0C0C0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0C0C0" w:themeColor="accent3" w:themeTint="98"/>
          <w:bottom w:val="single" w:sz="4" w:space="0" w:color="C0C0C0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A"/>
        <w:left w:val="single" w:sz="4" w:space="0" w:color="B2B2B2" w:themeColor="accent4" w:themeTint="9A"/>
        <w:bottom w:val="single" w:sz="4" w:space="0" w:color="B2B2B2" w:themeColor="accent4" w:themeTint="9A"/>
        <w:right w:val="single" w:sz="4" w:space="0" w:color="B2B2B2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B2B2" w:themeColor="accent4" w:themeTint="9A"/>
          <w:right w:val="single" w:sz="4" w:space="0" w:color="B2B2B2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B2B2" w:themeColor="accent4" w:themeTint="9A"/>
          <w:bottom w:val="single" w:sz="4" w:space="0" w:color="B2B2B2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E9E9E" w:themeColor="accent5" w:themeTint="9A"/>
        <w:left w:val="single" w:sz="4" w:space="0" w:color="9E9E9E" w:themeColor="accent5" w:themeTint="9A"/>
        <w:bottom w:val="single" w:sz="4" w:space="0" w:color="9E9E9E" w:themeColor="accent5" w:themeTint="9A"/>
        <w:right w:val="single" w:sz="4" w:space="0" w:color="9E9E9E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E9E9E" w:themeColor="accent5" w:themeTint="9A" w:fill="9E9E9E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E9E9E" w:themeColor="accent5" w:themeTint="9A"/>
          <w:right w:val="single" w:sz="4" w:space="0" w:color="9E9E9E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E9E9E" w:themeColor="accent5" w:themeTint="9A"/>
          <w:bottom w:val="single" w:sz="4" w:space="0" w:color="9E9E9E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8"/>
        <w:left w:val="single" w:sz="4" w:space="0" w:color="949494" w:themeColor="accent6" w:themeTint="98"/>
        <w:bottom w:val="single" w:sz="4" w:space="0" w:color="949494" w:themeColor="accent6" w:themeTint="98"/>
        <w:right w:val="single" w:sz="4" w:space="0" w:color="949494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49494" w:themeColor="accent6" w:themeTint="98" w:fill="94949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49494" w:themeColor="accent6" w:themeTint="98"/>
          <w:right w:val="single" w:sz="4" w:space="0" w:color="949494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9494" w:themeColor="accent6" w:themeTint="98"/>
          <w:bottom w:val="single" w:sz="4" w:space="0" w:color="949494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BEBEB" w:themeColor="accent1" w:themeTint="90"/>
        <w:left w:val="single" w:sz="4" w:space="0" w:color="EBEBEB" w:themeColor="accent1" w:themeTint="90"/>
        <w:bottom w:val="single" w:sz="4" w:space="0" w:color="EBEBEB" w:themeColor="accent1" w:themeTint="90"/>
        <w:right w:val="single" w:sz="4" w:space="0" w:color="EBEBEB" w:themeColor="accent1" w:themeTint="90"/>
        <w:insideH w:val="single" w:sz="4" w:space="0" w:color="EBEBEB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DDDDD" w:themeColor="accent1" w:fill="DDDDD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F6F6" w:themeColor="accent1" w:themeTint="40" w:fill="F6F6F6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F6F6" w:themeColor="accent1" w:themeTint="40" w:fill="F6F6F6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3D3D3" w:themeColor="accent2" w:themeTint="90"/>
        <w:left w:val="single" w:sz="4" w:space="0" w:color="D3D3D3" w:themeColor="accent2" w:themeTint="90"/>
        <w:bottom w:val="single" w:sz="4" w:space="0" w:color="D3D3D3" w:themeColor="accent2" w:themeTint="90"/>
        <w:right w:val="single" w:sz="4" w:space="0" w:color="D3D3D3" w:themeColor="accent2" w:themeTint="90"/>
        <w:insideH w:val="single" w:sz="4" w:space="0" w:color="D3D3D3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2B2" w:themeColor="accent2" w:fill="B2B2B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BEBEB" w:themeColor="accent2" w:themeTint="40" w:fill="EBEBE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BEBEB" w:themeColor="accent2" w:themeTint="40" w:fill="EBEBE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C3C3" w:themeColor="accent3" w:themeTint="90"/>
        <w:left w:val="single" w:sz="4" w:space="0" w:color="C3C3C3" w:themeColor="accent3" w:themeTint="90"/>
        <w:bottom w:val="single" w:sz="4" w:space="0" w:color="C3C3C3" w:themeColor="accent3" w:themeTint="90"/>
        <w:right w:val="single" w:sz="4" w:space="0" w:color="C3C3C3" w:themeColor="accent3" w:themeTint="90"/>
        <w:insideH w:val="single" w:sz="4" w:space="0" w:color="C3C3C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69696" w:themeColor="accent3" w:fill="96969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4E4E4" w:themeColor="accent3" w:themeTint="40" w:fill="E4E4E4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4E4E4" w:themeColor="accent3" w:themeTint="40" w:fill="E4E4E4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4" w:themeTint="90"/>
        <w:left w:val="single" w:sz="4" w:space="0" w:color="B7B7B7" w:themeColor="accent4" w:themeTint="90"/>
        <w:bottom w:val="single" w:sz="4" w:space="0" w:color="B7B7B7" w:themeColor="accent4" w:themeTint="90"/>
        <w:right w:val="single" w:sz="4" w:space="0" w:color="B7B7B7" w:themeColor="accent4" w:themeTint="90"/>
        <w:insideH w:val="single" w:sz="4" w:space="0" w:color="B7B7B7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8080" w:themeColor="accent4" w:fill="80808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FDF" w:themeColor="accent4" w:themeTint="40" w:fill="DFDFD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FDF" w:themeColor="accent4" w:themeTint="40" w:fill="DFDFD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4A4A4" w:themeColor="accent5" w:themeTint="90"/>
        <w:left w:val="single" w:sz="4" w:space="0" w:color="A4A4A4" w:themeColor="accent5" w:themeTint="90"/>
        <w:bottom w:val="single" w:sz="4" w:space="0" w:color="A4A4A4" w:themeColor="accent5" w:themeTint="90"/>
        <w:right w:val="single" w:sz="4" w:space="0" w:color="A4A4A4" w:themeColor="accent5" w:themeTint="90"/>
        <w:insideH w:val="single" w:sz="4" w:space="0" w:color="A4A4A4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5F5F" w:themeColor="accent5" w:fill="5F5F5F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D6D6" w:themeColor="accent5" w:themeTint="40" w:fill="D6D6D6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D6D6" w:themeColor="accent5" w:themeTint="40" w:fill="D6D6D6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9A9A" w:themeColor="accent6" w:themeTint="90"/>
        <w:left w:val="single" w:sz="4" w:space="0" w:color="9A9A9A" w:themeColor="accent6" w:themeTint="90"/>
        <w:bottom w:val="single" w:sz="4" w:space="0" w:color="9A9A9A" w:themeColor="accent6" w:themeTint="90"/>
        <w:right w:val="single" w:sz="4" w:space="0" w:color="9A9A9A" w:themeColor="accent6" w:themeTint="90"/>
        <w:insideH w:val="single" w:sz="4" w:space="0" w:color="9A9A9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D4D4D" w:themeColor="accent6" w:fill="4D4D4D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2D2" w:themeColor="accent6" w:themeTint="40" w:fill="D2D2D2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2D2" w:themeColor="accent6" w:themeTint="40" w:fill="D2D2D2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DDDDD" w:themeColor="accent1"/>
        <w:left w:val="single" w:sz="32" w:space="0" w:color="DDDDDD" w:themeColor="accent1"/>
        <w:bottom w:val="single" w:sz="32" w:space="0" w:color="DDDDDD" w:themeColor="accent1"/>
        <w:right w:val="single" w:sz="32" w:space="0" w:color="DDDDDD" w:themeColor="accent1"/>
      </w:tblBorders>
      <w:shd w:val="clear" w:color="DDDDDD" w:themeColor="accent1" w:fill="DDDDD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DDDDD" w:themeColor="accent1"/>
          <w:bottom w:val="single" w:sz="12" w:space="0" w:color="FFFFFF" w:themeColor="light1"/>
        </w:tcBorders>
        <w:shd w:val="clear" w:color="DDDDDD" w:themeColor="accent1" w:fill="DDDDD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DDDD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DDDD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DDDDD" w:themeColor="accent1" w:fill="DDDDD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DDDDD" w:themeColor="accent1" w:fill="DDDDD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DDDDD" w:themeColor="accent1" w:fill="DDDDD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1D1D1" w:themeColor="accent2" w:themeTint="97"/>
        <w:left w:val="single" w:sz="32" w:space="0" w:color="D1D1D1" w:themeColor="accent2" w:themeTint="97"/>
        <w:bottom w:val="single" w:sz="32" w:space="0" w:color="D1D1D1" w:themeColor="accent2" w:themeTint="97"/>
        <w:right w:val="single" w:sz="32" w:space="0" w:color="D1D1D1" w:themeColor="accent2" w:themeTint="97"/>
      </w:tblBorders>
      <w:shd w:val="clear" w:color="D1D1D1" w:themeColor="accent2" w:themeTint="97" w:fill="D1D1D1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1D1D1" w:themeColor="accent2" w:themeTint="97"/>
          <w:bottom w:val="single" w:sz="12" w:space="0" w:color="FFFFFF" w:themeColor="light1"/>
        </w:tcBorders>
        <w:shd w:val="clear" w:color="D1D1D1" w:themeColor="accent2" w:themeTint="97" w:fill="D1D1D1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1D1D1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1D1D1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1D1D1" w:themeColor="accent2" w:themeTint="97" w:fill="D1D1D1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1D1D1" w:themeColor="accent2" w:themeTint="97" w:fill="D1D1D1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1D1D1" w:themeColor="accent2" w:themeTint="97" w:fill="D1D1D1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0C0C0" w:themeColor="accent3" w:themeTint="98"/>
        <w:left w:val="single" w:sz="32" w:space="0" w:color="C0C0C0" w:themeColor="accent3" w:themeTint="98"/>
        <w:bottom w:val="single" w:sz="32" w:space="0" w:color="C0C0C0" w:themeColor="accent3" w:themeTint="98"/>
        <w:right w:val="single" w:sz="32" w:space="0" w:color="C0C0C0" w:themeColor="accent3" w:themeTint="98"/>
      </w:tblBorders>
      <w:shd w:val="clear" w:color="C0C0C0" w:themeColor="accent3" w:themeTint="98" w:fill="C0C0C0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0C0C0" w:themeColor="accent3" w:themeTint="98"/>
          <w:bottom w:val="single" w:sz="12" w:space="0" w:color="FFFFFF" w:themeColor="light1"/>
        </w:tcBorders>
        <w:shd w:val="clear" w:color="C0C0C0" w:themeColor="accent3" w:themeTint="98" w:fill="C0C0C0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0C0C0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C0C0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0C0C0" w:themeColor="accent3" w:themeTint="98" w:fill="C0C0C0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0C0C0" w:themeColor="accent3" w:themeTint="98" w:fill="C0C0C0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0C0C0" w:themeColor="accent3" w:themeTint="98" w:fill="C0C0C0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B2B2" w:themeColor="accent4" w:themeTint="9A"/>
        <w:left w:val="single" w:sz="32" w:space="0" w:color="B2B2B2" w:themeColor="accent4" w:themeTint="9A"/>
        <w:bottom w:val="single" w:sz="32" w:space="0" w:color="B2B2B2" w:themeColor="accent4" w:themeTint="9A"/>
        <w:right w:val="single" w:sz="32" w:space="0" w:color="B2B2B2" w:themeColor="accent4" w:themeTint="9A"/>
      </w:tblBorders>
      <w:shd w:val="clear" w:color="B2B2B2" w:themeColor="accent4" w:themeTint="9A" w:fill="B2B2B2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B2B2" w:themeColor="accent4" w:themeTint="9A"/>
          <w:bottom w:val="single" w:sz="12" w:space="0" w:color="FFFFFF" w:themeColor="light1"/>
        </w:tcBorders>
        <w:shd w:val="clear" w:color="B2B2B2" w:themeColor="accent4" w:themeTint="9A" w:fill="B2B2B2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B2B2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B2B2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B2B2" w:themeColor="accent4" w:themeTint="9A" w:fill="B2B2B2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B2B2" w:themeColor="accent4" w:themeTint="9A" w:fill="B2B2B2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B2B2" w:themeColor="accent4" w:themeTint="9A" w:fill="B2B2B2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E9E9E" w:themeColor="accent5" w:themeTint="9A"/>
        <w:left w:val="single" w:sz="32" w:space="0" w:color="9E9E9E" w:themeColor="accent5" w:themeTint="9A"/>
        <w:bottom w:val="single" w:sz="32" w:space="0" w:color="9E9E9E" w:themeColor="accent5" w:themeTint="9A"/>
        <w:right w:val="single" w:sz="32" w:space="0" w:color="9E9E9E" w:themeColor="accent5" w:themeTint="9A"/>
      </w:tblBorders>
      <w:shd w:val="clear" w:color="9E9E9E" w:themeColor="accent5" w:themeTint="9A" w:fill="9E9E9E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E9E9E" w:themeColor="accent5" w:themeTint="9A"/>
          <w:bottom w:val="single" w:sz="12" w:space="0" w:color="FFFFFF" w:themeColor="light1"/>
        </w:tcBorders>
        <w:shd w:val="clear" w:color="9E9E9E" w:themeColor="accent5" w:themeTint="9A" w:fill="9E9E9E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E9E9E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E9E9E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E9E9E" w:themeColor="accent5" w:themeTint="9A" w:fill="9E9E9E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E9E9E" w:themeColor="accent5" w:themeTint="9A" w:fill="9E9E9E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E9E9E" w:themeColor="accent5" w:themeTint="9A" w:fill="9E9E9E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49494" w:themeColor="accent6" w:themeTint="98"/>
        <w:left w:val="single" w:sz="32" w:space="0" w:color="949494" w:themeColor="accent6" w:themeTint="98"/>
        <w:bottom w:val="single" w:sz="32" w:space="0" w:color="949494" w:themeColor="accent6" w:themeTint="98"/>
        <w:right w:val="single" w:sz="32" w:space="0" w:color="949494" w:themeColor="accent6" w:themeTint="98"/>
      </w:tblBorders>
      <w:shd w:val="clear" w:color="949494" w:themeColor="accent6" w:themeTint="98" w:fill="949494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49494" w:themeColor="accent6" w:themeTint="98"/>
          <w:bottom w:val="single" w:sz="12" w:space="0" w:color="FFFFFF" w:themeColor="light1"/>
        </w:tcBorders>
        <w:shd w:val="clear" w:color="949494" w:themeColor="accent6" w:themeTint="98" w:fill="94949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49494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49494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49494" w:themeColor="accent6" w:themeTint="98" w:fill="949494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49494" w:themeColor="accent6" w:themeTint="98" w:fill="949494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49494" w:themeColor="accent6" w:themeTint="98" w:fill="949494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color w:val="818181" w:themeColor="accent1" w:themeShade="95"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color w:val="818181" w:themeColor="accent1" w:themeShade="95"/>
      </w:rPr>
      <w:tblPr/>
      <w:tcPr>
        <w:tcBorders>
          <w:top w:val="single" w:sz="4" w:space="0" w:color="DDDDDD" w:themeColor="accent1"/>
        </w:tcBorders>
      </w:tcPr>
    </w:tblStylePr>
    <w:tblStylePr w:type="firstCol">
      <w:rPr>
        <w:b/>
        <w:color w:val="818181" w:themeColor="accent1" w:themeShade="95"/>
      </w:rPr>
    </w:tblStylePr>
    <w:tblStylePr w:type="lastCol">
      <w:rPr>
        <w:b/>
        <w:color w:val="818181" w:themeColor="accent1" w:themeShade="95"/>
      </w:rPr>
    </w:tblStylePr>
    <w:tblStylePr w:type="band1Vert">
      <w:tblPr/>
      <w:tcPr>
        <w:shd w:val="clear" w:color="F6F6F6" w:themeColor="accent1" w:themeTint="40" w:fill="F6F6F6" w:themeFill="accent1" w:themeFillTint="40"/>
      </w:tcPr>
    </w:tblStylePr>
    <w:tblStylePr w:type="band1Horz">
      <w:rPr>
        <w:rFonts w:ascii="Arial" w:hAnsi="Arial"/>
        <w:color w:val="818181" w:themeColor="accent1" w:themeShade="95"/>
        <w:sz w:val="22"/>
      </w:rPr>
      <w:tblPr/>
      <w:tcPr>
        <w:shd w:val="clear" w:color="F6F6F6" w:themeColor="accent1" w:themeTint="40" w:fill="F6F6F6" w:themeFill="accent1" w:themeFillTint="40"/>
      </w:tcPr>
    </w:tblStylePr>
    <w:tblStylePr w:type="band2Horz">
      <w:rPr>
        <w:rFonts w:ascii="Arial" w:hAnsi="Arial"/>
        <w:color w:val="81818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1D1D1" w:themeColor="accent2" w:themeTint="97"/>
        <w:bottom w:val="single" w:sz="4" w:space="0" w:color="D1D1D1" w:themeColor="accent2" w:themeTint="97"/>
      </w:tblBorders>
    </w:tblPr>
    <w:tblStylePr w:type="firstRow">
      <w:rPr>
        <w:b/>
        <w:color w:val="D1D1D1" w:themeColor="accent2" w:themeTint="97" w:themeShade="95"/>
      </w:rPr>
      <w:tblPr/>
      <w:tcPr>
        <w:tcBorders>
          <w:bottom w:val="single" w:sz="4" w:space="0" w:color="D1D1D1" w:themeColor="accent2" w:themeTint="97"/>
        </w:tcBorders>
      </w:tcPr>
    </w:tblStylePr>
    <w:tblStylePr w:type="lastRow">
      <w:rPr>
        <w:b/>
        <w:color w:val="D1D1D1" w:themeColor="accent2" w:themeTint="97" w:themeShade="95"/>
      </w:rPr>
      <w:tblPr/>
      <w:tcPr>
        <w:tcBorders>
          <w:top w:val="single" w:sz="4" w:space="0" w:color="D1D1D1" w:themeColor="accent2" w:themeTint="97"/>
        </w:tcBorders>
      </w:tcPr>
    </w:tblStylePr>
    <w:tblStylePr w:type="firstCol">
      <w:rPr>
        <w:b/>
        <w:color w:val="D1D1D1" w:themeColor="accent2" w:themeTint="97" w:themeShade="95"/>
      </w:rPr>
    </w:tblStylePr>
    <w:tblStylePr w:type="lastCol">
      <w:rPr>
        <w:b/>
        <w:color w:val="D1D1D1" w:themeColor="accent2" w:themeTint="97" w:themeShade="95"/>
      </w:rPr>
    </w:tblStylePr>
    <w:tblStylePr w:type="band1Vert">
      <w:tblPr/>
      <w:tcPr>
        <w:shd w:val="clear" w:color="EBEBEB" w:themeColor="accent2" w:themeTint="40" w:fill="EBEBEB" w:themeFill="accent2" w:themeFillTint="40"/>
      </w:tcPr>
    </w:tblStylePr>
    <w:tblStylePr w:type="band1Horz">
      <w:rPr>
        <w:rFonts w:ascii="Arial" w:hAnsi="Arial"/>
        <w:color w:val="D1D1D1" w:themeColor="accent2" w:themeTint="97" w:themeShade="95"/>
        <w:sz w:val="22"/>
      </w:rPr>
      <w:tblPr/>
      <w:tcPr>
        <w:shd w:val="clear" w:color="EBEBEB" w:themeColor="accent2" w:themeTint="40" w:fill="EBEBEB" w:themeFill="accent2" w:themeFillTint="40"/>
      </w:tcPr>
    </w:tblStylePr>
    <w:tblStylePr w:type="band2Horz">
      <w:rPr>
        <w:rFonts w:ascii="Arial" w:hAnsi="Arial"/>
        <w:color w:val="D1D1D1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8"/>
        <w:bottom w:val="single" w:sz="4" w:space="0" w:color="C0C0C0" w:themeColor="accent3" w:themeTint="98"/>
      </w:tblBorders>
    </w:tblPr>
    <w:tblStylePr w:type="firstRow">
      <w:rPr>
        <w:b/>
        <w:color w:val="C0C0C0" w:themeColor="accent3" w:themeTint="98" w:themeShade="95"/>
      </w:rPr>
      <w:tblPr/>
      <w:tcPr>
        <w:tcBorders>
          <w:bottom w:val="single" w:sz="4" w:space="0" w:color="C0C0C0" w:themeColor="accent3" w:themeTint="98"/>
        </w:tcBorders>
      </w:tcPr>
    </w:tblStylePr>
    <w:tblStylePr w:type="lastRow">
      <w:rPr>
        <w:b/>
        <w:color w:val="C0C0C0" w:themeColor="accent3" w:themeTint="98" w:themeShade="95"/>
      </w:rPr>
      <w:tblPr/>
      <w:tcPr>
        <w:tcBorders>
          <w:top w:val="single" w:sz="4" w:space="0" w:color="C0C0C0" w:themeColor="accent3" w:themeTint="98"/>
        </w:tcBorders>
      </w:tcPr>
    </w:tblStylePr>
    <w:tblStylePr w:type="firstCol">
      <w:rPr>
        <w:b/>
        <w:color w:val="C0C0C0" w:themeColor="accent3" w:themeTint="98" w:themeShade="95"/>
      </w:rPr>
    </w:tblStylePr>
    <w:tblStylePr w:type="lastCol">
      <w:rPr>
        <w:b/>
        <w:color w:val="C0C0C0" w:themeColor="accent3" w:themeTint="98" w:themeShade="95"/>
      </w:rPr>
    </w:tblStylePr>
    <w:tblStylePr w:type="band1Vert">
      <w:tblPr/>
      <w:tcPr>
        <w:shd w:val="clear" w:color="E4E4E4" w:themeColor="accent3" w:themeTint="40" w:fill="E4E4E4" w:themeFill="accent3" w:themeFillTint="40"/>
      </w:tcPr>
    </w:tblStylePr>
    <w:tblStylePr w:type="band1Horz">
      <w:rPr>
        <w:rFonts w:ascii="Arial" w:hAnsi="Arial"/>
        <w:color w:val="C0C0C0" w:themeColor="accent3" w:themeTint="98" w:themeShade="95"/>
        <w:sz w:val="22"/>
      </w:rPr>
      <w:tblPr/>
      <w:tcPr>
        <w:shd w:val="clear" w:color="E4E4E4" w:themeColor="accent3" w:themeTint="40" w:fill="E4E4E4" w:themeFill="accent3" w:themeFillTint="40"/>
      </w:tcPr>
    </w:tblStylePr>
    <w:tblStylePr w:type="band2Horz">
      <w:rPr>
        <w:rFonts w:ascii="Arial" w:hAnsi="Arial"/>
        <w:color w:val="C0C0C0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A"/>
        <w:bottom w:val="single" w:sz="4" w:space="0" w:color="B2B2B2" w:themeColor="accent4" w:themeTint="9A"/>
      </w:tblBorders>
    </w:tblPr>
    <w:tblStylePr w:type="firstRow">
      <w:rPr>
        <w:b/>
        <w:color w:val="B2B2B2" w:themeColor="accent4" w:themeTint="9A" w:themeShade="95"/>
      </w:rPr>
      <w:tblPr/>
      <w:tcPr>
        <w:tcBorders>
          <w:bottom w:val="single" w:sz="4" w:space="0" w:color="B2B2B2" w:themeColor="accent4" w:themeTint="9A"/>
        </w:tcBorders>
      </w:tcPr>
    </w:tblStylePr>
    <w:tblStylePr w:type="lastRow">
      <w:rPr>
        <w:b/>
        <w:color w:val="B2B2B2" w:themeColor="accent4" w:themeTint="9A" w:themeShade="95"/>
      </w:rPr>
      <w:tblPr/>
      <w:tcPr>
        <w:tcBorders>
          <w:top w:val="single" w:sz="4" w:space="0" w:color="B2B2B2" w:themeColor="accent4" w:themeTint="9A"/>
        </w:tcBorders>
      </w:tcPr>
    </w:tblStylePr>
    <w:tblStylePr w:type="firstCol">
      <w:rPr>
        <w:b/>
        <w:color w:val="B2B2B2" w:themeColor="accent4" w:themeTint="9A" w:themeShade="95"/>
      </w:rPr>
    </w:tblStylePr>
    <w:tblStylePr w:type="lastCol">
      <w:rPr>
        <w:b/>
        <w:color w:val="B2B2B2" w:themeColor="accent4" w:themeTint="9A" w:themeShade="95"/>
      </w:rPr>
    </w:tblStylePr>
    <w:tblStylePr w:type="band1Vert">
      <w:tblPr/>
      <w:tcPr>
        <w:shd w:val="clear" w:color="DFDFDF" w:themeColor="accent4" w:themeTint="40" w:fill="DFDFDF" w:themeFill="accent4" w:themeFillTint="40"/>
      </w:tcPr>
    </w:tblStylePr>
    <w:tblStylePr w:type="band1Horz">
      <w:rPr>
        <w:rFonts w:ascii="Arial" w:hAnsi="Arial"/>
        <w:color w:val="B2B2B2" w:themeColor="accent4" w:themeTint="9A" w:themeShade="95"/>
        <w:sz w:val="22"/>
      </w:rPr>
      <w:tblPr/>
      <w:tcPr>
        <w:shd w:val="clear" w:color="DFDFDF" w:themeColor="accent4" w:themeTint="40" w:fill="DFDFDF" w:themeFill="accent4" w:themeFillTint="40"/>
      </w:tcPr>
    </w:tblStylePr>
    <w:tblStylePr w:type="band2Horz">
      <w:rPr>
        <w:rFonts w:ascii="Arial" w:hAnsi="Arial"/>
        <w:color w:val="B2B2B2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E9E9E" w:themeColor="accent5" w:themeTint="9A"/>
        <w:bottom w:val="single" w:sz="4" w:space="0" w:color="9E9E9E" w:themeColor="accent5" w:themeTint="9A"/>
      </w:tblBorders>
    </w:tblPr>
    <w:tblStylePr w:type="firstRow">
      <w:rPr>
        <w:b/>
        <w:color w:val="9E9E9E" w:themeColor="accent5" w:themeTint="9A" w:themeShade="95"/>
      </w:rPr>
      <w:tblPr/>
      <w:tcPr>
        <w:tcBorders>
          <w:bottom w:val="single" w:sz="4" w:space="0" w:color="9E9E9E" w:themeColor="accent5" w:themeTint="9A"/>
        </w:tcBorders>
      </w:tcPr>
    </w:tblStylePr>
    <w:tblStylePr w:type="lastRow">
      <w:rPr>
        <w:b/>
        <w:color w:val="9E9E9E" w:themeColor="accent5" w:themeTint="9A" w:themeShade="95"/>
      </w:rPr>
      <w:tblPr/>
      <w:tcPr>
        <w:tcBorders>
          <w:top w:val="single" w:sz="4" w:space="0" w:color="9E9E9E" w:themeColor="accent5" w:themeTint="9A"/>
        </w:tcBorders>
      </w:tcPr>
    </w:tblStylePr>
    <w:tblStylePr w:type="firstCol">
      <w:rPr>
        <w:b/>
        <w:color w:val="9E9E9E" w:themeColor="accent5" w:themeTint="9A" w:themeShade="95"/>
      </w:rPr>
    </w:tblStylePr>
    <w:tblStylePr w:type="lastCol">
      <w:rPr>
        <w:b/>
        <w:color w:val="9E9E9E" w:themeColor="accent5" w:themeTint="9A" w:themeShade="95"/>
      </w:rPr>
    </w:tblStylePr>
    <w:tblStylePr w:type="band1Vert">
      <w:tblPr/>
      <w:tcPr>
        <w:shd w:val="clear" w:color="D6D6D6" w:themeColor="accent5" w:themeTint="40" w:fill="D6D6D6" w:themeFill="accent5" w:themeFillTint="40"/>
      </w:tcPr>
    </w:tblStylePr>
    <w:tblStylePr w:type="band1Horz">
      <w:rPr>
        <w:rFonts w:ascii="Arial" w:hAnsi="Arial"/>
        <w:color w:val="9E9E9E" w:themeColor="accent5" w:themeTint="9A" w:themeShade="95"/>
        <w:sz w:val="22"/>
      </w:rPr>
      <w:tblPr/>
      <w:tcPr>
        <w:shd w:val="clear" w:color="D6D6D6" w:themeColor="accent5" w:themeTint="40" w:fill="D6D6D6" w:themeFill="accent5" w:themeFillTint="40"/>
      </w:tcPr>
    </w:tblStylePr>
    <w:tblStylePr w:type="band2Horz">
      <w:rPr>
        <w:rFonts w:ascii="Arial" w:hAnsi="Arial"/>
        <w:color w:val="9E9E9E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8"/>
        <w:bottom w:val="single" w:sz="4" w:space="0" w:color="949494" w:themeColor="accent6" w:themeTint="98"/>
      </w:tblBorders>
    </w:tblPr>
    <w:tblStylePr w:type="firstRow">
      <w:rPr>
        <w:b/>
        <w:color w:val="949494" w:themeColor="accent6" w:themeTint="98" w:themeShade="95"/>
      </w:rPr>
      <w:tblPr/>
      <w:tcPr>
        <w:tcBorders>
          <w:bottom w:val="single" w:sz="4" w:space="0" w:color="949494" w:themeColor="accent6" w:themeTint="98"/>
        </w:tcBorders>
      </w:tcPr>
    </w:tblStylePr>
    <w:tblStylePr w:type="lastRow">
      <w:rPr>
        <w:b/>
        <w:color w:val="949494" w:themeColor="accent6" w:themeTint="98" w:themeShade="95"/>
      </w:rPr>
      <w:tblPr/>
      <w:tcPr>
        <w:tcBorders>
          <w:top w:val="single" w:sz="4" w:space="0" w:color="949494" w:themeColor="accent6" w:themeTint="98"/>
        </w:tcBorders>
      </w:tcPr>
    </w:tblStylePr>
    <w:tblStylePr w:type="firstCol">
      <w:rPr>
        <w:b/>
        <w:color w:val="949494" w:themeColor="accent6" w:themeTint="98" w:themeShade="95"/>
      </w:rPr>
    </w:tblStylePr>
    <w:tblStylePr w:type="lastCol">
      <w:rPr>
        <w:b/>
        <w:color w:val="949494" w:themeColor="accent6" w:themeTint="98" w:themeShade="95"/>
      </w:rPr>
    </w:tblStylePr>
    <w:tblStylePr w:type="band1Vert">
      <w:tblPr/>
      <w:tcPr>
        <w:shd w:val="clear" w:color="D2D2D2" w:themeColor="accent6" w:themeTint="40" w:fill="D2D2D2" w:themeFill="accent6" w:themeFillTint="40"/>
      </w:tcPr>
    </w:tblStylePr>
    <w:tblStylePr w:type="band1Horz">
      <w:rPr>
        <w:rFonts w:ascii="Arial" w:hAnsi="Arial"/>
        <w:color w:val="949494" w:themeColor="accent6" w:themeTint="98" w:themeShade="95"/>
        <w:sz w:val="22"/>
      </w:rPr>
      <w:tblPr/>
      <w:tcPr>
        <w:shd w:val="clear" w:color="D2D2D2" w:themeColor="accent6" w:themeTint="40" w:fill="D2D2D2" w:themeFill="accent6" w:themeFillTint="40"/>
      </w:tcPr>
    </w:tblStylePr>
    <w:tblStylePr w:type="band2Horz">
      <w:rPr>
        <w:rFonts w:ascii="Arial" w:hAnsi="Arial"/>
        <w:color w:val="949494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DDDDD" w:themeColor="accent1"/>
      </w:tblBorders>
    </w:tblPr>
    <w:tblStylePr w:type="firstRow">
      <w:rPr>
        <w:rFonts w:ascii="Arial" w:hAnsi="Arial"/>
        <w:i/>
        <w:color w:val="81818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DDDD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18181" w:themeColor="accent1" w:themeShade="95"/>
        <w:sz w:val="22"/>
      </w:rPr>
      <w:tblPr/>
      <w:tcPr>
        <w:tcBorders>
          <w:top w:val="single" w:sz="4" w:space="0" w:color="DDDDD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1818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DDDD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818181" w:themeColor="accent1" w:themeShade="95"/>
        <w:sz w:val="22"/>
      </w:rPr>
      <w:tblPr/>
      <w:tcPr>
        <w:tcBorders>
          <w:top w:val="none" w:sz="4" w:space="0" w:color="000000"/>
          <w:left w:val="single" w:sz="4" w:space="0" w:color="DDDDD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6F6F6" w:themeColor="accent1" w:themeTint="40" w:fill="F6F6F6" w:themeFill="accent1" w:themeFillTint="40"/>
      </w:tcPr>
    </w:tblStylePr>
    <w:tblStylePr w:type="band1Horz">
      <w:rPr>
        <w:rFonts w:ascii="Arial" w:hAnsi="Arial"/>
        <w:color w:val="818181" w:themeColor="accent1" w:themeShade="95"/>
        <w:sz w:val="22"/>
      </w:rPr>
      <w:tblPr/>
      <w:tcPr>
        <w:shd w:val="clear" w:color="F6F6F6" w:themeColor="accent1" w:themeTint="40" w:fill="F6F6F6" w:themeFill="accent1" w:themeFillTint="40"/>
      </w:tcPr>
    </w:tblStylePr>
    <w:tblStylePr w:type="band2Horz">
      <w:rPr>
        <w:rFonts w:ascii="Arial" w:hAnsi="Arial"/>
        <w:color w:val="81818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1D1D1" w:themeColor="accent2" w:themeTint="97"/>
      </w:tblBorders>
    </w:tblPr>
    <w:tblStylePr w:type="firstRow"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1D1D1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single" w:sz="4" w:space="0" w:color="D1D1D1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1D1D1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1D1D1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1D1D1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BEBEB" w:themeColor="accent2" w:themeTint="40" w:fill="EBEBEB" w:themeFill="accent2" w:themeFillTint="40"/>
      </w:tcPr>
    </w:tblStylePr>
    <w:tblStylePr w:type="band1Horz">
      <w:rPr>
        <w:rFonts w:ascii="Arial" w:hAnsi="Arial"/>
        <w:color w:val="D1D1D1" w:themeColor="accent2" w:themeTint="97" w:themeShade="95"/>
        <w:sz w:val="22"/>
      </w:rPr>
      <w:tblPr/>
      <w:tcPr>
        <w:shd w:val="clear" w:color="EBEBEB" w:themeColor="accent2" w:themeTint="40" w:fill="EBEBEB" w:themeFill="accent2" w:themeFillTint="40"/>
      </w:tcPr>
    </w:tblStylePr>
    <w:tblStylePr w:type="band2Horz">
      <w:rPr>
        <w:rFonts w:ascii="Arial" w:hAnsi="Arial"/>
        <w:color w:val="D1D1D1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0C0C0" w:themeColor="accent3" w:themeTint="98"/>
      </w:tblBorders>
    </w:tblPr>
    <w:tblStylePr w:type="firstRow">
      <w:rPr>
        <w:rFonts w:ascii="Arial" w:hAnsi="Arial"/>
        <w:i/>
        <w:color w:val="C0C0C0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C0C0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0C0C0" w:themeColor="accent3" w:themeTint="98" w:themeShade="95"/>
        <w:sz w:val="22"/>
      </w:rPr>
      <w:tblPr/>
      <w:tcPr>
        <w:tcBorders>
          <w:top w:val="single" w:sz="4" w:space="0" w:color="C0C0C0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0C0C0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C0C0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0C0C0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0C0C0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4E4E4" w:themeColor="accent3" w:themeTint="40" w:fill="E4E4E4" w:themeFill="accent3" w:themeFillTint="40"/>
      </w:tcPr>
    </w:tblStylePr>
    <w:tblStylePr w:type="band1Horz">
      <w:rPr>
        <w:rFonts w:ascii="Arial" w:hAnsi="Arial"/>
        <w:color w:val="C0C0C0" w:themeColor="accent3" w:themeTint="98" w:themeShade="95"/>
        <w:sz w:val="22"/>
      </w:rPr>
      <w:tblPr/>
      <w:tcPr>
        <w:shd w:val="clear" w:color="E4E4E4" w:themeColor="accent3" w:themeTint="40" w:fill="E4E4E4" w:themeFill="accent3" w:themeFillTint="40"/>
      </w:tcPr>
    </w:tblStylePr>
    <w:tblStylePr w:type="band2Horz">
      <w:rPr>
        <w:rFonts w:ascii="Arial" w:hAnsi="Arial"/>
        <w:color w:val="C0C0C0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B2B2" w:themeColor="accent4" w:themeTint="9A"/>
      </w:tblBorders>
    </w:tblPr>
    <w:tblStylePr w:type="firstRow"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B2B2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single" w:sz="4" w:space="0" w:color="B2B2B2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B2B2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B2B2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B2B2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FDF" w:themeColor="accent4" w:themeTint="40" w:fill="DFDFDF" w:themeFill="accent4" w:themeFillTint="40"/>
      </w:tcPr>
    </w:tblStylePr>
    <w:tblStylePr w:type="band1Horz">
      <w:rPr>
        <w:rFonts w:ascii="Arial" w:hAnsi="Arial"/>
        <w:color w:val="B2B2B2" w:themeColor="accent4" w:themeTint="9A" w:themeShade="95"/>
        <w:sz w:val="22"/>
      </w:rPr>
      <w:tblPr/>
      <w:tcPr>
        <w:shd w:val="clear" w:color="DFDFDF" w:themeColor="accent4" w:themeTint="40" w:fill="DFDFDF" w:themeFill="accent4" w:themeFillTint="40"/>
      </w:tcPr>
    </w:tblStylePr>
    <w:tblStylePr w:type="band2Horz">
      <w:rPr>
        <w:rFonts w:ascii="Arial" w:hAnsi="Arial"/>
        <w:color w:val="B2B2B2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E9E9E" w:themeColor="accent5" w:themeTint="9A"/>
      </w:tblBorders>
    </w:tblPr>
    <w:tblStylePr w:type="firstRow">
      <w:rPr>
        <w:rFonts w:ascii="Arial" w:hAnsi="Arial"/>
        <w:i/>
        <w:color w:val="9E9E9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E9E9E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E9E9E" w:themeColor="accent5" w:themeTint="9A" w:themeShade="95"/>
        <w:sz w:val="22"/>
      </w:rPr>
      <w:tblPr/>
      <w:tcPr>
        <w:tcBorders>
          <w:top w:val="single" w:sz="4" w:space="0" w:color="9E9E9E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E9E9E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E9E9E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E9E9E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E9E9E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6D6D6" w:themeColor="accent5" w:themeTint="40" w:fill="D6D6D6" w:themeFill="accent5" w:themeFillTint="40"/>
      </w:tcPr>
    </w:tblStylePr>
    <w:tblStylePr w:type="band1Horz">
      <w:rPr>
        <w:rFonts w:ascii="Arial" w:hAnsi="Arial"/>
        <w:color w:val="9E9E9E" w:themeColor="accent5" w:themeTint="9A" w:themeShade="95"/>
        <w:sz w:val="22"/>
      </w:rPr>
      <w:tblPr/>
      <w:tcPr>
        <w:shd w:val="clear" w:color="D6D6D6" w:themeColor="accent5" w:themeTint="40" w:fill="D6D6D6" w:themeFill="accent5" w:themeFillTint="40"/>
      </w:tcPr>
    </w:tblStylePr>
    <w:tblStylePr w:type="band2Horz">
      <w:rPr>
        <w:rFonts w:ascii="Arial" w:hAnsi="Arial"/>
        <w:color w:val="9E9E9E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49494" w:themeColor="accent6" w:themeTint="98"/>
      </w:tblBorders>
    </w:tblPr>
    <w:tblStylePr w:type="firstRow">
      <w:rPr>
        <w:rFonts w:ascii="Arial" w:hAnsi="Arial"/>
        <w:i/>
        <w:color w:val="949494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9494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49494" w:themeColor="accent6" w:themeTint="98" w:themeShade="95"/>
        <w:sz w:val="22"/>
      </w:rPr>
      <w:tblPr/>
      <w:tcPr>
        <w:tcBorders>
          <w:top w:val="single" w:sz="4" w:space="0" w:color="949494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49494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9494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949494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949494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2D2" w:themeColor="accent6" w:themeTint="40" w:fill="D2D2D2" w:themeFill="accent6" w:themeFillTint="40"/>
      </w:tcPr>
    </w:tblStylePr>
    <w:tblStylePr w:type="band1Horz">
      <w:rPr>
        <w:rFonts w:ascii="Arial" w:hAnsi="Arial"/>
        <w:color w:val="949494" w:themeColor="accent6" w:themeTint="98" w:themeShade="95"/>
        <w:sz w:val="22"/>
      </w:rPr>
      <w:tblPr/>
      <w:tcPr>
        <w:shd w:val="clear" w:color="D2D2D2" w:themeColor="accent6" w:themeTint="40" w:fill="D2D2D2" w:themeFill="accent6" w:themeFillTint="40"/>
      </w:tcPr>
    </w:tblStylePr>
    <w:tblStylePr w:type="band2Horz">
      <w:rPr>
        <w:rFonts w:ascii="Arial" w:hAnsi="Arial"/>
        <w:color w:val="949494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F4F4" w:themeColor="accent1" w:themeTint="50" w:fill="F4F4F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F4F4" w:themeColor="accent1" w:themeTint="50" w:fill="F4F4F4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818181" w:themeColor="accent1" w:themeShade="95"/>
        <w:left w:val="single" w:sz="4" w:space="0" w:color="818181" w:themeColor="accent1" w:themeShade="95"/>
        <w:bottom w:val="single" w:sz="4" w:space="0" w:color="818181" w:themeColor="accent1" w:themeShade="95"/>
        <w:right w:val="single" w:sz="4" w:space="0" w:color="818181" w:themeColor="accent1" w:themeShade="95"/>
        <w:insideH w:val="single" w:sz="4" w:space="0" w:color="818181" w:themeColor="accent1" w:themeShade="95"/>
        <w:insideV w:val="single" w:sz="4" w:space="0" w:color="81818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FDFDF" w:themeColor="accent1" w:themeTint="EA" w:fill="DFDFD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F4F4" w:themeColor="accent1" w:themeTint="50" w:fill="F4F4F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F4F4" w:themeColor="accent1" w:themeTint="50" w:fill="F4F4F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86868" w:themeColor="accent2" w:themeShade="95"/>
        <w:left w:val="single" w:sz="4" w:space="0" w:color="686868" w:themeColor="accent2" w:themeShade="95"/>
        <w:bottom w:val="single" w:sz="4" w:space="0" w:color="686868" w:themeColor="accent2" w:themeShade="95"/>
        <w:right w:val="single" w:sz="4" w:space="0" w:color="686868" w:themeColor="accent2" w:themeShade="95"/>
        <w:insideH w:val="single" w:sz="4" w:space="0" w:color="686868" w:themeColor="accent2" w:themeShade="95"/>
        <w:insideV w:val="single" w:sz="4" w:space="0" w:color="68686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1D1D1" w:themeColor="accent2" w:themeTint="97" w:fill="D1D1D1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FEF" w:themeColor="accent2" w:themeTint="32" w:fill="EFEFEF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75757" w:themeColor="accent3" w:themeShade="95"/>
        <w:left w:val="single" w:sz="4" w:space="0" w:color="575757" w:themeColor="accent3" w:themeShade="95"/>
        <w:bottom w:val="single" w:sz="4" w:space="0" w:color="575757" w:themeColor="accent3" w:themeShade="95"/>
        <w:right w:val="single" w:sz="4" w:space="0" w:color="575757" w:themeColor="accent3" w:themeShade="95"/>
        <w:insideH w:val="single" w:sz="4" w:space="0" w:color="575757" w:themeColor="accent3" w:themeShade="95"/>
        <w:insideV w:val="single" w:sz="4" w:space="0" w:color="575757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69696" w:themeColor="accent3" w:themeTint="FE" w:fill="96969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9E9E9" w:themeColor="accent3" w:themeTint="34" w:fill="E9E9E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4A4A" w:themeColor="accent4" w:themeShade="95"/>
        <w:left w:val="single" w:sz="4" w:space="0" w:color="4A4A4A" w:themeColor="accent4" w:themeShade="95"/>
        <w:bottom w:val="single" w:sz="4" w:space="0" w:color="4A4A4A" w:themeColor="accent4" w:themeShade="95"/>
        <w:right w:val="single" w:sz="4" w:space="0" w:color="4A4A4A" w:themeColor="accent4" w:themeShade="95"/>
        <w:insideH w:val="single" w:sz="4" w:space="0" w:color="4A4A4A" w:themeColor="accent4" w:themeShade="95"/>
        <w:insideV w:val="single" w:sz="4" w:space="0" w:color="4A4A4A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B2B2" w:themeColor="accent4" w:themeTint="9A" w:fill="B2B2B2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5E5" w:themeColor="accent4" w:themeTint="34" w:fill="E5E5E5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373737" w:themeColor="accent5" w:themeShade="95"/>
        <w:left w:val="single" w:sz="4" w:space="0" w:color="373737" w:themeColor="accent5" w:themeShade="95"/>
        <w:bottom w:val="single" w:sz="4" w:space="0" w:color="373737" w:themeColor="accent5" w:themeShade="95"/>
        <w:right w:val="single" w:sz="4" w:space="0" w:color="373737" w:themeColor="accent5" w:themeShade="95"/>
        <w:insideH w:val="single" w:sz="4" w:space="0" w:color="373737" w:themeColor="accent5" w:themeShade="95"/>
        <w:insideV w:val="single" w:sz="4" w:space="0" w:color="373737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5F5F" w:themeColor="accent5" w:fill="5F5F5F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DEDE" w:themeColor="accent5" w:themeTint="34" w:fill="DEDEDE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C2C2C" w:themeColor="accent6" w:themeShade="95"/>
        <w:left w:val="single" w:sz="4" w:space="0" w:color="2C2C2C" w:themeColor="accent6" w:themeShade="95"/>
        <w:bottom w:val="single" w:sz="4" w:space="0" w:color="2C2C2C" w:themeColor="accent6" w:themeShade="95"/>
        <w:right w:val="single" w:sz="4" w:space="0" w:color="2C2C2C" w:themeColor="accent6" w:themeShade="95"/>
        <w:insideH w:val="single" w:sz="4" w:space="0" w:color="2C2C2C" w:themeColor="accent6" w:themeShade="95"/>
        <w:insideV w:val="single" w:sz="4" w:space="0" w:color="2C2C2C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D4D4D" w:themeColor="accent6" w:fill="4D4D4D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DADA" w:themeColor="accent6" w:themeTint="34" w:fill="DADADA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7"/>
        <w:left w:val="single" w:sz="4" w:space="0" w:color="F1F1F1" w:themeColor="accent1" w:themeTint="67"/>
        <w:bottom w:val="single" w:sz="4" w:space="0" w:color="F1F1F1" w:themeColor="accent1" w:themeTint="67"/>
        <w:right w:val="single" w:sz="4" w:space="0" w:color="F1F1F1" w:themeColor="accent1" w:themeTint="67"/>
        <w:insideH w:val="single" w:sz="4" w:space="0" w:color="F1F1F1" w:themeColor="accent1" w:themeTint="67"/>
        <w:insideV w:val="single" w:sz="4" w:space="0" w:color="F1F1F1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DDDD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DDDD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DDDD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1F1F1" w:themeColor="accent1" w:themeTint="67"/>
          <w:left w:val="single" w:sz="4" w:space="0" w:color="F1F1F1" w:themeColor="accent1" w:themeTint="67"/>
          <w:bottom w:val="single" w:sz="4" w:space="0" w:color="F1F1F1" w:themeColor="accent1" w:themeTint="67"/>
          <w:right w:val="single" w:sz="4" w:space="0" w:color="F1F1F1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FDFDF" w:themeColor="accent2" w:themeTint="67"/>
        <w:left w:val="single" w:sz="4" w:space="0" w:color="DFDFDF" w:themeColor="accent2" w:themeTint="67"/>
        <w:bottom w:val="single" w:sz="4" w:space="0" w:color="DFDFDF" w:themeColor="accent2" w:themeTint="67"/>
        <w:right w:val="single" w:sz="4" w:space="0" w:color="DFDFDF" w:themeColor="accent2" w:themeTint="67"/>
        <w:insideH w:val="single" w:sz="4" w:space="0" w:color="DFDFDF" w:themeColor="accent2" w:themeTint="67"/>
        <w:insideV w:val="single" w:sz="4" w:space="0" w:color="DFDFDF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1D1D1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1D1D1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1D1D1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FDFDF" w:themeColor="accent2" w:themeTint="67"/>
          <w:left w:val="single" w:sz="4" w:space="0" w:color="DFDFDF" w:themeColor="accent2" w:themeTint="67"/>
          <w:bottom w:val="single" w:sz="4" w:space="0" w:color="DFDFDF" w:themeColor="accent2" w:themeTint="67"/>
          <w:right w:val="single" w:sz="4" w:space="0" w:color="DFDFDF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4D4D4" w:themeColor="accent3" w:themeTint="67"/>
        <w:left w:val="single" w:sz="4" w:space="0" w:color="D4D4D4" w:themeColor="accent3" w:themeTint="67"/>
        <w:bottom w:val="single" w:sz="4" w:space="0" w:color="D4D4D4" w:themeColor="accent3" w:themeTint="67"/>
        <w:right w:val="single" w:sz="4" w:space="0" w:color="D4D4D4" w:themeColor="accent3" w:themeTint="67"/>
        <w:insideH w:val="single" w:sz="4" w:space="0" w:color="D4D4D4" w:themeColor="accent3" w:themeTint="67"/>
        <w:insideV w:val="single" w:sz="4" w:space="0" w:color="D4D4D4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0C0C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0C0C0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0C0C0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4D4D4" w:themeColor="accent3" w:themeTint="67"/>
          <w:left w:val="single" w:sz="4" w:space="0" w:color="D4D4D4" w:themeColor="accent3" w:themeTint="67"/>
          <w:bottom w:val="single" w:sz="4" w:space="0" w:color="D4D4D4" w:themeColor="accent3" w:themeTint="67"/>
          <w:right w:val="single" w:sz="4" w:space="0" w:color="D4D4D4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BCB" w:themeColor="accent4" w:themeTint="67"/>
        <w:left w:val="single" w:sz="4" w:space="0" w:color="CBCBCB" w:themeColor="accent4" w:themeTint="67"/>
        <w:bottom w:val="single" w:sz="4" w:space="0" w:color="CBCBCB" w:themeColor="accent4" w:themeTint="67"/>
        <w:right w:val="single" w:sz="4" w:space="0" w:color="CBCBCB" w:themeColor="accent4" w:themeTint="67"/>
        <w:insideH w:val="single" w:sz="4" w:space="0" w:color="CBCBCB" w:themeColor="accent4" w:themeTint="67"/>
        <w:insideV w:val="single" w:sz="4" w:space="0" w:color="CBCBCB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B2B2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B2B2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B2B2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BCB" w:themeColor="accent4" w:themeTint="67"/>
          <w:left w:val="single" w:sz="4" w:space="0" w:color="CBCBCB" w:themeColor="accent4" w:themeTint="67"/>
          <w:bottom w:val="single" w:sz="4" w:space="0" w:color="CBCBCB" w:themeColor="accent4" w:themeTint="67"/>
          <w:right w:val="single" w:sz="4" w:space="0" w:color="CBCBCB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EBEBE" w:themeColor="accent5" w:themeTint="67"/>
        <w:left w:val="single" w:sz="4" w:space="0" w:color="BEBEBE" w:themeColor="accent5" w:themeTint="67"/>
        <w:bottom w:val="single" w:sz="4" w:space="0" w:color="BEBEBE" w:themeColor="accent5" w:themeTint="67"/>
        <w:right w:val="single" w:sz="4" w:space="0" w:color="BEBEBE" w:themeColor="accent5" w:themeTint="67"/>
        <w:insideH w:val="single" w:sz="4" w:space="0" w:color="BEBEBE" w:themeColor="accent5" w:themeTint="67"/>
        <w:insideV w:val="single" w:sz="4" w:space="0" w:color="BEBEB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E9E9E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E9E9E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E9E9E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BEBE" w:themeColor="accent5" w:themeTint="67"/>
          <w:left w:val="single" w:sz="4" w:space="0" w:color="BEBEBE" w:themeColor="accent5" w:themeTint="67"/>
          <w:bottom w:val="single" w:sz="4" w:space="0" w:color="BEBEBE" w:themeColor="accent5" w:themeTint="67"/>
          <w:right w:val="single" w:sz="4" w:space="0" w:color="BEBEB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7"/>
        <w:left w:val="single" w:sz="4" w:space="0" w:color="B7B7B7" w:themeColor="accent6" w:themeTint="67"/>
        <w:bottom w:val="single" w:sz="4" w:space="0" w:color="B7B7B7" w:themeColor="accent6" w:themeTint="67"/>
        <w:right w:val="single" w:sz="4" w:space="0" w:color="B7B7B7" w:themeColor="accent6" w:themeTint="67"/>
        <w:insideH w:val="single" w:sz="4" w:space="0" w:color="B7B7B7" w:themeColor="accent6" w:themeTint="67"/>
        <w:insideV w:val="single" w:sz="4" w:space="0" w:color="B7B7B7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49494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49494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49494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B7B7" w:themeColor="accent6" w:themeTint="67"/>
          <w:left w:val="single" w:sz="4" w:space="0" w:color="B7B7B7" w:themeColor="accent6" w:themeTint="67"/>
          <w:bottom w:val="single" w:sz="4" w:space="0" w:color="B7B7B7" w:themeColor="accent6" w:themeTint="67"/>
          <w:right w:val="single" w:sz="4" w:space="0" w:color="B7B7B7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gotham pro black" w:hAnsi="gotham pro black"/>
      <w:sz w:val="24"/>
    </w:rPr>
  </w:style>
  <w:style w:type="character" w:customStyle="1" w:styleId="Default0">
    <w:name w:val="Default"/>
    <w:link w:val="Default"/>
    <w:rPr>
      <w:rFonts w:ascii="gotham pro black" w:hAnsi="gotham pro black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00">
    <w:name w:val="A0"/>
    <w:link w:val="A01"/>
    <w:rPr>
      <w:b/>
    </w:rPr>
  </w:style>
  <w:style w:type="character" w:customStyle="1" w:styleId="A01">
    <w:name w:val="A0"/>
    <w:link w:val="A00"/>
    <w:rPr>
      <w:b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0">
    <w:name w:val="No Spacing"/>
    <w:link w:val="af1"/>
    <w:pPr>
      <w:spacing w:after="0" w:line="240" w:lineRule="auto"/>
    </w:pPr>
  </w:style>
  <w:style w:type="character" w:customStyle="1" w:styleId="af1">
    <w:name w:val="Без интервала Знак"/>
    <w:link w:val="af0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1b">
    <w:name w:val="Гиперссылка1"/>
    <w:basedOn w:val="19"/>
    <w:link w:val="1c"/>
    <w:rPr>
      <w:color w:val="5F5F5F" w:themeColor="hyperlink"/>
      <w:u w:val="single"/>
    </w:rPr>
  </w:style>
  <w:style w:type="character" w:customStyle="1" w:styleId="1c">
    <w:name w:val="Гиперссылка1"/>
    <w:basedOn w:val="1a"/>
    <w:link w:val="1b"/>
    <w:rPr>
      <w:color w:val="5F5F5F" w:themeColor="hyperlink"/>
      <w:u w:val="single"/>
    </w:rPr>
  </w:style>
  <w:style w:type="paragraph" w:customStyle="1" w:styleId="1d">
    <w:name w:val="Выделение1"/>
    <w:basedOn w:val="19"/>
    <w:link w:val="1e"/>
    <w:rPr>
      <w:i/>
    </w:rPr>
  </w:style>
  <w:style w:type="character" w:customStyle="1" w:styleId="1e">
    <w:name w:val="Выделение1"/>
    <w:basedOn w:val="1a"/>
    <w:link w:val="1d"/>
    <w:rPr>
      <w:i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Заголовок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1"/>
    <w:link w:val="af7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1"/>
    <w:link w:val="af9"/>
  </w:style>
  <w:style w:type="paragraph" w:customStyle="1" w:styleId="Standard">
    <w:name w:val="Standard"/>
    <w:rsid w:val="00A21309"/>
    <w:pPr>
      <w:suppressAutoHyphens/>
      <w:autoSpaceDN w:val="0"/>
      <w:spacing w:after="0" w:line="240" w:lineRule="auto"/>
      <w:textAlignment w:val="baseline"/>
    </w:pPr>
    <w:rPr>
      <w:rFonts w:ascii="Times New Roman" w:hAnsi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xtcloud.primorsky.ru/s/H7omJtPZqwDRJL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Grayscale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>
    <a:extraClrScheme>
      <a:clrScheme name="Стандартная">
        <a:dk1>
          <a:srgbClr val="000000"/>
        </a:dk1>
        <a:lt1>
          <a:srgbClr val="FFFFFF"/>
        </a:lt1>
        <a:dk2>
          <a:srgbClr val="44546A"/>
        </a:dk2>
        <a:lt2>
          <a:srgbClr val="E7E6E6"/>
        </a:lt2>
        <a:accent1>
          <a:srgbClr val="4472C4"/>
        </a:accent1>
        <a:accent2>
          <a:srgbClr val="ED7D31"/>
        </a:accent2>
        <a:accent3>
          <a:srgbClr val="A5A5A5"/>
        </a:accent3>
        <a:accent4>
          <a:srgbClr val="FFC000"/>
        </a:accent4>
        <a:accent5>
          <a:srgbClr val="5B9BD5"/>
        </a:accent5>
        <a:accent6>
          <a:srgbClr val="70AD47"/>
        </a:accent6>
        <a:hlink>
          <a:srgbClr val="0563C1"/>
        </a:hlink>
        <a:folHlink>
          <a:srgbClr val="954F72"/>
        </a:folHlink>
      </a:clrScheme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 Екатерина Михайловна</dc:creator>
  <cp:lastModifiedBy>Вера В. Клыкова</cp:lastModifiedBy>
  <cp:revision>5</cp:revision>
  <dcterms:created xsi:type="dcterms:W3CDTF">2023-06-06T22:14:00Z</dcterms:created>
  <dcterms:modified xsi:type="dcterms:W3CDTF">2023-06-07T22:55:00Z</dcterms:modified>
</cp:coreProperties>
</file>