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/>
        <w:spacing w:after="4" w:line="248" w:lineRule="auto"/>
        <w:ind w:left="305" w:firstLine="426"/>
        <w:jc w:val="center"/>
        <w:outlineLvl w:val="0"/>
        <w:rPr>
          <w:rFonts w:ascii="Times New Roman" w:hAnsi="Times New Roman" w:eastAsia="Times New Roman" w:cs="Times New Roman"/>
          <w:b/>
          <w:spacing w:val="2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18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2649855</wp:posOffset>
            </wp:positionH>
            <wp:positionV relativeFrom="paragraph">
              <wp:posOffset>83185</wp:posOffset>
            </wp:positionV>
            <wp:extent cx="636905" cy="862330"/>
            <wp:effectExtent l="0" t="0" r="10795" b="1397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Start w:id="0" w:name="_GoBack"/>
      <w:bookmarkEnd w:id="0"/>
    </w:p>
    <w:p>
      <w:pPr>
        <w:keepNext/>
        <w:spacing w:after="4" w:line="248" w:lineRule="auto"/>
        <w:ind w:left="5" w:leftChars="0" w:hanging="5" w:firstLineChars="0"/>
        <w:jc w:val="center"/>
        <w:outlineLvl w:val="0"/>
        <w:rPr>
          <w:rFonts w:hint="default" w:ascii="Times New Roman" w:hAnsi="Times New Roman" w:eastAsia="Times New Roman" w:cs="Times New Roman"/>
          <w:b/>
          <w:spacing w:val="20"/>
          <w:sz w:val="28"/>
          <w:szCs w:val="28"/>
          <w:lang w:val="en-US" w:eastAsia="ru-RU"/>
        </w:rPr>
      </w:pPr>
    </w:p>
    <w:p>
      <w:pPr>
        <w:keepNext/>
        <w:spacing w:after="4" w:line="248" w:lineRule="auto"/>
        <w:ind w:left="305" w:firstLine="426"/>
        <w:jc w:val="center"/>
        <w:outlineLvl w:val="0"/>
        <w:rPr>
          <w:rFonts w:hint="default" w:ascii="Times New Roman" w:hAnsi="Times New Roman" w:eastAsia="Times New Roman" w:cs="Times New Roman"/>
          <w:b/>
          <w:spacing w:val="20"/>
          <w:sz w:val="28"/>
          <w:szCs w:val="28"/>
          <w:lang w:val="en-US" w:eastAsia="ru-RU"/>
        </w:rPr>
      </w:pPr>
    </w:p>
    <w:p>
      <w:pPr>
        <w:keepNext/>
        <w:spacing w:after="4" w:line="248" w:lineRule="auto"/>
        <w:ind w:left="305" w:firstLine="426"/>
        <w:jc w:val="center"/>
        <w:outlineLvl w:val="0"/>
        <w:rPr>
          <w:rFonts w:hint="default" w:ascii="Times New Roman" w:hAnsi="Times New Roman" w:eastAsia="Times New Roman" w:cs="Times New Roman"/>
          <w:b/>
          <w:spacing w:val="20"/>
          <w:sz w:val="28"/>
          <w:szCs w:val="28"/>
          <w:lang w:val="en-US" w:eastAsia="ru-RU"/>
        </w:rPr>
      </w:pPr>
    </w:p>
    <w:p>
      <w:pPr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8" w:lineRule="auto"/>
        <w:ind w:left="306" w:firstLine="425"/>
        <w:jc w:val="center"/>
        <w:textAlignment w:val="auto"/>
        <w:outlineLvl w:val="0"/>
        <w:rPr>
          <w:rFonts w:hint="default" w:ascii="Times New Roman" w:hAnsi="Times New Roman" w:eastAsia="Times New Roman" w:cs="Times New Roman"/>
          <w:b/>
          <w:spacing w:val="20"/>
          <w:sz w:val="28"/>
          <w:szCs w:val="28"/>
          <w:lang w:val="ru-RU" w:eastAsia="ru-RU"/>
        </w:rPr>
      </w:pPr>
    </w:p>
    <w:p>
      <w:pPr>
        <w:shd w:val="clear" w:color="auto" w:fill="FFFFFF"/>
        <w:spacing w:before="227" w:after="4" w:line="248" w:lineRule="auto"/>
        <w:ind w:left="305" w:firstLine="426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color w:val="000000"/>
          <w:spacing w:val="20"/>
          <w:sz w:val="28"/>
          <w:szCs w:val="28"/>
          <w:lang w:val="ru-RU" w:eastAsia="ru-RU"/>
        </w:rPr>
        <w:t>АДМИНИСТРАЦИЯ</w:t>
      </w:r>
    </w:p>
    <w:p>
      <w:pPr>
        <w:keepNext/>
        <w:spacing w:after="4" w:line="248" w:lineRule="auto"/>
        <w:ind w:left="305" w:firstLine="426"/>
        <w:jc w:val="center"/>
        <w:outlineLvl w:val="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АНУЧИНСКОГО МУНИЦИПАЛЬНОГО ОКРУГА</w:t>
      </w:r>
    </w:p>
    <w:p>
      <w:pPr>
        <w:keepNext/>
        <w:spacing w:after="4" w:line="248" w:lineRule="auto"/>
        <w:ind w:left="305" w:firstLine="426"/>
        <w:jc w:val="center"/>
        <w:outlineLvl w:val="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  <w:t>ПРИМОРСКОГО КРАЯ</w:t>
      </w:r>
    </w:p>
    <w:p>
      <w:pPr>
        <w:keepNext/>
        <w:spacing w:after="0" w:line="240" w:lineRule="auto"/>
        <w:ind w:firstLine="426"/>
        <w:jc w:val="center"/>
        <w:outlineLvl w:val="0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</w:p>
    <w:p>
      <w:pPr>
        <w:keepNext/>
        <w:shd w:val="clear" w:color="auto" w:fill="FFFFFF"/>
        <w:spacing w:after="0" w:line="240" w:lineRule="auto"/>
        <w:ind w:firstLine="426"/>
        <w:jc w:val="center"/>
        <w:outlineLvl w:val="1"/>
        <w:rPr>
          <w:rFonts w:hint="default" w:ascii="Times New Roman" w:hAnsi="Times New Roman" w:eastAsia="Calibri" w:cs="Times New Roman"/>
          <w:bCs/>
          <w:sz w:val="28"/>
          <w:szCs w:val="28"/>
          <w:lang w:val="en-US" w:eastAsia="ru-RU"/>
        </w:rPr>
      </w:pPr>
      <w:r>
        <w:rPr>
          <w:rFonts w:ascii="Times New Roman" w:hAnsi="Times New Roman" w:eastAsia="Calibri" w:cs="Times New Roman"/>
          <w:bCs/>
          <w:sz w:val="28"/>
          <w:szCs w:val="28"/>
          <w:lang w:eastAsia="ru-RU"/>
        </w:rPr>
        <w:t>Р</w:t>
      </w:r>
      <w:r>
        <w:rPr>
          <w:rFonts w:hint="default" w:ascii="Times New Roman" w:hAnsi="Times New Roman" w:eastAsia="Calibri" w:cs="Times New Roman"/>
          <w:bCs/>
          <w:sz w:val="28"/>
          <w:szCs w:val="28"/>
          <w:lang w:val="en-US" w:eastAsia="ru-RU"/>
        </w:rPr>
        <w:t xml:space="preserve"> А С П О Р Я Ж Е Н И Е</w:t>
      </w:r>
    </w:p>
    <w:p>
      <w:pPr>
        <w:spacing w:after="0" w:line="240" w:lineRule="auto"/>
        <w:ind w:firstLine="426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left="0" w:leftChars="0" w:firstLine="0" w:firstLineChars="0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__________________     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Анучино                     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№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______</w:t>
      </w:r>
    </w:p>
    <w:p>
      <w:pPr>
        <w:spacing w:after="0" w:line="240" w:lineRule="auto"/>
        <w:ind w:firstLine="426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Об утверждении Доклада об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правоприменительной практики осуществления муниципально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ru-RU" w:eastAsia="ru-RU"/>
        </w:rPr>
        <w:t>го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 xml:space="preserve"> контроля в сфере благоустройства на территории Анучинского муниципального округа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за 202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>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 xml:space="preserve"> год</w:t>
      </w:r>
    </w:p>
    <w:p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709"/>
        <w:jc w:val="both"/>
        <w:textAlignment w:val="auto"/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</w:pP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В соответствии с Федеральным законом от 06.10.2003г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>.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 xml:space="preserve"> №131-ФЗ «Об общих принципах организации местного самоуправления в Российской Федерации», Федеральным законом от 31.07.2020г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>.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 xml:space="preserve"> №248-ФЗ «О государственном контроле (надзоре) и муниципальном контроле в Российской Федерации»,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Решением Думы Анучинского муниципального округа от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 xml:space="preserve"> 27.10.2021г. №248-НПА «Об утверждении Положения о муниципальном контроле в сфере благоустройства на территории Анучинского муниципального округа», </w:t>
      </w:r>
      <w:r>
        <w:rPr>
          <w:i w:val="0"/>
          <w:iCs w:val="0"/>
        </w:rPr>
        <w:fldChar w:fldCharType="begin"/>
      </w:r>
      <w:r>
        <w:rPr>
          <w:i w:val="0"/>
          <w:iCs w:val="0"/>
        </w:rPr>
        <w:instrText xml:space="preserve"> HYPERLINK "consultantplus://offline/ref=6F09D5F84BD5E862B2908445BBBC7A827F8492311D90433E0F7FBA0B1E259B0BBF1567986DCB79149FE590AA287177DA21E4F1G" </w:instrText>
      </w:r>
      <w:r>
        <w:rPr>
          <w:i w:val="0"/>
          <w:iCs w:val="0"/>
        </w:rPr>
        <w:fldChar w:fldCharType="separate"/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Уставом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 xml:space="preserve"> Анучинского муниципального округа Приморского края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>,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1. Утвердить Доклад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об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правоприменительной практики осуществления муниципально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>го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контроля в сфере благоустройства на территории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за 202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2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(прилагается)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360" w:lineRule="auto"/>
        <w:ind w:left="0" w:leftChars="0" w:firstLine="0" w:firstLineChars="0"/>
        <w:jc w:val="both"/>
        <w:textAlignment w:val="auto"/>
        <w:rPr>
          <w:rFonts w:ascii="Times New Roman" w:hAnsi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>2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Общему отделу администрации Анучинского муниципального округа </w:t>
      </w:r>
      <w:r>
        <w:rPr>
          <w:rFonts w:ascii="Times New Roman" w:hAnsi="Times New Roman"/>
          <w:i w:val="0"/>
          <w:iCs w:val="0"/>
          <w:sz w:val="28"/>
          <w:szCs w:val="28"/>
          <w:lang w:val="ru-RU"/>
        </w:rPr>
        <w:t>Приморского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края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 (Бурдейной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С.В.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) разместить настоящее </w:t>
      </w:r>
      <w:r>
        <w:rPr>
          <w:rFonts w:ascii="Times New Roman" w:hAnsi="Times New Roman"/>
          <w:i w:val="0"/>
          <w:iCs w:val="0"/>
          <w:sz w:val="28"/>
          <w:szCs w:val="28"/>
          <w:lang w:val="ru-RU"/>
        </w:rPr>
        <w:t>распоряжение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 в средствах массовой информации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и 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на официальном сайте администрации Анучинского муниципального округа </w:t>
      </w:r>
      <w:r>
        <w:rPr>
          <w:rFonts w:ascii="Times New Roman" w:hAnsi="Times New Roman"/>
          <w:i w:val="0"/>
          <w:iCs w:val="0"/>
          <w:sz w:val="28"/>
          <w:szCs w:val="28"/>
          <w:lang w:val="ru-RU"/>
        </w:rPr>
        <w:t>Приморского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края, </w:t>
      </w:r>
      <w:r>
        <w:rPr>
          <w:rFonts w:ascii="Times New Roman" w:hAnsi="Times New Roman" w:cs="Times New Roman"/>
          <w:color w:val="000000"/>
          <w:sz w:val="28"/>
          <w:szCs w:val="28"/>
        </w:rPr>
        <w:t>в специальном разделе, посвященном контрольной деятельности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i w:val="0"/>
          <w:iCs w:val="0"/>
          <w:sz w:val="28"/>
          <w:szCs w:val="28"/>
        </w:rPr>
        <w:t>в информационно-телекоммуникационной сети Интернет.</w:t>
      </w:r>
    </w:p>
    <w:p>
      <w:pPr>
        <w:spacing w:after="0" w:line="360" w:lineRule="auto"/>
        <w:ind w:left="0" w:leftChars="0" w:firstLine="0" w:firstLineChars="0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. Контроль за исполнением настоящего распоряжения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оставляю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за собой.</w:t>
      </w:r>
    </w:p>
    <w:p>
      <w:pPr>
        <w:tabs>
          <w:tab w:val="left" w:pos="142"/>
        </w:tabs>
        <w:spacing w:after="0" w:line="36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tabs>
          <w:tab w:val="left" w:pos="142"/>
        </w:tabs>
        <w:spacing w:after="0" w:line="36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Глава Анучинского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муниципального округа            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     С.А. Понуровский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ind w:left="5940"/>
        <w:jc w:val="center"/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</w:pPr>
    </w:p>
    <w:p>
      <w:pPr>
        <w:spacing w:after="0" w:line="240" w:lineRule="auto"/>
        <w:ind w:left="5940"/>
        <w:jc w:val="center"/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  <w:t>УТВЕРЖДЕН</w:t>
      </w:r>
    </w:p>
    <w:p>
      <w:pPr>
        <w:spacing w:after="0" w:line="240" w:lineRule="auto"/>
        <w:ind w:left="5720" w:leftChars="0" w:firstLine="0" w:firstLineChars="0"/>
        <w:jc w:val="center"/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  <w:t>Распоряжением</w:t>
      </w:r>
      <w:r>
        <w:rPr>
          <w:rFonts w:hint="default" w:ascii="Times New Roman" w:hAnsi="Times New Roman" w:eastAsia="Times New Roman" w:cs="Times New Roman"/>
          <w:i w:val="0"/>
          <w:iCs w:val="0"/>
          <w:sz w:val="22"/>
          <w:szCs w:val="22"/>
          <w:lang w:val="en-US" w:eastAsia="ru-RU"/>
        </w:rPr>
        <w:t xml:space="preserve"> а</w:t>
      </w:r>
      <w:r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  <w:t>дминистрации Анучинского муниципального округа Приморского края</w:t>
      </w:r>
    </w:p>
    <w:p>
      <w:pPr>
        <w:pStyle w:val="7"/>
        <w:jc w:val="right"/>
        <w:rPr>
          <w:rFonts w:hint="default" w:ascii="Times New Roman" w:hAnsi="Times New Roman" w:eastAsia="Times New Roman" w:cs="Times New Roman"/>
          <w:b w:val="0"/>
          <w:bCs/>
          <w:i w:val="0"/>
          <w:iCs w:val="0"/>
          <w:color w:val="C00000"/>
          <w:lang w:val="en-US" w:eastAsia="ru-RU"/>
        </w:rPr>
      </w:pPr>
      <w:r>
        <w:rPr>
          <w:rFonts w:hint="default" w:ascii="Times New Roman" w:hAnsi="Times New Roman" w:cs="Times New Roman"/>
          <w:b w:val="0"/>
          <w:bCs/>
          <w:i w:val="0"/>
          <w:iCs w:val="0"/>
          <w:lang w:val="en-US" w:eastAsia="ru-RU"/>
        </w:rPr>
        <w:t xml:space="preserve">                                                                                        </w:t>
      </w:r>
      <w:r>
        <w:rPr>
          <w:rFonts w:hint="default" w:ascii="Times New Roman" w:hAnsi="Times New Roman" w:cs="Times New Roman"/>
          <w:b w:val="0"/>
          <w:bCs/>
          <w:i w:val="0"/>
          <w:iCs w:val="0"/>
          <w:color w:val="C00000"/>
          <w:lang w:val="en-US" w:eastAsia="ru-RU"/>
        </w:rPr>
        <w:t xml:space="preserve">         ____________________________</w:t>
      </w:r>
      <w:r>
        <w:rPr>
          <w:rFonts w:hint="default" w:ascii="Times New Roman" w:hAnsi="Times New Roman" w:eastAsia="Times New Roman" w:cs="Times New Roman"/>
          <w:b w:val="0"/>
          <w:bCs/>
          <w:i w:val="0"/>
          <w:iCs w:val="0"/>
          <w:color w:val="C00000"/>
          <w:lang w:val="en-US" w:eastAsia="ru-RU"/>
        </w:rPr>
        <w:t xml:space="preserve">       </w:t>
      </w:r>
    </w:p>
    <w:p>
      <w:pPr>
        <w:pStyle w:val="7"/>
        <w:jc w:val="both"/>
        <w:rPr>
          <w:rFonts w:hint="default" w:ascii="Times New Roman" w:hAnsi="Times New Roman" w:eastAsia="Times New Roman" w:cs="Times New Roman"/>
          <w:b w:val="0"/>
          <w:bCs/>
          <w:i w:val="0"/>
          <w:iCs w:val="0"/>
          <w:lang w:val="en-US" w:eastAsia="ru-RU"/>
        </w:rPr>
      </w:pPr>
      <w:r>
        <w:rPr>
          <w:rFonts w:hint="default" w:ascii="Times New Roman" w:hAnsi="Times New Roman" w:cs="Times New Roman"/>
          <w:b w:val="0"/>
          <w:bCs/>
          <w:i w:val="0"/>
          <w:iCs w:val="0"/>
          <w:lang w:val="en-US" w:eastAsia="ru-RU"/>
        </w:rPr>
        <w:t xml:space="preserve">                                                                                                    </w:t>
      </w:r>
    </w:p>
    <w:p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Доклад </w:t>
      </w:r>
    </w:p>
    <w:p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eastAsia="ru-RU"/>
        </w:rPr>
        <w:t>об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  <w:lang w:eastAsia="ru-RU"/>
        </w:rPr>
        <w:t>правоприменительной практики осуществления муниципально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ru-RU"/>
        </w:rPr>
        <w:t>го</w:t>
      </w:r>
      <w:r>
        <w:rPr>
          <w:rFonts w:hint="default" w:ascii="Times New Roman" w:hAnsi="Times New Roman" w:cs="Times New Roman"/>
          <w:b/>
          <w:bCs/>
          <w:sz w:val="28"/>
          <w:szCs w:val="28"/>
          <w:lang w:eastAsia="ru-RU"/>
        </w:rPr>
        <w:t xml:space="preserve"> контроля в сфере благоустройства на территории Анучинского муниципального округа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  <w:lang w:eastAsia="ru-RU"/>
        </w:rPr>
        <w:t>за 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ru-RU"/>
        </w:rPr>
        <w:t>2</w:t>
      </w:r>
      <w:r>
        <w:rPr>
          <w:rFonts w:hint="default" w:ascii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</w:p>
    <w:p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eastAsia="ru-RU"/>
        </w:rPr>
      </w:pP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Обобщение правоприменительной практики осуществления муниципального контроля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в сфере благоустройства на территории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 (далее - муниципальный контроль) за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 подготовлено в соответствии со статьей 47 Федерального закона от 31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.07.</w:t>
      </w:r>
      <w:r>
        <w:rPr>
          <w:rFonts w:hint="default" w:ascii="Times New Roman" w:hAnsi="Times New Roman" w:cs="Times New Roman"/>
          <w:sz w:val="28"/>
          <w:szCs w:val="28"/>
        </w:rPr>
        <w:t xml:space="preserve">2020г. №248-ФЗ «О государственном контроле (надзоре) и муниципальном контроле в Российской Федерации» (далее - Федеральный закон № 248-ФЗ). 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Анализ правоприменительной практики осуществления муниципального земельного контроля подготовлен для решения следующих задач: 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обеспечение единообразных подходов к применению администрацией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Анучинского </w:t>
      </w:r>
      <w:r>
        <w:rPr>
          <w:rFonts w:hint="default" w:ascii="Times New Roman" w:hAnsi="Times New Roman" w:cs="Times New Roman"/>
          <w:sz w:val="28"/>
          <w:szCs w:val="28"/>
        </w:rPr>
        <w:t>муниципального 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круга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(далее - Администрация) </w:t>
      </w:r>
      <w:r>
        <w:rPr>
          <w:rFonts w:hint="default" w:ascii="Times New Roman" w:hAnsi="Times New Roman" w:cs="Times New Roman"/>
          <w:sz w:val="28"/>
          <w:szCs w:val="28"/>
        </w:rPr>
        <w:t>и 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ё</w:t>
      </w:r>
      <w:r>
        <w:rPr>
          <w:rFonts w:hint="default" w:ascii="Times New Roman" w:hAnsi="Times New Roman" w:cs="Times New Roman"/>
          <w:sz w:val="28"/>
          <w:szCs w:val="28"/>
        </w:rPr>
        <w:t xml:space="preserve"> должностными лицами обязательных требований, законодательства Российской Федерации о муниципальном контроле; 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выявление типичных нарушений обязательных требований, причин, факторов и условий, способствующих возникновению указанных нарушений; 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анализ случаев причинения вреда (ущерба) охраняемым законом ценностям, выявление источников и факторов риска причинения вреда (ущерба); 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подготовка предложений об актуализации обязательных требований; 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подготовка предложений о внесении изменений в законодательство Российской Федерации о муниципальном контроле. 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Муниципальный контроль осуществляется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>дминистрацией (далее - контрольный орган) непосредственно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главным специалистом отдела финансового контроля Администрации.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Муниципальный контроль проводится в соответствии с: Кодексом Российской Федерации об административных правонарушениях; Федеральным законом от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</w:t>
      </w:r>
      <w:r>
        <w:rPr>
          <w:rFonts w:hint="default" w:ascii="Times New Roman" w:hAnsi="Times New Roman" w:cs="Times New Roman"/>
          <w:sz w:val="28"/>
          <w:szCs w:val="28"/>
        </w:rPr>
        <w:t>6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.10.</w:t>
      </w:r>
      <w:r>
        <w:rPr>
          <w:rFonts w:hint="default" w:ascii="Times New Roman" w:hAnsi="Times New Roman" w:cs="Times New Roman"/>
          <w:sz w:val="28"/>
          <w:szCs w:val="28"/>
        </w:rPr>
        <w:t>2003г. №131-ФЗ «Об общих принципах организации местного самоуправления в Российской Федерации»; Федеральным законом от 26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.12.</w:t>
      </w:r>
      <w:r>
        <w:rPr>
          <w:rFonts w:hint="default" w:ascii="Times New Roman" w:hAnsi="Times New Roman" w:cs="Times New Roman"/>
          <w:sz w:val="28"/>
          <w:szCs w:val="28"/>
        </w:rPr>
        <w:t>2008г.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 Федеральным законом от 31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.07.</w:t>
      </w:r>
      <w:r>
        <w:rPr>
          <w:rFonts w:hint="default" w:ascii="Times New Roman" w:hAnsi="Times New Roman" w:cs="Times New Roman"/>
          <w:sz w:val="28"/>
          <w:szCs w:val="28"/>
        </w:rPr>
        <w:t>2020г. №248-ФЗ; Федеральным законом от 11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.06.</w:t>
      </w:r>
      <w:r>
        <w:rPr>
          <w:rFonts w:hint="default" w:ascii="Times New Roman" w:hAnsi="Times New Roman" w:cs="Times New Roman"/>
          <w:sz w:val="28"/>
          <w:szCs w:val="28"/>
        </w:rPr>
        <w:t>2021г. №170-ФЗ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Федерации»; постановлением Правительства Российской Федерации от 28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.04.</w:t>
      </w:r>
      <w:r>
        <w:rPr>
          <w:rFonts w:hint="default" w:ascii="Times New Roman" w:hAnsi="Times New Roman" w:cs="Times New Roman"/>
          <w:sz w:val="28"/>
          <w:szCs w:val="28"/>
        </w:rPr>
        <w:t>2015г. №415 «О Правилах формирования и ведения единого реестра проверок»; постановлением Правительства Российской Федерации от 31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.12.</w:t>
      </w:r>
      <w:r>
        <w:rPr>
          <w:rFonts w:hint="default" w:ascii="Times New Roman" w:hAnsi="Times New Roman" w:cs="Times New Roman"/>
          <w:sz w:val="28"/>
          <w:szCs w:val="28"/>
        </w:rPr>
        <w:t>2020г. №2428 «О порядке формирования плана проведения плановых контрольных (надзорных) мероприятий на очередной календарный год, его согласования с органами прокуратуры, включения в него и исключения из него контрольных (надзорных) мероприятий в течение года»; постановлением Правительства Российской Федерации от 16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.04.</w:t>
      </w:r>
      <w:r>
        <w:rPr>
          <w:rFonts w:hint="default" w:ascii="Times New Roman" w:hAnsi="Times New Roman" w:cs="Times New Roman"/>
          <w:sz w:val="28"/>
          <w:szCs w:val="28"/>
        </w:rPr>
        <w:t>2021г. №604 «Об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 г. № 415»; постановлением Правительства Российской Федерации от 25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.06.</w:t>
      </w:r>
      <w:r>
        <w:rPr>
          <w:rFonts w:hint="default" w:ascii="Times New Roman" w:hAnsi="Times New Roman" w:cs="Times New Roman"/>
          <w:sz w:val="28"/>
          <w:szCs w:val="28"/>
        </w:rPr>
        <w:t xml:space="preserve">2021г.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ценностям»; постановлением Правительства Российской Федерации от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10.03.</w:t>
      </w:r>
      <w:r>
        <w:rPr>
          <w:rFonts w:hint="default"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>г.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336</w:t>
      </w:r>
      <w:r>
        <w:rPr>
          <w:rFonts w:hint="default" w:ascii="Times New Roman" w:hAnsi="Times New Roman" w:cs="Times New Roman"/>
          <w:sz w:val="28"/>
          <w:szCs w:val="28"/>
        </w:rPr>
        <w:t xml:space="preserve"> «</w:t>
      </w:r>
      <w:r>
        <w:rPr>
          <w:rFonts w:hint="default" w:ascii="Times New Roman" w:hAnsi="Times New Roman"/>
          <w:sz w:val="28"/>
          <w:szCs w:val="28"/>
        </w:rPr>
        <w:t>Об особенностях организации и осуществления государственного контроля (надзора), муниципального контроля</w:t>
      </w:r>
      <w:r>
        <w:rPr>
          <w:rFonts w:hint="default" w:ascii="Times New Roman" w:hAnsi="Times New Roman" w:cs="Times New Roman"/>
          <w:sz w:val="28"/>
          <w:szCs w:val="28"/>
        </w:rPr>
        <w:t xml:space="preserve">»; 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Решением Думы Анучинского муниципального округа от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 xml:space="preserve"> 25.11.2020г. №124-НПА «О Правилах благоустройства и санитарного содержания территории Анучинского муниципального округа Приморского края»;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Решением Думы Анучинского муниципального округа от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 xml:space="preserve"> 27.10.2021г. №248-НПА «Об утверждении Положения о муниципальном контроле в сфере благоустройства на территории Анучинского муниципального округа».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Администрация осуществляет контроль за соблюдением Правил благоустройства, включающих: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1) обязательные требования по содержанию прилегающих территорий;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по 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по содержанию специальных знаков, надписей, содержащих информацию, необходимую для эксплуатации инженерных сооружений;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Приморского края и Правилами благоустройства;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о недопустимости 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3) обязательные требования по уборке территории Анучинского муниципального округа в зимний период, включая контроль проведения мероприятий по очистке от снега, наледи и сосулек кровель зданий, сооружений;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4) обязательные требования по уборке территории Анучинского муниципального округа в летний период, включая обязательные требования по </w:t>
      </w:r>
      <w:r>
        <w:rPr>
          <w:rFonts w:hint="default" w:ascii="Times New Roman" w:hAnsi="Times New Roman" w:cs="Times New Roman"/>
          <w:sz w:val="28"/>
          <w:szCs w:val="28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>
        <w:rPr>
          <w:rFonts w:hint="default" w:ascii="Times New Roman" w:hAnsi="Times New Roman" w:cs="Times New Roman"/>
          <w:sz w:val="28"/>
          <w:szCs w:val="28"/>
        </w:rPr>
        <w:t>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5) дополнительные обязательные требования пожарной безопасности в период действия особого противопожарного режима;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6) обязательные требования по прокладке, переустройству, ремонту и содержанию подземных коммуникаций на территориях общего пользования;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eastAsia="en-US"/>
        </w:rPr>
        <w:t xml:space="preserve">8) </w:t>
      </w:r>
      <w:r>
        <w:rPr>
          <w:rFonts w:hint="default" w:ascii="Times New Roman" w:hAnsi="Times New Roman" w:cs="Times New Roman"/>
          <w:sz w:val="28"/>
          <w:szCs w:val="28"/>
        </w:rPr>
        <w:t>обязательные требования по складированию твердых коммунальных отходов;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9) обязательные требования по выгулу животных и требования о недопустимости 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Под объектами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муниципального контроля</w:t>
      </w:r>
      <w:r>
        <w:rPr>
          <w:rFonts w:hint="default" w:ascii="Times New Roman" w:hAnsi="Times New Roman" w:cs="Times New Roman"/>
          <w:sz w:val="28"/>
          <w:szCs w:val="28"/>
        </w:rPr>
        <w:t xml:space="preserve">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3) дворовые территории;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4) детские и спортивные площадки;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5) площадки для выгула животных;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6) парковки (парковочные места);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7) парки, скверы, иные зеленые зоны;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8) технические и санитарно-защитные зоны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eastAsia="ru-RU"/>
        </w:rPr>
        <w:t>Муниципальный контроль осуществляется контрольным органом посредством организации проведения следующих плановых и внеплановых контрольных мероприятий: инспекционный визит, документарная проверка, выездная проверка – при взаимодействии с контролируемыми лицами; наблюдение за соблюдением обязательных требований, выездное обследования – без взаимодействия с контролируемыми лицами.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Плановые контрольные мероприятия проводятся на основании плана проведения плановых контрольных мероприятий на очередной календарный год. Плановые контрольные мероприятия в отношении объекта контроля, отнесенного к категории низкого риска, не проводятся.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В отношении о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бъектов муниципального контроля плановые контрольные мероприятия в 202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2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году не проводились.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году внеплановые контрольные мероприятия также не проводились,  в связи с отсутствием оснований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на проведение. </w:t>
      </w:r>
      <w:r>
        <w:rPr>
          <w:rFonts w:hint="default" w:ascii="Times New Roman" w:hAnsi="Times New Roman" w:cs="Times New Roman"/>
          <w:sz w:val="28"/>
          <w:szCs w:val="28"/>
        </w:rPr>
        <w:t>Обращения,  жалобы от граждан и юридических лиц в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году не поступали.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дминистрация внесла в Единый реестр контрольных (надзорных) мероприятий (ЕРКНМ), Единый реестр видов контроля (ЕРВК)  информацию и документы, необходимые для осуществления муниципального контроля.  </w:t>
      </w:r>
    </w:p>
    <w:p>
      <w:pPr>
        <w:spacing w:after="0" w:line="360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недопущения нарушений обязательных требований </w:t>
      </w:r>
      <w:r>
        <w:rPr>
          <w:rFonts w:ascii="Times New Roman" w:hAnsi="Times New Roman"/>
          <w:sz w:val="28"/>
          <w:szCs w:val="28"/>
        </w:rPr>
        <w:t xml:space="preserve">установленных законодательством, </w:t>
      </w:r>
      <w:r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sz w:val="28"/>
          <w:szCs w:val="28"/>
        </w:rPr>
        <w:t>дминистрации размещаются нормативные правовые акты, содержащие обязательные требования, оценка соблюдения которых является предметом муниципального контроля, а также актуальная информация по вопросам соблюдения требований действующего законодательства.</w:t>
      </w:r>
    </w:p>
    <w:sectPr>
      <w:pgSz w:w="11906" w:h="16838"/>
      <w:pgMar w:top="1440" w:right="9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9BA6E8"/>
    <w:multiLevelType w:val="singleLevel"/>
    <w:tmpl w:val="AB9BA6E8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164B59FC"/>
    <w:multiLevelType w:val="singleLevel"/>
    <w:tmpl w:val="164B59FC"/>
    <w:lvl w:ilvl="0" w:tentative="0">
      <w:start w:val="1"/>
      <w:numFmt w:val="decimal"/>
      <w:suff w:val="space"/>
      <w:lvlText w:val="%1)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4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CC6FFE"/>
    <w:rsid w:val="08AE2513"/>
    <w:rsid w:val="0DEB01A1"/>
    <w:rsid w:val="55CC6FFE"/>
    <w:rsid w:val="60E93C26"/>
    <w:rsid w:val="7194155D"/>
    <w:rsid w:val="724F193F"/>
    <w:rsid w:val="72980E1D"/>
    <w:rsid w:val="756A48A0"/>
    <w:rsid w:val="76677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67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0"/>
    <w:rPr>
      <w:b/>
      <w:bCs/>
    </w:rPr>
  </w:style>
  <w:style w:type="paragraph" w:styleId="5">
    <w:name w:val="Body Text 2"/>
    <w:basedOn w:val="1"/>
    <w:unhideWhenUsed/>
    <w:qFormat/>
    <w:uiPriority w:val="99"/>
    <w:pPr>
      <w:spacing w:after="120" w:line="480" w:lineRule="auto"/>
    </w:pPr>
  </w:style>
  <w:style w:type="paragraph" w:customStyle="1" w:styleId="6">
    <w:name w:val="ConsPlusNormal"/>
    <w:qFormat/>
    <w:uiPriority w:val="99"/>
    <w:pPr>
      <w:suppressAutoHyphens/>
      <w:autoSpaceDE w:val="0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val="ru-RU" w:eastAsia="zh-CN" w:bidi="ar-SA"/>
    </w:rPr>
  </w:style>
  <w:style w:type="paragraph" w:customStyle="1" w:styleId="7">
    <w:name w:val="ConsPlusTitle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b/>
      <w:sz w:val="22"/>
      <w:szCs w:val="20"/>
      <w:lang w:val="ru-RU" w:eastAsia="ru-RU" w:bidi="ar-SA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300</TotalTime>
  <ScaleCrop>false</ScaleCrop>
  <LinksUpToDate>false</LinksUpToDate>
  <CharactersWithSpaces>0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2022-12-06T23:54:00Z</dcterms:created>
  <dc:creator>MehovskiyVV</dc:creator>
  <cp:lastModifiedBy>MehovskiyVV</cp:lastModifiedBy>
  <cp:lastPrinted>2023-01-11T00:06:00Z</cp:lastPrinted>
  <dcterms:modified xsi:type="dcterms:W3CDTF">2023-01-12T01:18:27Z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09AD65D44B2A4BA4A429DABC3E6F2614</vt:lpwstr>
  </property>
</Properties>
</file>