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2274" w14:textId="14498FC1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E53319">
        <w:rPr>
          <w:rFonts w:ascii="Times New Roman" w:hAnsi="Times New Roman" w:cs="Times New Roman"/>
          <w:b/>
          <w:bCs/>
          <w:sz w:val="24"/>
          <w:szCs w:val="24"/>
        </w:rPr>
        <w:t>Луч света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4079A1B" w14:textId="3274C256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7D3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Устройство уличного освещения с.</w:t>
      </w:r>
      <w:r w:rsidR="00E533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Пухово</w:t>
      </w:r>
      <w:r w:rsidR="007D3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ул.</w:t>
      </w:r>
      <w:r w:rsidR="00E533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Луговая</w:t>
      </w:r>
      <w:r w:rsidR="007D3E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ул. </w:t>
      </w:r>
      <w:r w:rsidR="00E5331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Пригородная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02AFA8BF" w14:textId="4AA4DA44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E53319">
        <w:rPr>
          <w:rFonts w:ascii="Times New Roman" w:hAnsi="Times New Roman" w:cs="Times New Roman"/>
          <w:sz w:val="24"/>
          <w:szCs w:val="24"/>
        </w:rPr>
        <w:t xml:space="preserve">Пухово ул.Пригородная от д. № 1 до д.№ 21 и ул.Луговая от д. № 1 до д.№ 23 </w:t>
      </w:r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14:paraId="27E95DF0" w14:textId="54E48C17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7D3EF7">
        <w:rPr>
          <w:rFonts w:ascii="Times New Roman" w:hAnsi="Times New Roman" w:cs="Times New Roman"/>
          <w:sz w:val="24"/>
          <w:szCs w:val="24"/>
        </w:rPr>
        <w:t>1</w:t>
      </w:r>
      <w:r w:rsidR="00E53319">
        <w:rPr>
          <w:rFonts w:ascii="Times New Roman" w:hAnsi="Times New Roman" w:cs="Times New Roman"/>
          <w:sz w:val="24"/>
          <w:szCs w:val="24"/>
        </w:rPr>
        <w:t>7</w:t>
      </w:r>
      <w:r w:rsidR="007D3EF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D3EF7">
        <w:rPr>
          <w:rFonts w:ascii="Times New Roman" w:hAnsi="Times New Roman" w:cs="Times New Roman"/>
          <w:sz w:val="24"/>
          <w:szCs w:val="24"/>
        </w:rPr>
        <w:t>а</w:t>
      </w:r>
    </w:p>
    <w:p w14:paraId="3B12A5FF" w14:textId="377C2129" w:rsidR="00D04DC3" w:rsidRPr="00D04DC3" w:rsidRDefault="00D04DC3" w:rsidP="00D04DC3">
      <w:pPr>
        <w:pStyle w:val="ac"/>
        <w:jc w:val="both"/>
      </w:pPr>
      <w:r w:rsidRPr="00D04DC3">
        <w:drawing>
          <wp:inline distT="0" distB="0" distL="0" distR="0" wp14:anchorId="3EF0E875" wp14:editId="3046FE99">
            <wp:extent cx="6067425" cy="4029075"/>
            <wp:effectExtent l="0" t="0" r="9525" b="9525"/>
            <wp:docPr id="876038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C19EA" w14:textId="3033C319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D04DC3">
        <w:rPr>
          <w:rFonts w:ascii="Times New Roman" w:hAnsi="Times New Roman" w:cs="Times New Roman"/>
          <w:sz w:val="24"/>
          <w:szCs w:val="24"/>
        </w:rPr>
        <w:t>май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378AFA87" w14:textId="41274CA8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D04DC3">
        <w:rPr>
          <w:rFonts w:ascii="Times New Roman" w:hAnsi="Times New Roman" w:cs="Times New Roman"/>
          <w:sz w:val="24"/>
          <w:szCs w:val="24"/>
        </w:rPr>
        <w:t>июль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69B9E2AF" w14:textId="03C74389" w:rsidR="006A1BD1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D04DC3">
        <w:rPr>
          <w:rFonts w:ascii="Times New Roman" w:hAnsi="Times New Roman" w:cs="Times New Roman"/>
          <w:sz w:val="24"/>
          <w:szCs w:val="24"/>
        </w:rPr>
        <w:t xml:space="preserve"> на территории села проживают дети школьного возраста, в том числе младших классов, дети дошкольного возраста посещающие детский сад и их пребывание на улице в темное время суток является опасным. </w:t>
      </w:r>
      <w:r w:rsidR="00161A94">
        <w:rPr>
          <w:rFonts w:ascii="Times New Roman" w:hAnsi="Times New Roman" w:cs="Times New Roman"/>
          <w:sz w:val="24"/>
          <w:szCs w:val="24"/>
        </w:rPr>
        <w:t>Улица Луговая находится на окраине села. Родителям приходится провожать детей в школу и вечером встречать их из тренировок и секций. Многие жители улиц Пригородная и Луговая работающие допоздна возвращаются домой по темным улицам.</w:t>
      </w:r>
    </w:p>
    <w:p w14:paraId="1B3A4505" w14:textId="25D9FD80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161A94">
        <w:rPr>
          <w:rFonts w:ascii="Times New Roman" w:hAnsi="Times New Roman" w:cs="Times New Roman"/>
          <w:sz w:val="24"/>
          <w:szCs w:val="24"/>
        </w:rPr>
        <w:t>сформировать комфортную среду безопасного проживания.</w:t>
      </w:r>
    </w:p>
    <w:p w14:paraId="25768472" w14:textId="11238670"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161A94">
        <w:rPr>
          <w:rFonts w:ascii="Times New Roman" w:hAnsi="Times New Roman" w:cs="Times New Roman"/>
          <w:sz w:val="24"/>
          <w:szCs w:val="24"/>
        </w:rPr>
        <w:t>1053326,47</w:t>
      </w:r>
      <w:r w:rsidRPr="00520ADA">
        <w:rPr>
          <w:rFonts w:ascii="Times New Roman" w:hAnsi="Times New Roman" w:cs="Times New Roman"/>
          <w:sz w:val="24"/>
          <w:szCs w:val="24"/>
        </w:rPr>
        <w:t xml:space="preserve"> руб. (</w:t>
      </w:r>
      <w:r w:rsidR="0081077E">
        <w:rPr>
          <w:rFonts w:ascii="Times New Roman" w:hAnsi="Times New Roman" w:cs="Times New Roman"/>
          <w:sz w:val="24"/>
          <w:szCs w:val="24"/>
        </w:rPr>
        <w:t xml:space="preserve">в том числе – 1000000 руб.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81077E">
        <w:rPr>
          <w:rFonts w:ascii="Times New Roman" w:hAnsi="Times New Roman" w:cs="Times New Roman"/>
          <w:sz w:val="24"/>
          <w:szCs w:val="24"/>
        </w:rPr>
        <w:t xml:space="preserve">; </w:t>
      </w:r>
      <w:r w:rsidR="00161A94">
        <w:rPr>
          <w:rFonts w:ascii="Times New Roman" w:hAnsi="Times New Roman" w:cs="Times New Roman"/>
          <w:sz w:val="24"/>
          <w:szCs w:val="24"/>
        </w:rPr>
        <w:t>53326,47</w:t>
      </w:r>
      <w:r w:rsidR="0081077E">
        <w:rPr>
          <w:rFonts w:ascii="Times New Roman" w:hAnsi="Times New Roman" w:cs="Times New Roman"/>
          <w:sz w:val="24"/>
          <w:szCs w:val="24"/>
        </w:rPr>
        <w:t>руб. бюджет округа</w:t>
      </w:r>
      <w:r w:rsidRPr="00520ADA">
        <w:rPr>
          <w:rFonts w:ascii="Times New Roman" w:hAnsi="Times New Roman" w:cs="Times New Roman"/>
          <w:sz w:val="24"/>
          <w:szCs w:val="24"/>
        </w:rPr>
        <w:t>).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D420979" w14:textId="77777777" w:rsidTr="00520ADA">
        <w:tc>
          <w:tcPr>
            <w:tcW w:w="4815" w:type="dxa"/>
          </w:tcPr>
          <w:p w14:paraId="4EC3C2A9" w14:textId="12F25295" w:rsidR="00520ADA" w:rsidRPr="00520ADA" w:rsidRDefault="00913AC6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A8E3B3B" wp14:editId="7956D33A">
                  <wp:extent cx="2651760" cy="1859280"/>
                  <wp:effectExtent l="0" t="0" r="0" b="7620"/>
                  <wp:docPr id="52085784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859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70F9E8B" w14:textId="56EDD717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</w:t>
            </w:r>
            <w:r w:rsidR="00913AC6">
              <w:rPr>
                <w:rFonts w:ascii="Times New Roman" w:hAnsi="Times New Roman" w:cs="Times New Roman"/>
                <w:sz w:val="24"/>
                <w:szCs w:val="24"/>
              </w:rPr>
              <w:t>освещены улицы, чтобы населению было комфортно и безопасно передвигаться в темное время суток.</w:t>
            </w:r>
          </w:p>
        </w:tc>
      </w:tr>
    </w:tbl>
    <w:p w14:paraId="29722BAB" w14:textId="77777777" w:rsidR="00520ADA" w:rsidRPr="00520ADA" w:rsidRDefault="00520ADA" w:rsidP="00520ADA">
      <w:pPr>
        <w:jc w:val="both"/>
        <w:rPr>
          <w:sz w:val="24"/>
          <w:szCs w:val="24"/>
        </w:rPr>
      </w:pPr>
    </w:p>
    <w:p w14:paraId="1C020841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61A94"/>
    <w:rsid w:val="001F3BCD"/>
    <w:rsid w:val="00266617"/>
    <w:rsid w:val="002D48BE"/>
    <w:rsid w:val="00420322"/>
    <w:rsid w:val="00520ADA"/>
    <w:rsid w:val="005275D1"/>
    <w:rsid w:val="006A1BD1"/>
    <w:rsid w:val="007D3EF7"/>
    <w:rsid w:val="0081077E"/>
    <w:rsid w:val="008119C6"/>
    <w:rsid w:val="00913AC6"/>
    <w:rsid w:val="009B7B25"/>
    <w:rsid w:val="00AB2AB5"/>
    <w:rsid w:val="00AC4D05"/>
    <w:rsid w:val="00B01504"/>
    <w:rsid w:val="00D04DC3"/>
    <w:rsid w:val="00E53319"/>
    <w:rsid w:val="00F81296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A39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14</cp:revision>
  <dcterms:created xsi:type="dcterms:W3CDTF">2025-08-07T04:18:00Z</dcterms:created>
  <dcterms:modified xsi:type="dcterms:W3CDTF">2025-08-10T22:39:00Z</dcterms:modified>
</cp:coreProperties>
</file>