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C17EDB">
      <w:r>
        <w:rPr>
          <w:noProof/>
        </w:rPr>
        <w:drawing>
          <wp:inline distT="0" distB="0" distL="0" distR="0" wp14:anchorId="21AA1DD9">
            <wp:extent cx="5029200" cy="5029200"/>
            <wp:effectExtent l="0" t="0" r="0" b="0"/>
            <wp:docPr id="19720171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02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7EDB" w:rsidRDefault="00C17EDB"/>
    <w:p w:rsidR="00C17EDB" w:rsidRDefault="00C17EDB">
      <w:r>
        <w:rPr>
          <w:rFonts w:ascii="Open Sans" w:hAnsi="Open Sans" w:cs="Open Sans"/>
          <w:color w:val="1C1C1C"/>
          <w:shd w:val="clear" w:color="auto" w:fill="EDEDED"/>
        </w:rPr>
        <w:t>Пенсионные льготы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Период участия в специальной военной операции Отделение СФР по Приморскому краю зачисляет в стаж в удвоенном размере: два года стажа за один год участия в СВО и 3,6 ИПК. В случае инвалидности ветеран может получать сразу две пенсии: страховую по возрасту и государственную по инвалидности. Размер пенсии может быть повышен, если получатель содержит близких или родственников.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 Социальные льготы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Участникам СВО Отделением СФР по Приморскому краю могут быть назначены: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1. ежемесячная денежная выплата (ЕДВ) ветеранам боевых действий;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2. ежемесячная выплата Героям России;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3. ежемесячная денежная компенсация набора социальных услуг;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4. ежемесячная денежная компенсация по военной травме;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5. дополнительное ежемесячное материальное обеспечение по военной травме.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 xml:space="preserve"> С 2025 г. ветераны СВО могут в особом порядке проходить медицинскую реабилитацию и санаторно-курортное лечение в подведомственных </w:t>
      </w:r>
      <w:r>
        <w:rPr>
          <w:rFonts w:ascii="Open Sans" w:hAnsi="Open Sans" w:cs="Open Sans"/>
          <w:color w:val="1C1C1C"/>
          <w:shd w:val="clear" w:color="auto" w:fill="EDEDED"/>
        </w:rPr>
        <w:lastRenderedPageBreak/>
        <w:t>СФР </w:t>
      </w:r>
      <w:hyperlink r:id="rId5" w:history="1">
        <w:r>
          <w:rPr>
            <w:rStyle w:val="ac"/>
            <w:rFonts w:ascii="Open Sans" w:hAnsi="Open Sans" w:cs="Open Sans"/>
            <w:color w:val="16683F"/>
            <w:shd w:val="clear" w:color="auto" w:fill="EDEDED"/>
          </w:rPr>
          <w:t>реабилитационных центрах</w:t>
        </w:r>
      </w:hyperlink>
      <w:r>
        <w:rPr>
          <w:rFonts w:ascii="Open Sans" w:hAnsi="Open Sans" w:cs="Open Sans"/>
          <w:color w:val="1C1C1C"/>
          <w:shd w:val="clear" w:color="auto" w:fill="EDEDED"/>
        </w:rPr>
        <w:t>.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 Электронные сертификаты позволяют оперативно получать (</w:t>
      </w:r>
      <w:hyperlink r:id="rId6" w:tgtFrame="_blank" w:history="1">
        <w:r>
          <w:rPr>
            <w:rStyle w:val="ac"/>
            <w:rFonts w:ascii="Open Sans" w:hAnsi="Open Sans" w:cs="Open Sans"/>
            <w:color w:val="16683F"/>
            <w:shd w:val="clear" w:color="auto" w:fill="EDEDED"/>
          </w:rPr>
          <w:t>t.me/</w:t>
        </w:r>
        <w:proofErr w:type="spellStart"/>
        <w:r>
          <w:rPr>
            <w:rStyle w:val="ac"/>
            <w:rFonts w:ascii="Open Sans" w:hAnsi="Open Sans" w:cs="Open Sans"/>
            <w:color w:val="16683F"/>
            <w:shd w:val="clear" w:color="auto" w:fill="EDEDED"/>
          </w:rPr>
          <w:t>sfr_gov</w:t>
        </w:r>
        <w:proofErr w:type="spellEnd"/>
        <w:r>
          <w:rPr>
            <w:rStyle w:val="ac"/>
            <w:rFonts w:ascii="Open Sans" w:hAnsi="Open Sans" w:cs="Open Sans"/>
            <w:color w:val="16683F"/>
            <w:shd w:val="clear" w:color="auto" w:fill="EDEDED"/>
          </w:rPr>
          <w:t>/1803</w:t>
        </w:r>
      </w:hyperlink>
      <w:r>
        <w:rPr>
          <w:rFonts w:ascii="Open Sans" w:hAnsi="Open Sans" w:cs="Open Sans"/>
          <w:color w:val="1C1C1C"/>
          <w:shd w:val="clear" w:color="auto" w:fill="EDEDED"/>
        </w:rPr>
        <w:t>) технические средства реабилитации (ТСР), обозначенные в индивидуальной программе реабилитации и абилитации.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Семьям защитников Отечества также положены льготы и меры поддержки, в т.ч.: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- единое пособие (выплата назначается без учета доходов мобилизованного военнослужащего);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- единовременная выплата беременной жене мобилизованного военнослужащего;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- ежемесячное пособие на ребенка мобилизованного военнослужащего;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- льготное оформление ежемесячного пособия на первого ребенка до 3 лет мобилизованного военнослужащего и проч.</w:t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</w:rPr>
        <w:br/>
      </w:r>
      <w:r>
        <w:rPr>
          <w:rFonts w:ascii="Open Sans" w:hAnsi="Open Sans" w:cs="Open Sans"/>
          <w:color w:val="1C1C1C"/>
          <w:shd w:val="clear" w:color="auto" w:fill="EDEDED"/>
        </w:rPr>
        <w:t>Подробнее обо всех льготах читайте на сайте Социального фонда. (</w:t>
      </w:r>
      <w:hyperlink r:id="rId7" w:tgtFrame="_blank" w:history="1">
        <w:r>
          <w:rPr>
            <w:rStyle w:val="ac"/>
            <w:rFonts w:ascii="Open Sans" w:hAnsi="Open Sans" w:cs="Open Sans"/>
            <w:color w:val="16683F"/>
            <w:shd w:val="clear" w:color="auto" w:fill="EDEDED"/>
          </w:rPr>
          <w:t>sfr.gov.ru/</w:t>
        </w:r>
        <w:proofErr w:type="spellStart"/>
        <w:r>
          <w:rPr>
            <w:rStyle w:val="ac"/>
            <w:rFonts w:ascii="Open Sans" w:hAnsi="Open Sans" w:cs="Open Sans"/>
            <w:color w:val="16683F"/>
            <w:shd w:val="clear" w:color="auto" w:fill="EDEDED"/>
          </w:rPr>
          <w:t>grazhdanam</w:t>
        </w:r>
        <w:proofErr w:type="spellEnd"/>
        <w:r>
          <w:rPr>
            <w:rStyle w:val="ac"/>
            <w:rFonts w:ascii="Open Sans" w:hAnsi="Open Sans" w:cs="Open Sans"/>
            <w:color w:val="16683F"/>
            <w:shd w:val="clear" w:color="auto" w:fill="EDEDED"/>
          </w:rPr>
          <w:t>...</w:t>
        </w:r>
      </w:hyperlink>
      <w:r>
        <w:rPr>
          <w:rFonts w:ascii="Open Sans" w:hAnsi="Open Sans" w:cs="Open Sans"/>
          <w:color w:val="1C1C1C"/>
          <w:shd w:val="clear" w:color="auto" w:fill="EDEDED"/>
        </w:rPr>
        <w:t>)</w:t>
      </w:r>
    </w:p>
    <w:sectPr w:rsidR="00C17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EDB"/>
    <w:rsid w:val="000F529F"/>
    <w:rsid w:val="008119C6"/>
    <w:rsid w:val="0095100E"/>
    <w:rsid w:val="00C1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FFA1"/>
  <w15:chartTrackingRefBased/>
  <w15:docId w15:val="{1077B1A5-C2E1-4554-9F19-0D5447955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7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7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7E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7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7E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7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7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7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7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E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7E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7E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7E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7E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7E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7E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7E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7E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7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7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7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7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7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7E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7E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7E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7E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7E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7ED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C17E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away.php?to=https%3A%2F%2Fsfr.gov.ru%2Fgrazhdanam%2FInformaciya_dlya_uchastnikov_SVO_i_ih_semei%2F&amp;utf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t.me%2Fsfr_gov%2F1803&amp;utf=1" TargetMode="External"/><Relationship Id="rId5" Type="http://schemas.openxmlformats.org/officeDocument/2006/relationships/hyperlink" Target="https://vk.com/wall-37475973_75054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2025-05-04T22:41:00Z</dcterms:created>
  <dcterms:modified xsi:type="dcterms:W3CDTF">2025-05-04T22:42:00Z</dcterms:modified>
</cp:coreProperties>
</file>