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4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Uu/t7YAAAACgEAAA8AAAAAAAAAAQAgAAAA&#10;IgAAAGRycy9kb3ducmV2LnhtbFBLAQIUABQAAAAIAIdO4kD3HSlO0gEAAIkDAAAOAAAAAAAAAAEA&#10;IAAAACcBAABkcnMvZTJvRG9jLnhtbFBLBQYAAAAABgAGAFkBAABr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>
      <w:pPr>
        <w:shd w:val="clear" w:color="auto" w:fill="FFFFFF"/>
        <w:spacing w:after="0"/>
        <w:jc w:val="center"/>
        <w:rPr>
          <w:rFonts w:cs="Times New Roman"/>
          <w:b/>
          <w:color w:val="000000"/>
          <w:spacing w:val="2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6095365</wp:posOffset>
                </wp:positionH>
                <wp:positionV relativeFrom="paragraph">
                  <wp:posOffset>63500</wp:posOffset>
                </wp:positionV>
                <wp:extent cx="45085" cy="365760"/>
                <wp:effectExtent l="0" t="0" r="12065" b="15240"/>
                <wp:wrapNone/>
                <wp:docPr id="5" name="Текстовое 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9.95pt;margin-top:5pt;height:28.8pt;width:3.55pt;z-index:251660288;mso-width-relative:page;mso-height-relative:page;" fillcolor="#FFFFFF" filled="t" stroked="f" coordsize="21600,21600" o:allowincell="f" o:gfxdata="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dM0j31gAAAAkBAAAPAAAAAAAAAAEAIAAAACIA&#10;AABkcnMvZG93bnJldi54bWxQSwECFAAUAAAACACHTuJAfEedLtIBAACHAwAADgAAAAAAAAABACAA&#10;AAAlAQAAZHJzL2Uyb0RvYy54bWxQSwUGAAAAAAYABgBZAQAAa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 xml:space="preserve">АНУЧИНСКОГО МУНИЦИПАЛЬНОГО </w:t>
      </w:r>
      <w:r>
        <w:rPr>
          <w:rFonts w:cs="Times New Roman"/>
          <w:b/>
          <w:color w:val="000000"/>
          <w:spacing w:val="20"/>
          <w:sz w:val="28"/>
          <w:szCs w:val="28"/>
          <w:lang w:val="ru-RU"/>
        </w:rPr>
        <w:t>ОКРУГА</w:t>
      </w:r>
    </w:p>
    <w:p>
      <w:pPr>
        <w:shd w:val="clear" w:color="auto" w:fill="FFFFFF"/>
        <w:spacing w:after="0"/>
        <w:jc w:val="center"/>
        <w:rPr>
          <w:rFonts w:hint="default" w:cs="Times New Roman"/>
          <w:b/>
          <w:color w:val="000000"/>
          <w:spacing w:val="20"/>
          <w:sz w:val="28"/>
          <w:szCs w:val="28"/>
          <w:lang w:val="ru-RU"/>
        </w:rPr>
      </w:pPr>
      <w:r>
        <w:rPr>
          <w:rFonts w:cs="Times New Roman"/>
          <w:b/>
          <w:color w:val="000000"/>
          <w:spacing w:val="20"/>
          <w:sz w:val="28"/>
          <w:szCs w:val="28"/>
          <w:lang w:val="ru-RU"/>
        </w:rPr>
        <w:t>ПРИМОРСКОГО</w:t>
      </w:r>
      <w:r>
        <w:rPr>
          <w:rFonts w:hint="default" w:cs="Times New Roman"/>
          <w:b/>
          <w:color w:val="000000"/>
          <w:spacing w:val="20"/>
          <w:sz w:val="28"/>
          <w:szCs w:val="28"/>
          <w:lang w:val="ru-RU"/>
        </w:rPr>
        <w:t xml:space="preserve"> КРАЯ</w:t>
      </w:r>
    </w:p>
    <w:p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p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4"/>
        <w:tblW w:w="97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2035"/>
        <w:gridCol w:w="298"/>
        <w:gridCol w:w="5152"/>
        <w:gridCol w:w="590"/>
        <w:gridCol w:w="1220"/>
        <w:gridCol w:w="157"/>
        <w:gridCol w:w="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2" w:type="dxa"/>
          <w:trHeight w:val="323" w:hRule="atLeast"/>
          <w:jc w:val="center"/>
        </w:trPr>
        <w:tc>
          <w:tcPr>
            <w:tcW w:w="236" w:type="dxa"/>
            <w:shd w:val="clear" w:color="auto" w:fill="auto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ind w:left="-82" w:right="-108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 xml:space="preserve">21.09.2022 г. </w:t>
            </w:r>
          </w:p>
        </w:tc>
        <w:tc>
          <w:tcPr>
            <w:tcW w:w="298" w:type="dxa"/>
            <w:shd w:val="clear" w:color="auto" w:fill="auto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5152" w:type="dxa"/>
            <w:shd w:val="clear" w:color="auto" w:fill="auto"/>
          </w:tcPr>
          <w:p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90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ind w:left="-120" w:right="-89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>863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51" w:hRule="atLeast"/>
          <w:jc w:val="center"/>
        </w:trPr>
        <w:tc>
          <w:tcPr>
            <w:tcW w:w="9531" w:type="dxa"/>
            <w:gridSpan w:val="6"/>
          </w:tcPr>
          <w:p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hint="default" w:cs="Times New Roman"/>
                <w:b/>
                <w:sz w:val="28"/>
                <w:szCs w:val="28"/>
                <w:lang w:val="ru-RU"/>
              </w:rPr>
            </w:pPr>
            <w:bookmarkStart w:id="0" w:name="OLE_LINK1"/>
            <w:r>
              <w:rPr>
                <w:rFonts w:cs="Times New Roman"/>
                <w:b/>
                <w:sz w:val="28"/>
                <w:szCs w:val="28"/>
                <w:lang w:val="ru-RU"/>
              </w:rPr>
              <w:t>О</w:t>
            </w:r>
            <w:r>
              <w:rPr>
                <w:rFonts w:hint="default" w:cs="Times New Roman"/>
                <w:b/>
                <w:sz w:val="28"/>
                <w:szCs w:val="28"/>
                <w:lang w:val="ru-RU"/>
              </w:rPr>
              <w:t xml:space="preserve"> межведомственной комиссии по охране здоровья населения</w:t>
            </w:r>
          </w:p>
          <w:p>
            <w:pPr>
              <w:pStyle w:val="9"/>
              <w:spacing w:line="360" w:lineRule="auto"/>
              <w:ind w:left="-28"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Анучинско</w:t>
            </w: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го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муниципально</w:t>
            </w: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го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округ</w:t>
            </w: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а</w:t>
            </w:r>
            <w:bookmarkEnd w:id="0"/>
          </w:p>
          <w:p>
            <w:pPr>
              <w:pStyle w:val="9"/>
              <w:spacing w:line="360" w:lineRule="auto"/>
              <w:ind w:left="-28" w:firstLine="851"/>
              <w:jc w:val="both"/>
              <w:rPr>
                <w:rFonts w:hint="default"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Согласно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 xml:space="preserve"> Федеральному закону от 06.10.2003 г. ФЗ-131 п.14 ч.1 ст.16 «Об общих принципах организации местного самоуправления»,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целях исполнения</w:t>
            </w:r>
            <w:r>
              <w:rPr>
                <w:rStyle w:val="7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закона от 21.11.2011 №</w:t>
            </w: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323-ФЗ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 xml:space="preserve"> ч.4 ст.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</w:t>
            </w:r>
            <w:r>
              <w:fldChar w:fldCharType="begin"/>
            </w:r>
            <w:r>
              <w:instrText xml:space="preserve"> HYPERLINK "http://docs.cntd.ru/document/902312609"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основах охраны здоровья граждан в Российской</w:t>
            </w:r>
            <w:r>
              <w:rPr>
                <w:rStyle w:val="5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Федерации»,  согласно приказа министерства здравоохранения Российской Федерации от 15 января 2020 г. №8 «Об утверждении Стратегии формирования здорового образа жизни населения, профилактики и неинфекционных заболеваний на период до 2025 года», </w:t>
            </w:r>
            <w:r>
              <w:rPr>
                <w:rFonts w:cs="Times New Roman"/>
                <w:sz w:val="28"/>
                <w:szCs w:val="28"/>
                <w:lang w:val="ru-RU"/>
              </w:rPr>
              <w:t>руководствуясь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>Уставом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 xml:space="preserve"> Анучинского муниципального округа от 30.09.2020 г. №94-НПА п.17 ч.1 ст.5,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Анучинского муниципального </w:t>
            </w:r>
            <w:r>
              <w:rPr>
                <w:rFonts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 xml:space="preserve"> Приморского края</w:t>
            </w:r>
          </w:p>
          <w:p>
            <w:pPr>
              <w:pStyle w:val="9"/>
              <w:spacing w:line="360" w:lineRule="auto"/>
              <w:ind w:left="-28" w:firstLine="851"/>
              <w:jc w:val="both"/>
              <w:rPr>
                <w:rFonts w:hint="default" w:cs="Times New Roman"/>
                <w:sz w:val="28"/>
                <w:szCs w:val="28"/>
                <w:lang w:val="ru-RU"/>
              </w:rPr>
            </w:pPr>
          </w:p>
        </w:tc>
        <w:tc>
          <w:tcPr>
            <w:tcW w:w="249" w:type="dxa"/>
            <w:gridSpan w:val="2"/>
          </w:tcPr>
          <w:p>
            <w:pPr>
              <w:spacing w:line="360" w:lineRule="auto"/>
              <w:ind w:left="539"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ind w:left="-2" w:leftChars="0" w:firstLine="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-240" w:leftChars="-100" w:firstLine="72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cs="Times New Roman"/>
          <w:sz w:val="28"/>
          <w:szCs w:val="28"/>
          <w:lang w:val="ru-RU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cs="Times New Roman"/>
          <w:bCs/>
          <w:sz w:val="28"/>
          <w:szCs w:val="28"/>
          <w:lang w:val="ru-RU"/>
        </w:rPr>
        <w:t>О</w:t>
      </w:r>
      <w:r>
        <w:rPr>
          <w:rFonts w:hint="default" w:cs="Times New Roman"/>
          <w:bCs/>
          <w:sz w:val="28"/>
          <w:szCs w:val="28"/>
          <w:lang w:val="ru-RU"/>
        </w:rPr>
        <w:t xml:space="preserve"> межведомственной комиссии по охране </w:t>
      </w:r>
      <w:r>
        <w:rPr>
          <w:rFonts w:ascii="Times New Roman" w:hAnsi="Times New Roman" w:cs="Times New Roman"/>
          <w:bCs/>
          <w:sz w:val="28"/>
          <w:szCs w:val="28"/>
        </w:rPr>
        <w:t xml:space="preserve"> здоровья </w:t>
      </w:r>
      <w:r>
        <w:rPr>
          <w:rFonts w:cs="Times New Roman"/>
          <w:bCs/>
          <w:sz w:val="28"/>
          <w:szCs w:val="28"/>
          <w:lang w:val="ru-RU"/>
        </w:rPr>
        <w:t>населения</w:t>
      </w:r>
      <w:r>
        <w:rPr>
          <w:rFonts w:hint="default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Анучинско</w:t>
      </w:r>
      <w:r>
        <w:rPr>
          <w:rFonts w:cs="Times New Roman"/>
          <w:bCs/>
          <w:sz w:val="28"/>
          <w:szCs w:val="28"/>
          <w:lang w:val="ru-RU"/>
        </w:rPr>
        <w:t>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</w:t>
      </w:r>
      <w:r>
        <w:rPr>
          <w:rFonts w:cs="Times New Roman"/>
          <w:bCs/>
          <w:sz w:val="28"/>
          <w:szCs w:val="28"/>
          <w:lang w:val="ru-RU"/>
        </w:rPr>
        <w:t>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</w:t>
      </w:r>
      <w:r>
        <w:rPr>
          <w:rFonts w:cs="Times New Roman"/>
          <w:bCs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» (</w:t>
      </w:r>
      <w:r>
        <w:rPr>
          <w:rFonts w:cs="Times New Roman"/>
          <w:sz w:val="28"/>
          <w:szCs w:val="28"/>
          <w:lang w:val="ru-RU"/>
        </w:rPr>
        <w:t>далее</w:t>
      </w:r>
      <w:r>
        <w:rPr>
          <w:rFonts w:hint="default" w:cs="Times New Roman"/>
          <w:sz w:val="28"/>
          <w:szCs w:val="28"/>
          <w:lang w:val="ru-RU"/>
        </w:rPr>
        <w:t xml:space="preserve"> Комиссия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hint="default" w:cs="Times New Roman"/>
          <w:sz w:val="28"/>
          <w:szCs w:val="28"/>
          <w:lang w:val="ru-RU"/>
        </w:rPr>
        <w:t xml:space="preserve"> (приложение №1).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leftChars="0" w:firstLine="480" w:firstLineChars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>Утвердить</w:t>
      </w:r>
      <w:r>
        <w:rPr>
          <w:rFonts w:hint="default" w:cs="Times New Roman"/>
          <w:sz w:val="28"/>
          <w:szCs w:val="28"/>
          <w:lang w:val="ru-RU"/>
        </w:rPr>
        <w:t xml:space="preserve">  состав Комиссии (приложение №2).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leftChars="0" w:firstLine="48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Общему отделу администрации </w:t>
      </w:r>
      <w:r>
        <w:rPr>
          <w:rFonts w:cs="Times New Roman"/>
          <w:bCs/>
          <w:sz w:val="28"/>
          <w:szCs w:val="28"/>
          <w:lang w:val="ru-RU"/>
        </w:rPr>
        <w:t>Анучинского</w:t>
      </w:r>
      <w:r>
        <w:rPr>
          <w:rFonts w:hint="default" w:cs="Times New Roman"/>
          <w:bCs/>
          <w:sz w:val="28"/>
          <w:szCs w:val="28"/>
          <w:lang w:val="ru-RU"/>
        </w:rPr>
        <w:t xml:space="preserve"> муниципального </w:t>
      </w:r>
      <w:r>
        <w:rPr>
          <w:rFonts w:cs="Times New Roman"/>
          <w:bCs/>
          <w:sz w:val="28"/>
          <w:szCs w:val="28"/>
          <w:lang w:val="ru-RU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(Бурдейн</w:t>
      </w:r>
      <w:r>
        <w:rPr>
          <w:rFonts w:cs="Times New Roman"/>
          <w:bCs/>
          <w:sz w:val="28"/>
          <w:szCs w:val="28"/>
          <w:lang w:val="ru-RU"/>
        </w:rPr>
        <w:t>ая</w:t>
      </w:r>
      <w:r>
        <w:rPr>
          <w:rFonts w:hint="default" w:cs="Times New Roman"/>
          <w:bCs/>
          <w:sz w:val="28"/>
          <w:szCs w:val="28"/>
          <w:lang w:val="ru-RU"/>
        </w:rPr>
        <w:t xml:space="preserve"> С.В.</w:t>
      </w:r>
      <w:r>
        <w:rPr>
          <w:rFonts w:ascii="Times New Roman" w:hAnsi="Times New Roman" w:cs="Times New Roman"/>
          <w:bCs/>
          <w:sz w:val="28"/>
          <w:szCs w:val="28"/>
        </w:rPr>
        <w:t xml:space="preserve">) разместить </w:t>
      </w:r>
      <w:r>
        <w:rPr>
          <w:rFonts w:cs="Times New Roman"/>
          <w:bCs/>
          <w:sz w:val="28"/>
          <w:szCs w:val="28"/>
          <w:lang w:val="ru-RU"/>
        </w:rPr>
        <w:t>Положение</w:t>
      </w:r>
      <w:r>
        <w:rPr>
          <w:rFonts w:hint="default" w:cs="Times New Roman"/>
          <w:bCs/>
          <w:sz w:val="28"/>
          <w:szCs w:val="28"/>
          <w:lang w:val="ru-RU"/>
        </w:rPr>
        <w:t xml:space="preserve"> о Комиссии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администрации </w:t>
      </w:r>
      <w:r>
        <w:rPr>
          <w:rFonts w:cs="Times New Roman"/>
          <w:bCs/>
          <w:sz w:val="28"/>
          <w:szCs w:val="28"/>
          <w:lang w:val="ru-RU"/>
        </w:rPr>
        <w:t>Анучинского</w:t>
      </w:r>
      <w:r>
        <w:rPr>
          <w:rFonts w:hint="default" w:cs="Times New Roman"/>
          <w:bCs/>
          <w:sz w:val="28"/>
          <w:szCs w:val="28"/>
          <w:lang w:val="ru-RU"/>
        </w:rPr>
        <w:t xml:space="preserve"> муниципального </w:t>
      </w:r>
      <w:r>
        <w:rPr>
          <w:rFonts w:cs="Times New Roman"/>
          <w:bCs/>
          <w:sz w:val="28"/>
          <w:szCs w:val="28"/>
          <w:lang w:val="ru-RU"/>
        </w:rPr>
        <w:t>округа</w:t>
      </w:r>
      <w:r>
        <w:rPr>
          <w:rFonts w:hint="default" w:cs="Times New Roman"/>
          <w:bCs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leftChars="0" w:firstLine="48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</w:t>
      </w:r>
      <w:r>
        <w:rPr>
          <w:rFonts w:cs="Times New Roman"/>
          <w:sz w:val="28"/>
          <w:szCs w:val="28"/>
          <w:lang w:val="ru-RU"/>
        </w:rPr>
        <w:t>возложить</w:t>
      </w:r>
      <w:r>
        <w:rPr>
          <w:rFonts w:hint="default" w:cs="Times New Roman"/>
          <w:sz w:val="28"/>
          <w:szCs w:val="28"/>
          <w:lang w:val="ru-RU"/>
        </w:rPr>
        <w:t xml:space="preserve"> на первого заместителя главы администрации </w:t>
      </w:r>
      <w:r>
        <w:rPr>
          <w:rFonts w:cs="Times New Roman"/>
          <w:bCs/>
          <w:sz w:val="28"/>
          <w:szCs w:val="28"/>
          <w:lang w:val="ru-RU"/>
        </w:rPr>
        <w:t>Анучинского</w:t>
      </w:r>
      <w:r>
        <w:rPr>
          <w:rFonts w:hint="default" w:cs="Times New Roman"/>
          <w:bCs/>
          <w:sz w:val="28"/>
          <w:szCs w:val="28"/>
          <w:lang w:val="ru-RU"/>
        </w:rPr>
        <w:t xml:space="preserve"> муниципального </w:t>
      </w:r>
      <w:r>
        <w:rPr>
          <w:rFonts w:cs="Times New Roman"/>
          <w:bCs/>
          <w:sz w:val="28"/>
          <w:szCs w:val="28"/>
          <w:lang w:val="ru-RU"/>
        </w:rPr>
        <w:t>округа</w:t>
      </w:r>
      <w:r>
        <w:rPr>
          <w:rFonts w:hint="default" w:cs="Times New Roman"/>
          <w:bCs/>
          <w:sz w:val="28"/>
          <w:szCs w:val="28"/>
          <w:lang w:val="ru-RU"/>
        </w:rPr>
        <w:t xml:space="preserve"> Янчука А.Я.</w:t>
      </w:r>
    </w:p>
    <w:p>
      <w:pPr>
        <w:spacing w:after="0"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>
      <w:pPr>
        <w:spacing w:after="0"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cs="Times New Roman"/>
          <w:spacing w:val="2"/>
          <w:sz w:val="28"/>
          <w:szCs w:val="28"/>
          <w:shd w:val="clear" w:color="auto" w:fill="FFFFFF"/>
          <w:lang w:val="ru-RU"/>
        </w:rPr>
        <w:t>Глава</w:t>
      </w:r>
      <w:r>
        <w:rPr>
          <w:rFonts w:hint="default" w:cs="Times New Roman"/>
          <w:spacing w:val="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</w:t>
      </w:r>
    </w:p>
    <w:p>
      <w:pPr>
        <w:spacing w:after="0"/>
        <w:jc w:val="both"/>
        <w:rPr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</w:t>
      </w:r>
      <w:r>
        <w:rPr>
          <w:rFonts w:cs="Times New Roman"/>
          <w:spacing w:val="2"/>
          <w:sz w:val="28"/>
          <w:szCs w:val="28"/>
          <w:shd w:val="clear" w:color="auto" w:fill="FFFFFF"/>
          <w:lang w:val="ru-RU"/>
        </w:rPr>
        <w:t>округа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hint="default" w:cs="Times New Roman"/>
          <w:spacing w:val="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hint="default" w:cs="Times New Roman"/>
          <w:spacing w:val="2"/>
          <w:sz w:val="28"/>
          <w:szCs w:val="28"/>
          <w:shd w:val="clear" w:color="auto" w:fill="FFFFFF"/>
          <w:lang w:val="en-US"/>
        </w:rPr>
        <w:t xml:space="preserve">       </w:t>
      </w:r>
      <w:r>
        <w:rPr>
          <w:rFonts w:hint="default" w:cs="Times New Roman"/>
          <w:spacing w:val="2"/>
          <w:sz w:val="28"/>
          <w:szCs w:val="28"/>
          <w:shd w:val="clear" w:color="auto" w:fill="FFFFFF"/>
          <w:lang w:val="ru-RU"/>
        </w:rPr>
        <w:t xml:space="preserve">                                                  С.А.Понуровский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</w:t>
      </w:r>
    </w:p>
    <w:p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>
      <w:pPr>
        <w:ind w:left="5387" w:right="0" w:rightChars="0"/>
        <w:jc w:val="right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sz w:val="28"/>
          <w:szCs w:val="28"/>
        </w:rPr>
        <w:t>Приложение № 1</w:t>
      </w:r>
    </w:p>
    <w:p>
      <w:pPr>
        <w:ind w:left="5387" w:right="0" w:rightChars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постановлением </w:t>
      </w:r>
    </w:p>
    <w:p>
      <w:pPr>
        <w:ind w:left="5387" w:right="0" w:rightChars="0"/>
        <w:jc w:val="righ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  <w:lang w:val="ru-RU"/>
        </w:rPr>
        <w:t>Анучинского</w:t>
      </w:r>
    </w:p>
    <w:p>
      <w:pPr>
        <w:ind w:left="5387" w:right="0" w:rightChars="0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  <w:lang w:val="ru-RU"/>
        </w:rPr>
        <w:t>округа</w:t>
      </w:r>
    </w:p>
    <w:p>
      <w:pPr>
        <w:ind w:left="5387" w:right="0" w:rightChars="0"/>
        <w:jc w:val="righ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21.09.2022 г.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863</w:t>
      </w:r>
    </w:p>
    <w:p>
      <w:pPr>
        <w:ind w:left="5954" w:right="-150"/>
        <w:jc w:val="right"/>
        <w:rPr>
          <w:b/>
          <w:sz w:val="28"/>
          <w:szCs w:val="28"/>
        </w:rPr>
      </w:pPr>
    </w:p>
    <w:p>
      <w:pPr>
        <w:ind w:left="5954" w:right="-150"/>
        <w:jc w:val="center"/>
        <w:rPr>
          <w:b/>
          <w:sz w:val="28"/>
          <w:szCs w:val="28"/>
        </w:rPr>
      </w:pPr>
    </w:p>
    <w:p>
      <w:pPr>
        <w:pStyle w:val="15"/>
        <w:shd w:val="clear" w:color="auto" w:fill="auto"/>
        <w:tabs>
          <w:tab w:val="right" w:pos="5934"/>
        </w:tabs>
        <w:spacing w:line="240" w:lineRule="auto"/>
        <w:jc w:val="center"/>
        <w:rPr>
          <w:b/>
          <w:sz w:val="28"/>
          <w:szCs w:val="28"/>
        </w:rPr>
      </w:pPr>
      <w:r>
        <w:rPr>
          <w:rFonts w:hint="default"/>
          <w:b/>
          <w:sz w:val="28"/>
          <w:szCs w:val="28"/>
          <w:lang w:val="ru-RU"/>
        </w:rPr>
        <w:t xml:space="preserve">      </w:t>
      </w:r>
      <w:r>
        <w:rPr>
          <w:b/>
          <w:sz w:val="28"/>
          <w:szCs w:val="28"/>
        </w:rPr>
        <w:t>ПОЛОЖЕНИЕ|</w:t>
      </w:r>
    </w:p>
    <w:p>
      <w:pPr>
        <w:pStyle w:val="15"/>
        <w:shd w:val="clear" w:color="auto" w:fill="auto"/>
        <w:tabs>
          <w:tab w:val="right" w:pos="5936"/>
        </w:tabs>
        <w:spacing w:line="240" w:lineRule="auto"/>
        <w:jc w:val="center"/>
        <w:rPr>
          <w:b/>
          <w:sz w:val="28"/>
          <w:szCs w:val="28"/>
        </w:rPr>
      </w:pPr>
      <w:r>
        <w:rPr>
          <w:rFonts w:hint="default"/>
          <w:b/>
          <w:sz w:val="28"/>
          <w:szCs w:val="28"/>
          <w:lang w:val="ru-RU"/>
        </w:rPr>
        <w:t xml:space="preserve">    </w:t>
      </w:r>
      <w:r>
        <w:rPr>
          <w:b/>
          <w:sz w:val="28"/>
          <w:szCs w:val="28"/>
        </w:rPr>
        <w:t>о межведомственной комиссии по охране здоровья</w:t>
      </w:r>
    </w:p>
    <w:p>
      <w:pPr>
        <w:pStyle w:val="15"/>
        <w:shd w:val="clear" w:color="auto" w:fill="auto"/>
        <w:spacing w:line="240" w:lineRule="auto"/>
        <w:jc w:val="center"/>
        <w:rPr>
          <w:rFonts w:hint="default"/>
          <w:b/>
          <w:sz w:val="28"/>
          <w:szCs w:val="28"/>
          <w:lang w:val="ru-RU"/>
        </w:rPr>
      </w:pPr>
      <w:r>
        <w:rPr>
          <w:rFonts w:hint="default"/>
          <w:b/>
          <w:sz w:val="28"/>
          <w:szCs w:val="28"/>
          <w:lang w:val="ru-RU"/>
        </w:rPr>
        <w:t xml:space="preserve">     </w:t>
      </w:r>
      <w:r>
        <w:rPr>
          <w:b/>
          <w:sz w:val="28"/>
          <w:szCs w:val="28"/>
        </w:rPr>
        <w:t xml:space="preserve">населения </w:t>
      </w:r>
      <w:r>
        <w:rPr>
          <w:b/>
          <w:sz w:val="28"/>
          <w:szCs w:val="28"/>
          <w:lang w:val="ru-RU"/>
        </w:rPr>
        <w:t>Анучинского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  <w:lang w:val="ru-RU"/>
        </w:rPr>
        <w:t>округа</w:t>
      </w:r>
    </w:p>
    <w:p>
      <w:pPr>
        <w:tabs>
          <w:tab w:val="left" w:pos="0"/>
        </w:tabs>
        <w:ind w:right="-150"/>
        <w:jc w:val="both"/>
        <w:rPr>
          <w:b/>
          <w:sz w:val="28"/>
          <w:szCs w:val="28"/>
        </w:rPr>
      </w:pPr>
    </w:p>
    <w:p>
      <w:pPr>
        <w:pStyle w:val="15"/>
        <w:shd w:val="clear" w:color="auto" w:fill="auto"/>
        <w:tabs>
          <w:tab w:val="right" w:pos="5932"/>
        </w:tabs>
        <w:spacing w:line="360" w:lineRule="auto"/>
        <w:ind w:right="0" w:rightChars="0"/>
        <w:jc w:val="center"/>
        <w:rPr>
          <w:sz w:val="28"/>
          <w:szCs w:val="28"/>
        </w:rPr>
      </w:pPr>
      <w:r>
        <w:rPr>
          <w:rFonts w:hint="default"/>
          <w:b/>
          <w:sz w:val="28"/>
          <w:szCs w:val="28"/>
          <w:lang w:val="ru-RU"/>
        </w:rPr>
        <w:t xml:space="preserve">           </w:t>
      </w:r>
      <w:r>
        <w:rPr>
          <w:b/>
          <w:sz w:val="28"/>
          <w:szCs w:val="28"/>
        </w:rPr>
        <w:t>1. 0БЩИЕ ПОЛОЖЕНИЯ</w:t>
      </w:r>
      <w:r>
        <w:rPr>
          <w:sz w:val="28"/>
          <w:szCs w:val="28"/>
        </w:rPr>
        <w:tab/>
      </w:r>
    </w:p>
    <w:p>
      <w:pPr>
        <w:pStyle w:val="16"/>
        <w:shd w:val="clear" w:color="auto" w:fill="auto"/>
        <w:tabs>
          <w:tab w:val="left" w:pos="889"/>
        </w:tabs>
        <w:spacing w:before="0" w:after="0" w:line="360" w:lineRule="auto"/>
        <w:ind w:right="0" w:rightChars="0" w:firstLine="709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1.1. Межведомственная комиссия по охране здоровья населения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(далее комиссия) создана для обеспечения согласованных действий между структурными подразделениями администрации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территориальными отделами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и ведомственными организациями, предприятиями, организациями всех форм собственности по вопросам реализации государственной политики в области охраны здоровья населения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</w:p>
    <w:p>
      <w:pPr>
        <w:pStyle w:val="15"/>
        <w:shd w:val="clear" w:color="auto" w:fill="auto"/>
        <w:spacing w:line="360" w:lineRule="auto"/>
        <w:ind w:right="0" w:rightChars="0" w:firstLine="708" w:firstLineChars="0"/>
        <w:jc w:val="both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1.2. Комиссия осуществляет свою деятельность на коллективной основе и является координационным органом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обеспечивающим согласованные действия членов межведомственной комиссии, юридических лиц,  организаций и предприятий, направленных на снижение смертности трудоспособного населения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</w:rPr>
        <w:t xml:space="preserve"> муниципального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 xml:space="preserve">округа. </w:t>
      </w:r>
    </w:p>
    <w:p>
      <w:pPr>
        <w:pStyle w:val="15"/>
        <w:shd w:val="clear" w:color="auto" w:fill="auto"/>
        <w:spacing w:line="360" w:lineRule="auto"/>
        <w:ind w:right="0" w:rightChars="0" w:firstLine="708" w:firstLineChars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Персональный состав комиссии определяется постановлением администрации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</w:rPr>
        <w:t xml:space="preserve"> муниципального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>округа.</w:t>
      </w:r>
    </w:p>
    <w:p>
      <w:pPr>
        <w:pStyle w:val="16"/>
        <w:shd w:val="clear" w:color="auto" w:fill="auto"/>
        <w:tabs>
          <w:tab w:val="left" w:pos="5890"/>
        </w:tabs>
        <w:spacing w:before="0" w:after="0" w:line="360" w:lineRule="auto"/>
        <w:ind w:right="0" w:rightChars="0" w:firstLine="709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К участию в работе комиссии могут привлекаться представители федеральных, краевых структур по согласованию, структурных подразделений администрации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территориальными отделами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учреждений и организаций различных форм собственности.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ab/>
      </w:r>
    </w:p>
    <w:p>
      <w:pPr>
        <w:pStyle w:val="16"/>
        <w:shd w:val="clear" w:color="auto" w:fill="auto"/>
        <w:tabs>
          <w:tab w:val="left" w:pos="954"/>
        </w:tabs>
        <w:spacing w:before="0" w:after="0" w:line="360" w:lineRule="auto"/>
        <w:ind w:right="0" w:rightChars="0" w:firstLine="709"/>
        <w:rPr>
          <w:rFonts w:hint="default" w:ascii="Times New Roman" w:hAnsi="Times New Roman" w:cs="Times New Roman"/>
          <w:color w:val="auto"/>
          <w:sz w:val="28"/>
          <w:szCs w:val="28"/>
          <w:lang w:val="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1.3. Комиссия в своей деятельности руководствуется Конституцией Российской Федерации. Указами и распоряжениями Президента Российской Федерации, постановлениями и распоряжениями Правительства Российской Федерации, законами Приморского края, постановлениями и распоряжениями Губернатора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Приморского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края, постановлениями и распоряжениями администрации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а также настоящим постановлением.</w:t>
      </w:r>
    </w:p>
    <w:p>
      <w:pPr>
        <w:pStyle w:val="17"/>
        <w:shd w:val="clear" w:color="auto" w:fill="auto"/>
        <w:spacing w:line="360" w:lineRule="auto"/>
        <w:ind w:right="-574" w:rightChars="-239"/>
        <w:jc w:val="center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  <w:bookmarkStart w:id="1" w:name="bookmark4"/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2. ОСНОВНЫЕ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 xml:space="preserve"> ЦЕЛИ И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ЗАДАЧИ КОМИССИИ</w:t>
      </w:r>
      <w:bookmarkEnd w:id="1"/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Целью деятельности комиссии является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: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2.1.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Обеспечение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единого подхода к решению вопросов укрепления общественного здоровья населения органов местного самоуправления, заинтересованных организаций по реализации государственной политики в сфере укрепления здоровья, предупреждения социально значимых заболеваний и формирования здорового образа жизни населения, в том числе реализации мероприятий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муниципальной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программы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«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Укрепление общественного здоровья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в Анучинском муниципальном округе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на 202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1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- 202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5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годы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».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Задачами комиссии являются: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2.2.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Обеспечение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согласованных действий заинтересованных органов и организаций по вопросам укрепления общественного здоровья населения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Анучинского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;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2.3.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Подготовка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предложений по вопросам планирования и организации проведения на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муниципальном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уровне межведомственных мероприятий по охране здоровья граждан, в том числе мероприятий, направленных на создание условий для ведения здорового образа жизни населения;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2.4.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Обеспечение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межведомственного взаимодействия по вопросам организации и реализации мер, направленных на формирование среды, способствующей ведению здорового образа жизни, укрепление здоровья и формирование системы мотивации населения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Анучинского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к здоровому образу жизни, включая защиту от табачного дыма, снижение потребления алкоголя,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профилактике неинфекционных заболеваний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,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внедрение принципов рационального питания (в том числе ликвидацию микронутриентной недостаточности, сокращение потребления соли и сахара);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2.5.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Обеспечение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согласованных действий заинтересованных органов и организаций и координации их деятельности по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внедрению актуализированных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корпоративных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программ по укреплению общественного здоровья работников на предприятиях (организациях)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на территории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;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2.5.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>Проведени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е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информационно-коммуникационной кампании с использованием основных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информационных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каналов для всех целевых аудиторий;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2.6.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Рассмотрение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отчетов о ходе реализации и оценке эффективности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муниципальной и корпоративных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программ за соответствующий год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2.7.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Рассмотрение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иных вопросов в пределах своей компетенции.</w:t>
      </w:r>
    </w:p>
    <w:p>
      <w:pPr>
        <w:pStyle w:val="18"/>
        <w:shd w:val="clear" w:color="auto" w:fill="auto"/>
        <w:spacing w:before="0" w:after="0" w:line="360" w:lineRule="auto"/>
        <w:ind w:left="2220" w:right="-574" w:rightChars="-239" w:firstLine="730" w:firstLineChars="25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3. ПРАВА КОМИССИИ</w:t>
      </w:r>
    </w:p>
    <w:p>
      <w:pPr>
        <w:pStyle w:val="16"/>
        <w:shd w:val="clear" w:color="auto" w:fill="auto"/>
        <w:tabs>
          <w:tab w:val="left" w:pos="5914"/>
        </w:tabs>
        <w:spacing w:before="0" w:after="0" w:line="360" w:lineRule="auto"/>
        <w:ind w:right="-574" w:rightChars="-239" w:firstLine="70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Комиссия иметь право:</w:t>
      </w:r>
      <w:r>
        <w:rPr>
          <w:rFonts w:hint="default" w:ascii="Times New Roman" w:hAnsi="Times New Roman" w:cs="Times New Roman"/>
          <w:sz w:val="28"/>
          <w:szCs w:val="28"/>
        </w:rPr>
        <w:tab/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vertAlign w:val="baseline"/>
          <w:lang w:val="ru-RU"/>
        </w:rPr>
        <w:tab/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vertAlign w:val="baseline"/>
          <w:lang w:val="ru-RU"/>
        </w:rPr>
        <w:t>3.1.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Рассматривать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предложения и разрабатывать рекомендации по вопросам укрепления общественного здоровья населения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Анучинского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;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3.2.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Создавать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рабочие группы с привлечением необходимых специалистов;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при необходимости приглашать для участия в работе комиссии представителей органов местного самоуправления, общественных и других организаций, объединений, не входящих в состав комиссии, иных специалистов, а также представителей других организаций, объединений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Заслушивать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их на заседаниях комиссии по вопросам,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отнесённым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к ведению комиссии;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3.3.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Запрашивать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и получать в установленном порядке у территориальных органов  исполнительной власти, иных организаций и должностных лиц документы и информацию по вопросам, относящимся к компетенции комиссии;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3.4.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Рассматривать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вопросы планирования и организации проведения на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 xml:space="preserve">муниципальном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уровне межведомственных мероприятий по вопросам, относящимся к компетенции комиссии.</w:t>
      </w:r>
    </w:p>
    <w:p>
      <w:pPr>
        <w:pStyle w:val="16"/>
        <w:keepNext w:val="0"/>
        <w:keepLines w:val="0"/>
        <w:pageBreakBefore w:val="0"/>
        <w:widowControl/>
        <w:shd w:val="clear" w:color="auto" w:fill="auto"/>
        <w:tabs>
          <w:tab w:val="left" w:pos="9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-574" w:rightChars="-239" w:firstLine="0"/>
        <w:jc w:val="center"/>
        <w:rPr>
          <w:rFonts w:hint="default" w:ascii="Times New Roman" w:hAnsi="Times New Roman" w:cs="Times New Roman"/>
          <w:b/>
          <w:bCs/>
          <w:i w:val="0"/>
          <w:iCs w:val="0"/>
          <w:color w:val="444444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444444"/>
          <w:spacing w:val="0"/>
          <w:sz w:val="28"/>
          <w:szCs w:val="28"/>
          <w:shd w:val="clear" w:fill="FFFFFF"/>
          <w:vertAlign w:val="baseline"/>
        </w:rPr>
        <w:t>4. РЕГЛАМЕНТ РАБОТЫ КОМИССИИ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4.1. Заседания комиссии проводятся в соответствии с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утверждённым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председателем комиссии планом работы либо по мере необходимости. Повестку заседания и порядок его проведения утверждает председатель комиссии, а в его отсутствие - заместитель председателя комиссии.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4.2. Заседание комиссии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ведёт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председатель, в его отсутствие - заместитель председателя.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4.3. Решения комиссии оформляются протоколом, который подписывает председатель (заместитель председателя) комиссии.</w:t>
      </w:r>
    </w:p>
    <w:p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4.4. Решения комиссии принимаются простым большинством голосов присутствующих на заседании.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360" w:lineRule="auto"/>
        <w:ind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4.5. Протоколы заседаний комиссии </w:t>
      </w:r>
      <w:r>
        <w:rPr>
          <w:rFonts w:hint="default" w:ascii="Times New Roman" w:hAnsi="Times New Roman" w:cs="Times New Roman"/>
          <w:i w:val="0"/>
          <w:iCs w:val="0"/>
          <w:color w:val="auto"/>
          <w:spacing w:val="0"/>
          <w:sz w:val="28"/>
          <w:szCs w:val="28"/>
          <w:shd w:val="clear" w:fill="FFFFFF"/>
          <w:vertAlign w:val="baseline"/>
          <w:lang w:val="ru-RU"/>
        </w:rPr>
        <w:t>ведёт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 xml:space="preserve"> и оформляет секретарь.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lang w:val="en-US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</w:p>
    <w:p>
      <w:pPr>
        <w:ind w:left="5387" w:right="-15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Приложение № 2</w:t>
      </w:r>
    </w:p>
    <w:p>
      <w:pPr>
        <w:ind w:left="5387" w:right="-15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утверждён</w:t>
      </w:r>
      <w:r>
        <w:rPr>
          <w:rFonts w:hint="default" w:ascii="Times New Roman" w:hAnsi="Times New Roman" w:cs="Times New Roman"/>
          <w:sz w:val="28"/>
          <w:szCs w:val="28"/>
        </w:rPr>
        <w:t xml:space="preserve"> постановлением </w:t>
      </w:r>
    </w:p>
    <w:p>
      <w:pPr>
        <w:ind w:left="5387" w:right="-15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</w:p>
    <w:p>
      <w:pPr>
        <w:jc w:val="center"/>
        <w:rPr>
          <w:rFonts w:hint="default" w:cs="Times New Roman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/>
        </w:rPr>
        <w:t xml:space="preserve">                                                                                                     </w:t>
      </w:r>
      <w:bookmarkStart w:id="2" w:name="_GoBack"/>
      <w:bookmarkEnd w:id="2"/>
      <w:r>
        <w:rPr>
          <w:rFonts w:hint="default" w:cs="Times New Roman"/>
          <w:sz w:val="28"/>
          <w:szCs w:val="28"/>
          <w:lang w:val="ru-RU"/>
        </w:rPr>
        <w:t>21.09.2022 г. №863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Состав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межведомственной комиссии по охране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здоровья населения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Анучинского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муниципального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округа</w:t>
      </w:r>
    </w:p>
    <w:tbl>
      <w:tblPr>
        <w:tblStyle w:val="4"/>
        <w:tblW w:w="950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5"/>
        <w:gridCol w:w="33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Янчук А.Я.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.,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 xml:space="preserve">первый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заместитель главы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АМО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председатель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межведомственной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 комиссии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Пашовкина Н.И.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, главный врач КГБУЗ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«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Анучинская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  центральная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районная больница»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заместитель председателя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(по согласованию)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Доценко Т.Н., главный специалист по охране труда общего отдела администрации АМО</w:t>
            </w: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секретарь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Бурдейная С.В., начальник общего отдела администрации АМО</w:t>
            </w: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член 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Ведерникова О.В., начальник отдела социального развития администрации АМО</w:t>
            </w: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член 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Марчук Е.А., начальник Чернышевского территориального отдела управления по работе с территориями администрации АМО</w:t>
            </w: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член 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Самойленко А.М., начальник Гражданского территориального отдела управления по работе с территориями администрации АМО</w:t>
            </w: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член 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Сивоконь З.М., начальник Виноградовского территориального отдела управления по работе с территориями администрации АМО</w:t>
            </w: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член 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Соловьева ВВ., начальник отдела по Анучинскому муниципальному району отделения по Арсеньевскому ГО КГКУ «Центр социальной поддержки населения ПК»</w:t>
            </w: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член 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(по согласованию)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Суляндзига М.В., начальник КУ МОУО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член 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 xml:space="preserve">Таран С.Н., начальник Анучинского территориального отдела управления по работе с территориями администрации АМО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член 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  <w:p>
            <w:pPr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5" w:type="dxa"/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Федорец Н.Т., директор МКУК ИДЦ</w:t>
            </w:r>
          </w:p>
        </w:tc>
        <w:tc>
          <w:tcPr>
            <w:tcW w:w="330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 xml:space="preserve">член межведомственной </w:t>
            </w:r>
          </w:p>
          <w:p>
            <w:pPr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</w:rPr>
              <w:t>комиссии</w:t>
            </w:r>
          </w:p>
        </w:tc>
      </w:tr>
    </w:tbl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1134" w:right="850" w:bottom="1134" w:left="1701" w:header="0" w:footer="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</w:p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7A625"/>
    <w:multiLevelType w:val="singleLevel"/>
    <w:tmpl w:val="8A27A62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65271"/>
    <w:rsid w:val="13412B18"/>
    <w:rsid w:val="18522D48"/>
    <w:rsid w:val="524D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character" w:styleId="6">
    <w:name w:val="page number"/>
    <w:basedOn w:val="3"/>
    <w:qFormat/>
    <w:uiPriority w:val="0"/>
  </w:style>
  <w:style w:type="character" w:styleId="7">
    <w:name w:val="Strong"/>
    <w:basedOn w:val="3"/>
    <w:qFormat/>
    <w:uiPriority w:val="0"/>
    <w:rPr>
      <w:b/>
      <w:bCs/>
    </w:rPr>
  </w:style>
  <w:style w:type="paragraph" w:styleId="8">
    <w:name w:val="Body Text 2"/>
    <w:basedOn w:val="1"/>
    <w:qFormat/>
    <w:uiPriority w:val="0"/>
    <w:pPr>
      <w:spacing w:after="120" w:line="480" w:lineRule="auto"/>
    </w:pPr>
  </w:style>
  <w:style w:type="paragraph" w:styleId="9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qFormat/>
    <w:uiPriority w:val="0"/>
    <w:pPr>
      <w:widowControl w:val="0"/>
      <w:spacing w:before="160" w:line="260" w:lineRule="auto"/>
      <w:jc w:val="center"/>
    </w:pPr>
    <w:rPr>
      <w:sz w:val="26"/>
      <w:szCs w:val="26"/>
    </w:rPr>
  </w:style>
  <w:style w:type="paragraph" w:styleId="11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2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customStyle="1" w:styleId="13">
    <w:name w:val="FR1"/>
    <w:qFormat/>
    <w:uiPriority w:val="0"/>
    <w:pPr>
      <w:widowControl w:val="0"/>
      <w:spacing w:before="280"/>
      <w:jc w:val="center"/>
    </w:pPr>
    <w:rPr>
      <w:rFonts w:ascii="Arial" w:hAnsi="Arial" w:eastAsia="Times New Roman" w:cs="Times New Roman"/>
      <w:sz w:val="36"/>
      <w:lang w:val="ru-RU" w:eastAsia="ru-RU" w:bidi="ar-SA"/>
    </w:rPr>
  </w:style>
  <w:style w:type="paragraph" w:customStyle="1" w:styleId="14">
    <w:name w:val="FR2"/>
    <w:qFormat/>
    <w:uiPriority w:val="0"/>
    <w:pPr>
      <w:widowControl w:val="0"/>
      <w:spacing w:before="360"/>
      <w:jc w:val="center"/>
    </w:pPr>
    <w:rPr>
      <w:rFonts w:ascii="Arial" w:hAnsi="Arial" w:eastAsia="Times New Roman" w:cs="Times New Roman"/>
      <w:lang w:val="ru-RU" w:eastAsia="ru-RU" w:bidi="ar-SA"/>
    </w:rPr>
  </w:style>
  <w:style w:type="paragraph" w:customStyle="1" w:styleId="15">
    <w:name w:val="Оглавление"/>
    <w:basedOn w:val="1"/>
    <w:qFormat/>
    <w:uiPriority w:val="0"/>
    <w:pPr>
      <w:shd w:val="clear" w:color="auto" w:fill="FFFFFF"/>
      <w:spacing w:line="257" w:lineRule="exact"/>
    </w:pPr>
    <w:rPr>
      <w:spacing w:val="6"/>
      <w:sz w:val="16"/>
      <w:szCs w:val="16"/>
    </w:rPr>
  </w:style>
  <w:style w:type="paragraph" w:customStyle="1" w:styleId="16">
    <w:name w:val="Основной текст3"/>
    <w:basedOn w:val="1"/>
    <w:qFormat/>
    <w:uiPriority w:val="0"/>
    <w:pPr>
      <w:shd w:val="clear" w:color="auto" w:fill="FFFFFF"/>
      <w:spacing w:before="480" w:after="420" w:line="322" w:lineRule="exact"/>
      <w:jc w:val="both"/>
    </w:pPr>
    <w:rPr>
      <w:spacing w:val="3"/>
      <w:sz w:val="15"/>
      <w:szCs w:val="15"/>
    </w:rPr>
  </w:style>
  <w:style w:type="paragraph" w:customStyle="1" w:styleId="17">
    <w:name w:val="Заголовок №1"/>
    <w:basedOn w:val="1"/>
    <w:qFormat/>
    <w:uiPriority w:val="0"/>
    <w:pPr>
      <w:shd w:val="clear" w:color="auto" w:fill="FFFFFF"/>
      <w:spacing w:line="264" w:lineRule="exact"/>
      <w:jc w:val="right"/>
      <w:outlineLvl w:val="0"/>
    </w:pPr>
    <w:rPr>
      <w:spacing w:val="6"/>
      <w:sz w:val="16"/>
      <w:szCs w:val="16"/>
    </w:rPr>
  </w:style>
  <w:style w:type="paragraph" w:customStyle="1" w:styleId="18">
    <w:name w:val="Основной текст (3)"/>
    <w:basedOn w:val="1"/>
    <w:qFormat/>
    <w:uiPriority w:val="0"/>
    <w:pPr>
      <w:shd w:val="clear" w:color="auto" w:fill="FFFFFF"/>
      <w:spacing w:before="240" w:after="540" w:line="0" w:lineRule="atLeast"/>
    </w:pPr>
    <w:rPr>
      <w:spacing w:val="6"/>
      <w:sz w:val="16"/>
      <w:szCs w:val="16"/>
    </w:rPr>
  </w:style>
  <w:style w:type="character" w:customStyle="1" w:styleId="19">
    <w:name w:val="Основной текст1"/>
    <w:qFormat/>
    <w:uiPriority w:val="0"/>
    <w:rPr>
      <w:rFonts w:ascii="Times New Roman" w:hAnsi="Times New Roman" w:eastAsia="Times New Roman" w:cs="Times New Roman"/>
      <w:spacing w:val="7"/>
      <w:sz w:val="15"/>
      <w:szCs w:val="15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695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2022-09-01T05:58:00Z</dcterms:created>
  <dc:creator>VedernikovaOV</dc:creator>
  <cp:lastModifiedBy>VedernikovaOV</cp:lastModifiedBy>
  <cp:lastPrinted>2022-09-20T06:30:00Z</cp:lastPrinted>
  <dcterms:modified xsi:type="dcterms:W3CDTF">2022-09-26T02:03:51Z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D5CCF71C3DDD4F0C94887A2811A3917F</vt:lpwstr>
  </property>
</Properties>
</file>