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4B875B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18"/>
          <w:szCs w:val="24"/>
        </w:rPr>
      </w:pPr>
    </w:p>
    <w:p w14:paraId="2845FACE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18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18"/>
          <w:szCs w:val="24"/>
        </w:rPr>
        <w:drawing>
          <wp:inline distT="0" distB="0" distL="0" distR="0">
            <wp:extent cx="635635" cy="914400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563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1C60CE">
      <w:pPr>
        <w:shd w:val="clear" w:color="auto" w:fill="FFFFFF"/>
        <w:spacing w:before="227"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4"/>
        </w:rPr>
        <w:t>АДМИНИСТРАЦИЯ</w:t>
      </w:r>
    </w:p>
    <w:p w14:paraId="71E2B91B">
      <w:pPr>
        <w:keepNext/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sz w:val="32"/>
          <w:szCs w:val="20"/>
        </w:rPr>
      </w:pPr>
      <w:r>
        <w:rPr>
          <w:rFonts w:ascii="Times New Roman" w:hAnsi="Times New Roman" w:eastAsia="Times New Roman" w:cs="Times New Roman"/>
          <w:b/>
          <w:bCs/>
          <w:sz w:val="4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>АНУЧИНСКОГО МУНИЦИПАЛЬНОГО ОКРУГА ПРИМОРСКОГО КРАЯ</w:t>
      </w:r>
    </w:p>
    <w:p w14:paraId="33A622E1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hAnsi="Times New Roman" w:eastAsia="Times New Roman" w:cs="Times New Roman"/>
          <w:sz w:val="16"/>
          <w:szCs w:val="24"/>
        </w:rPr>
      </w:pPr>
    </w:p>
    <w:p w14:paraId="05EDBF40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hAnsi="Times New Roman" w:eastAsia="Calibri" w:cs="Times New Roman"/>
          <w:color w:val="000000"/>
          <w:sz w:val="28"/>
        </w:rPr>
      </w:pPr>
      <w:r>
        <w:rPr>
          <w:rFonts w:ascii="Times New Roman" w:hAnsi="Times New Roman" w:eastAsia="Calibri" w:cs="Times New Roman"/>
          <w:color w:val="000000"/>
          <w:sz w:val="28"/>
        </w:rPr>
        <w:t>П О С Т А Н О В Л Е Н И Е</w:t>
      </w:r>
    </w:p>
    <w:p w14:paraId="3EF7234C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16"/>
          <w:szCs w:val="24"/>
        </w:rPr>
      </w:pPr>
    </w:p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8"/>
        <w:gridCol w:w="5223"/>
        <w:gridCol w:w="561"/>
        <w:gridCol w:w="1309"/>
      </w:tblGrid>
      <w:tr w14:paraId="60B396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7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44C87712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u w:val="singl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   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  <w:t>29.04.2025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</w:tcPr>
          <w:p w14:paraId="14DB529A">
            <w:pPr>
              <w:spacing w:after="0" w:line="240" w:lineRule="auto"/>
              <w:ind w:left="-675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148A345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2AA0C705">
            <w:pPr>
              <w:spacing w:after="0" w:line="240" w:lineRule="auto"/>
              <w:ind w:left="-120" w:right="-89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  <w:t>360</w:t>
            </w:r>
          </w:p>
        </w:tc>
      </w:tr>
    </w:tbl>
    <w:p w14:paraId="74C585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FDD8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1EF8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3C8E34">
      <w:pPr>
        <w:pStyle w:val="10"/>
        <w:ind w:firstLine="709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Об утверждении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п</w:t>
      </w:r>
      <w:r>
        <w:rPr>
          <w:rFonts w:hint="default" w:ascii="Times New Roman" w:hAnsi="Times New Roman" w:cs="Times New Roman"/>
          <w:sz w:val="28"/>
          <w:szCs w:val="28"/>
        </w:rPr>
        <w:t>орядк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предоставления права льготного (бесплатного) проезда при осуществлении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регулярных перевозок пассажиров и багажа автомобильным транспортом по регулируемым тарифам по муниципальным маршрутам на территории Анучинского муниципального округа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для детей, чьи родители (законные представители) являются участниками специальной военной операции, а также призванных на военную службу по мобилизации </w:t>
      </w:r>
    </w:p>
    <w:p w14:paraId="19DD299C">
      <w:pPr>
        <w:pStyle w:val="1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 Вооруженные Силы Российской Федерации</w:t>
      </w:r>
    </w:p>
    <w:p w14:paraId="17757F9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1612C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 соответствии с Федеральным закон</w:t>
      </w:r>
      <w:r>
        <w:rPr>
          <w:rFonts w:ascii="Times New Roman" w:hAnsi="Times New Roman" w:cs="Times New Roman"/>
          <w:sz w:val="28"/>
          <w:szCs w:val="28"/>
          <w:lang w:val="ru-RU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 от 06.10.2003 № 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sz w:val="28"/>
          <w:szCs w:val="28"/>
          <w:lang w:val="ru-RU"/>
        </w:rPr>
        <w:t>распоряжением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Губернатора Приморского края от 04.10.2024 № 343-рг «Об утверждении перечня первоочередных и муниципальных мер социальной поддержки, оказываемых лицам, указанным в подпункте «в» пункта 2 Указа Президента Российской Федерации от 03.04.2023 № 232 «О создании Государственного фонда поддержки участников специальной военной операции «Защитники Отечества», а также действующим участникам специальной военной операции и членам их семей и предоставляемых в электронном виде на территории Приморского края», </w:t>
      </w:r>
      <w:r>
        <w:rPr>
          <w:rFonts w:ascii="Times New Roman" w:hAnsi="Times New Roman" w:cs="Times New Roman"/>
          <w:sz w:val="28"/>
          <w:szCs w:val="28"/>
        </w:rPr>
        <w:t>руководствуясь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5996B01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5E975761">
      <w:pPr>
        <w:pStyle w:val="10"/>
        <w:spacing w:line="360" w:lineRule="auto"/>
        <w:ind w:firstLine="709"/>
        <w:jc w:val="both"/>
        <w:rPr>
          <w:rFonts w:hint="default" w:ascii="Times New Roman" w:hAnsi="Times New Roman" w:cs="Times New Roman"/>
          <w:b w:val="0"/>
          <w:bCs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 xml:space="preserve">1. Утвердить Порядок предоставления права льготного (бесплатного) проезда при осуществлении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eastAsia="ru-RU"/>
        </w:rPr>
        <w:t>регулярных перевозок пассажиров и багажа автомобильным транспортом по регулируемым тарифам по муниципальным маршрутам на территории Анучинского муниципального округа</w:t>
      </w:r>
      <w:r>
        <w:rPr>
          <w:rFonts w:hint="default" w:ascii="Times New Roman" w:hAnsi="Times New Roman" w:eastAsia="Times New Roman" w:cs="Times New Roman"/>
          <w:b w:val="0"/>
          <w:bCs/>
          <w:sz w:val="28"/>
          <w:szCs w:val="28"/>
          <w:lang w:eastAsia="ru-RU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 xml:space="preserve">для детей, чьи родители (законные представители) являются участниками специальной военной операции, а также призванных на военную службу по мобилизации </w:t>
      </w:r>
    </w:p>
    <w:p w14:paraId="6F458A2F">
      <w:pPr>
        <w:pStyle w:val="10"/>
        <w:spacing w:line="360" w:lineRule="auto"/>
        <w:jc w:val="both"/>
        <w:rPr>
          <w:rFonts w:hint="default" w:ascii="Times New Roman" w:hAnsi="Times New Roman" w:cs="Times New Roman"/>
          <w:b w:val="0"/>
          <w:bCs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>в Вооруженные Силы Российской Федерации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>(прилагается).</w:t>
      </w:r>
    </w:p>
    <w:p w14:paraId="4F681C19">
      <w:pPr>
        <w:pStyle w:val="4"/>
        <w:tabs>
          <w:tab w:val="left" w:pos="0"/>
          <w:tab w:val="left" w:pos="709"/>
        </w:tabs>
        <w:spacing w:before="0" w:beforeAutospacing="0"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  <w:lang w:val="ru-RU"/>
        </w:rPr>
        <w:t>Аппарату</w:t>
      </w:r>
      <w:r>
        <w:rPr>
          <w:sz w:val="28"/>
          <w:szCs w:val="28"/>
        </w:rPr>
        <w:t xml:space="preserve"> администрации Анучинского муниципального округа (Бурдейной)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108164C2">
      <w:pPr>
        <w:pStyle w:val="6"/>
        <w:tabs>
          <w:tab w:val="left" w:pos="0"/>
          <w:tab w:val="left" w:pos="709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исполнением данного постановления возложить на заместителя главы администрации Анучинского муниципального округа.</w:t>
      </w:r>
    </w:p>
    <w:p w14:paraId="5FF9CF1F">
      <w:pPr>
        <w:pStyle w:val="5"/>
        <w:tabs>
          <w:tab w:val="left" w:pos="1134"/>
        </w:tabs>
        <w:spacing w:line="360" w:lineRule="auto"/>
        <w:ind w:left="0" w:firstLine="0"/>
        <w:rPr>
          <w:sz w:val="28"/>
          <w:szCs w:val="28"/>
        </w:rPr>
      </w:pPr>
    </w:p>
    <w:p w14:paraId="147EF6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Анучинского </w:t>
      </w:r>
    </w:p>
    <w:p w14:paraId="60B7E95E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 округа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.Я. Янчук</w:t>
      </w:r>
    </w:p>
    <w:p w14:paraId="724A00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325D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9C8E0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A2208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C95A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08B9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C5D3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6E8A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C132C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10617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461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E6B8C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1D4DEB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line="240" w:lineRule="auto"/>
        <w:ind w:left="5720" w:leftChars="2600" w:firstLine="0" w:firstLineChars="0"/>
        <w:textAlignment w:val="auto"/>
        <w:rPr>
          <w:rFonts w:hint="default" w:ascii="Times New Roman" w:hAnsi="Times New Roman"/>
          <w:sz w:val="20"/>
          <w:szCs w:val="20"/>
        </w:rPr>
      </w:pPr>
    </w:p>
    <w:p w14:paraId="1EDAF954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line="240" w:lineRule="auto"/>
        <w:ind w:left="5720" w:leftChars="2600" w:firstLine="0" w:firstLineChars="0"/>
        <w:textAlignment w:val="auto"/>
        <w:rPr>
          <w:rFonts w:hint="default" w:ascii="Times New Roman" w:hAnsi="Times New Roman"/>
          <w:sz w:val="20"/>
          <w:szCs w:val="20"/>
        </w:rPr>
      </w:pPr>
    </w:p>
    <w:p w14:paraId="4BF59CF1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line="240" w:lineRule="auto"/>
        <w:ind w:left="5720" w:leftChars="2600" w:firstLine="0" w:firstLineChars="0"/>
        <w:textAlignment w:val="auto"/>
        <w:rPr>
          <w:rFonts w:hint="default" w:ascii="Times New Roman" w:hAnsi="Times New Roman"/>
          <w:sz w:val="20"/>
          <w:szCs w:val="20"/>
        </w:rPr>
      </w:pPr>
      <w:r>
        <w:rPr>
          <w:rFonts w:hint="default" w:ascii="Times New Roman" w:hAnsi="Times New Roman"/>
          <w:sz w:val="20"/>
          <w:szCs w:val="20"/>
        </w:rPr>
        <w:t>Приложение</w:t>
      </w:r>
    </w:p>
    <w:p w14:paraId="563F55FA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line="240" w:lineRule="auto"/>
        <w:ind w:left="5720" w:leftChars="2600" w:firstLine="0" w:firstLineChars="0"/>
        <w:textAlignment w:val="auto"/>
        <w:rPr>
          <w:rFonts w:hint="default" w:ascii="Times New Roman" w:hAnsi="Times New Roman"/>
          <w:sz w:val="20"/>
          <w:szCs w:val="20"/>
        </w:rPr>
      </w:pPr>
      <w:r>
        <w:rPr>
          <w:rFonts w:hint="default" w:ascii="Times New Roman" w:hAnsi="Times New Roman"/>
          <w:sz w:val="20"/>
          <w:szCs w:val="20"/>
        </w:rPr>
        <w:t xml:space="preserve">к постановлению главы </w:t>
      </w:r>
    </w:p>
    <w:p w14:paraId="0E371BA4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line="240" w:lineRule="auto"/>
        <w:ind w:left="5720" w:leftChars="2600" w:firstLine="0" w:firstLineChars="0"/>
        <w:textAlignment w:val="auto"/>
        <w:rPr>
          <w:rFonts w:hint="default" w:ascii="Times New Roman" w:hAnsi="Times New Roman"/>
          <w:sz w:val="20"/>
          <w:szCs w:val="20"/>
        </w:rPr>
      </w:pPr>
      <w:r>
        <w:rPr>
          <w:rFonts w:hint="default" w:ascii="Times New Roman" w:hAnsi="Times New Roman"/>
          <w:sz w:val="20"/>
          <w:szCs w:val="20"/>
        </w:rPr>
        <w:t>Анучинского муниципального округа Приморского края</w:t>
      </w:r>
    </w:p>
    <w:p w14:paraId="6A7ACDEF">
      <w:pPr>
        <w:pStyle w:val="10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40" w:lineRule="auto"/>
        <w:ind w:left="5720" w:leftChars="2600" w:firstLine="0" w:firstLineChars="0"/>
        <w:textAlignment w:val="auto"/>
        <w:rPr>
          <w:rFonts w:hint="default" w:ascii="Times New Roman" w:hAnsi="Times New Roman"/>
          <w:b w:val="0"/>
          <w:sz w:val="28"/>
          <w:szCs w:val="28"/>
          <w:lang w:val="ru-RU"/>
        </w:rPr>
      </w:pPr>
      <w:r>
        <w:rPr>
          <w:rFonts w:hint="default" w:ascii="Times New Roman" w:hAnsi="Times New Roman"/>
          <w:b w:val="0"/>
          <w:sz w:val="20"/>
          <w:szCs w:val="20"/>
        </w:rPr>
        <w:t>от «</w:t>
      </w:r>
      <w:r>
        <w:rPr>
          <w:rFonts w:hint="default" w:ascii="Times New Roman" w:hAnsi="Times New Roman"/>
          <w:b w:val="0"/>
          <w:sz w:val="20"/>
          <w:szCs w:val="20"/>
          <w:lang w:val="ru-RU"/>
        </w:rPr>
        <w:t>29</w:t>
      </w:r>
      <w:r>
        <w:rPr>
          <w:rFonts w:hint="default" w:ascii="Times New Roman" w:hAnsi="Times New Roman"/>
          <w:b w:val="0"/>
          <w:sz w:val="20"/>
          <w:szCs w:val="20"/>
        </w:rPr>
        <w:t>»</w:t>
      </w:r>
      <w:r>
        <w:rPr>
          <w:rFonts w:hint="default" w:ascii="Times New Roman" w:hAnsi="Times New Roman"/>
          <w:b w:val="0"/>
          <w:sz w:val="20"/>
          <w:szCs w:val="20"/>
          <w:lang w:val="ru-RU"/>
        </w:rPr>
        <w:t xml:space="preserve"> апреля</w:t>
      </w:r>
      <w:r>
        <w:rPr>
          <w:rFonts w:hint="default" w:ascii="Times New Roman" w:hAnsi="Times New Roman"/>
          <w:b w:val="0"/>
          <w:sz w:val="20"/>
          <w:szCs w:val="20"/>
        </w:rPr>
        <w:t xml:space="preserve"> 2025 № </w:t>
      </w:r>
      <w:r>
        <w:rPr>
          <w:rFonts w:hint="default" w:ascii="Times New Roman" w:hAnsi="Times New Roman"/>
          <w:b w:val="0"/>
          <w:sz w:val="20"/>
          <w:szCs w:val="20"/>
          <w:lang w:val="ru-RU"/>
        </w:rPr>
        <w:t>360</w:t>
      </w:r>
    </w:p>
    <w:p w14:paraId="2E1EC144">
      <w:pPr>
        <w:pStyle w:val="10"/>
        <w:ind w:firstLine="709"/>
        <w:jc w:val="center"/>
        <w:rPr>
          <w:rFonts w:hint="default" w:ascii="Times New Roman" w:hAnsi="Times New Roman"/>
          <w:sz w:val="28"/>
          <w:szCs w:val="28"/>
        </w:rPr>
      </w:pPr>
    </w:p>
    <w:p w14:paraId="4123FF9D">
      <w:pPr>
        <w:pStyle w:val="10"/>
        <w:ind w:firstLine="709"/>
        <w:jc w:val="center"/>
        <w:rPr>
          <w:rFonts w:hint="default" w:ascii="Times New Roman" w:hAnsi="Times New Roman"/>
          <w:sz w:val="28"/>
          <w:szCs w:val="28"/>
        </w:rPr>
      </w:pPr>
    </w:p>
    <w:p w14:paraId="0858D7EA">
      <w:pPr>
        <w:pStyle w:val="10"/>
        <w:ind w:firstLine="709"/>
        <w:jc w:val="center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 xml:space="preserve">Порядок предоставления права льготного (бесплатного) проезда при осуществлении </w:t>
      </w:r>
      <w:r>
        <w:rPr>
          <w:rFonts w:hint="default" w:ascii="Times New Roman" w:hAnsi="Times New Roman"/>
          <w:sz w:val="28"/>
          <w:szCs w:val="28"/>
          <w:lang w:eastAsia="ru-RU"/>
        </w:rPr>
        <w:t>регулярных перевозок пассажиров и багажа автомобильным транспортом по регулируемым тарифам по муниципальным маршрутам на территории Анучинского муниципального округа</w:t>
      </w:r>
      <w:r>
        <w:rPr>
          <w:rFonts w:hint="default"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hint="default" w:ascii="Times New Roman" w:hAnsi="Times New Roman"/>
          <w:sz w:val="28"/>
          <w:szCs w:val="28"/>
        </w:rPr>
        <w:t xml:space="preserve">для детей, чьи родители (законные представители) являются участниками специальной военной операции, а также призванных на военную службу по мобилизации </w:t>
      </w:r>
    </w:p>
    <w:p w14:paraId="073451F3">
      <w:pPr>
        <w:pStyle w:val="10"/>
        <w:jc w:val="center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>в Вооруженные Силы Российской Федерации</w:t>
      </w:r>
    </w:p>
    <w:p w14:paraId="4D46514F">
      <w:pPr>
        <w:pStyle w:val="10"/>
        <w:spacing w:line="360" w:lineRule="auto"/>
        <w:jc w:val="both"/>
        <w:rPr>
          <w:rFonts w:hint="default" w:ascii="Times New Roman" w:hAnsi="Times New Roman"/>
          <w:b w:val="0"/>
          <w:sz w:val="28"/>
          <w:szCs w:val="28"/>
        </w:rPr>
      </w:pPr>
    </w:p>
    <w:p w14:paraId="6CA55B88">
      <w:pPr>
        <w:pStyle w:val="10"/>
        <w:numPr>
          <w:ilvl w:val="0"/>
          <w:numId w:val="1"/>
        </w:numPr>
        <w:spacing w:line="360" w:lineRule="auto"/>
        <w:jc w:val="center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>Общие положения</w:t>
      </w:r>
    </w:p>
    <w:p w14:paraId="20500EB5">
      <w:pPr>
        <w:pStyle w:val="9"/>
        <w:numPr>
          <w:ilvl w:val="1"/>
          <w:numId w:val="1"/>
        </w:numPr>
        <w:tabs>
          <w:tab w:val="left" w:pos="0"/>
        </w:tabs>
        <w:spacing w:line="360" w:lineRule="auto"/>
        <w:ind w:firstLine="478" w:firstLineChars="171"/>
        <w:jc w:val="both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 xml:space="preserve">Настоящий Порядок определяет условия предоставления права льготного (бесплатного) проезда при осуществлении </w:t>
      </w:r>
      <w:r>
        <w:rPr>
          <w:rFonts w:hint="default" w:ascii="Times New Roman" w:hAnsi="Times New Roman"/>
          <w:sz w:val="28"/>
          <w:szCs w:val="28"/>
          <w:lang w:eastAsia="ru-RU"/>
        </w:rPr>
        <w:t>регулярных перевозок пассажиров и багажа автомобильным транспортом по регулируемым тарифам по муниципальным маршрутам на территории Анучинского муниципального округа</w:t>
      </w:r>
      <w:r>
        <w:rPr>
          <w:rFonts w:hint="default"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hint="default" w:ascii="Times New Roman" w:hAnsi="Times New Roman"/>
          <w:sz w:val="28"/>
          <w:szCs w:val="28"/>
        </w:rPr>
        <w:t xml:space="preserve">для детей, чьи родители (законные представители) являются участниками специальной военной операции, а также призванных на военную службу по мобилизации в Вооруженные Силы Российской Федерации в соответствии с Указом Президента Российской Федерации от 21.09.2022 № 647 «Об объявлении частичной мобилизации в Российской Федерации». </w:t>
      </w:r>
    </w:p>
    <w:p w14:paraId="292DE911">
      <w:pPr>
        <w:pStyle w:val="9"/>
        <w:numPr>
          <w:ilvl w:val="1"/>
          <w:numId w:val="1"/>
        </w:numPr>
        <w:tabs>
          <w:tab w:val="left" w:pos="0"/>
        </w:tabs>
        <w:spacing w:line="360" w:lineRule="auto"/>
        <w:ind w:firstLine="478" w:firstLineChars="171"/>
        <w:jc w:val="both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>Под участниками специальной военной операции (далее - участник СВО) для целей применения настоящего Порядка понимаются:</w:t>
      </w:r>
    </w:p>
    <w:p w14:paraId="08E02614">
      <w:pPr>
        <w:pStyle w:val="9"/>
        <w:spacing w:line="360" w:lineRule="auto"/>
        <w:ind w:firstLine="478" w:firstLineChars="171"/>
        <w:jc w:val="both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>1) военнослужащие, проходящие военную службу в Вооруженных Силах Российской Федерации в зоне действия СВО;</w:t>
      </w:r>
    </w:p>
    <w:p w14:paraId="10B1324A">
      <w:pPr>
        <w:pStyle w:val="9"/>
        <w:spacing w:line="360" w:lineRule="auto"/>
        <w:ind w:firstLine="478" w:firstLineChars="171"/>
        <w:jc w:val="both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>2) лица, проходящие военную службу в Вооруженных Силах Российской Федерации по контракту в зоне действия СВО;</w:t>
      </w:r>
    </w:p>
    <w:p w14:paraId="64954999">
      <w:pPr>
        <w:pStyle w:val="9"/>
        <w:spacing w:line="360" w:lineRule="auto"/>
        <w:ind w:firstLine="478" w:firstLineChars="171"/>
        <w:jc w:val="both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>3) лица, находящиеся на военной службе (службе) в войсках национальной гвардии Российской Федерации в зоне действия СВО;</w:t>
      </w:r>
    </w:p>
    <w:p w14:paraId="2C8C7DE3">
      <w:pPr>
        <w:pStyle w:val="9"/>
        <w:spacing w:line="360" w:lineRule="auto"/>
        <w:ind w:firstLine="478" w:firstLineChars="171"/>
        <w:jc w:val="both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>4) лица, находящиеся в воинских формированиях и органах, указанных в пункте 6 статьи 1 Федерального закона от 31.05.1996 № 61-ФЗ «Об обороне» в зоне действия СВО;</w:t>
      </w:r>
    </w:p>
    <w:p w14:paraId="4C1CAFFE">
      <w:pPr>
        <w:pStyle w:val="9"/>
        <w:spacing w:line="360" w:lineRule="auto"/>
        <w:ind w:firstLine="478" w:firstLineChars="171"/>
        <w:jc w:val="both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>5) лица рядового и начальствующего состава органов внутренних дел, находящиеся в зоне действия СВО;</w:t>
      </w:r>
    </w:p>
    <w:p w14:paraId="243DE8A7">
      <w:pPr>
        <w:pStyle w:val="9"/>
        <w:spacing w:line="360" w:lineRule="auto"/>
        <w:ind w:firstLine="478" w:firstLineChars="171"/>
        <w:jc w:val="both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>6) лица, заключившие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 и находящийся в зоне действия СВО;</w:t>
      </w:r>
    </w:p>
    <w:p w14:paraId="0F5B02D0">
      <w:pPr>
        <w:pStyle w:val="9"/>
        <w:spacing w:line="360" w:lineRule="auto"/>
        <w:ind w:firstLine="478" w:firstLineChars="171"/>
        <w:jc w:val="both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>7) лица, заключившие контракт (имевшие иные правоотношения) с организациями, содействующими выполнению задач, возложенных на Вооруженные Силы Российской Федерации, и находящийся в зоне действия СВО.</w:t>
      </w:r>
    </w:p>
    <w:p w14:paraId="7DC5E158">
      <w:pPr>
        <w:pStyle w:val="9"/>
        <w:spacing w:line="360" w:lineRule="auto"/>
        <w:ind w:firstLine="478" w:firstLineChars="171"/>
        <w:jc w:val="both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>Под участниками специальной военной операции понимаются также лица, указанные в настоящем пункте, погибшие (умершие) в результате участия в специальной военной операции на территориях Украины, Донецкой Народной Республики и Луганской Народной Республики.</w:t>
      </w:r>
    </w:p>
    <w:p w14:paraId="4129DE9F">
      <w:pPr>
        <w:pStyle w:val="9"/>
        <w:numPr>
          <w:ilvl w:val="1"/>
          <w:numId w:val="1"/>
        </w:numPr>
        <w:spacing w:line="360" w:lineRule="auto"/>
        <w:ind w:firstLine="478" w:firstLineChars="171"/>
        <w:jc w:val="both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 xml:space="preserve">Право льготного (бесплатного) проезда предоставляется детям граждан, участников СВО по муниципальным маршрутам Анучинского муниципального округа. </w:t>
      </w:r>
    </w:p>
    <w:p w14:paraId="7689F5D6">
      <w:pPr>
        <w:pStyle w:val="9"/>
        <w:numPr>
          <w:ilvl w:val="1"/>
          <w:numId w:val="1"/>
        </w:numPr>
        <w:spacing w:line="360" w:lineRule="auto"/>
        <w:ind w:firstLine="478" w:firstLineChars="171"/>
        <w:jc w:val="both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>Детьми участников СВО, признаются дети гражданина, участника СВО, в возрасте до 18 лет.</w:t>
      </w:r>
    </w:p>
    <w:p w14:paraId="4D66122A">
      <w:pPr>
        <w:pStyle w:val="9"/>
        <w:numPr>
          <w:ilvl w:val="1"/>
          <w:numId w:val="1"/>
        </w:numPr>
        <w:spacing w:line="360" w:lineRule="auto"/>
        <w:ind w:firstLine="478" w:firstLineChars="171"/>
        <w:jc w:val="both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>Реестр муниципальных маршрутов регулярных перевозок автомобильным транспортом утверждается постановлением администрации Анучинского муниципального округа.</w:t>
      </w:r>
    </w:p>
    <w:p w14:paraId="6C8F0AD9">
      <w:pPr>
        <w:pStyle w:val="9"/>
        <w:numPr>
          <w:ilvl w:val="0"/>
          <w:numId w:val="0"/>
        </w:numPr>
        <w:spacing w:line="360" w:lineRule="auto"/>
        <w:ind w:firstLine="478" w:firstLineChars="171"/>
        <w:jc w:val="both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>Муниципальные маршруты на территории округа:</w:t>
      </w:r>
    </w:p>
    <w:p w14:paraId="2B83F856">
      <w:pPr>
        <w:pStyle w:val="9"/>
        <w:numPr>
          <w:ilvl w:val="0"/>
          <w:numId w:val="0"/>
        </w:numPr>
        <w:spacing w:line="360" w:lineRule="auto"/>
        <w:ind w:firstLine="478" w:firstLineChars="171"/>
        <w:jc w:val="both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>- № 101 «Анучино - Муравейка»;</w:t>
      </w:r>
    </w:p>
    <w:p w14:paraId="4EF95E53">
      <w:pPr>
        <w:pStyle w:val="9"/>
        <w:numPr>
          <w:ilvl w:val="0"/>
          <w:numId w:val="0"/>
        </w:numPr>
        <w:spacing w:line="360" w:lineRule="auto"/>
        <w:ind w:firstLine="478" w:firstLineChars="171"/>
        <w:jc w:val="both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>- № 102 «Анучино - Ильмаковка»;</w:t>
      </w:r>
    </w:p>
    <w:p w14:paraId="2488F969">
      <w:pPr>
        <w:pStyle w:val="9"/>
        <w:numPr>
          <w:ilvl w:val="0"/>
          <w:numId w:val="0"/>
        </w:numPr>
        <w:spacing w:line="360" w:lineRule="auto"/>
        <w:ind w:firstLine="478" w:firstLineChars="171"/>
        <w:jc w:val="both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>- № 108 «Пухово - Анучино - Пухово»;</w:t>
      </w:r>
    </w:p>
    <w:p w14:paraId="5FC839E8">
      <w:pPr>
        <w:pStyle w:val="9"/>
        <w:numPr>
          <w:ilvl w:val="0"/>
          <w:numId w:val="0"/>
        </w:numPr>
        <w:spacing w:line="360" w:lineRule="auto"/>
        <w:ind w:firstLine="478" w:firstLineChars="171"/>
        <w:jc w:val="both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>- № 109 «Шекляево - Анучино - Шекляево».</w:t>
      </w:r>
    </w:p>
    <w:p w14:paraId="486D0825">
      <w:pPr>
        <w:pStyle w:val="9"/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/>
          <w:sz w:val="28"/>
          <w:szCs w:val="28"/>
        </w:rPr>
      </w:pPr>
    </w:p>
    <w:p w14:paraId="62F3EAF2">
      <w:pPr>
        <w:pStyle w:val="10"/>
        <w:jc w:val="center"/>
        <w:outlineLvl w:val="1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>2. Порядок определения права</w:t>
      </w:r>
    </w:p>
    <w:p w14:paraId="55E82CC8">
      <w:pPr>
        <w:pStyle w:val="10"/>
        <w:jc w:val="center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 xml:space="preserve">на льготный (бесплатный) проезд </w:t>
      </w:r>
    </w:p>
    <w:p w14:paraId="4DBA0927">
      <w:pPr>
        <w:pStyle w:val="10"/>
        <w:jc w:val="center"/>
        <w:rPr>
          <w:rFonts w:hint="default" w:ascii="Times New Roman" w:hAnsi="Times New Roman"/>
          <w:sz w:val="28"/>
          <w:szCs w:val="28"/>
        </w:rPr>
      </w:pPr>
    </w:p>
    <w:p w14:paraId="1F2CD409">
      <w:pPr>
        <w:pStyle w:val="9"/>
        <w:spacing w:line="360" w:lineRule="auto"/>
        <w:ind w:firstLine="539"/>
        <w:jc w:val="both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 xml:space="preserve">2.1. Право на льготный (бесплатный) проезд предоставляется на основаниисправки об участии в СВО. Получить справку, подтверждающий данный факт, можно в военном комиссариате, посредством Единого портала государственных и муниципальных услуг (функций) либо Многофункциональных центров. </w:t>
      </w:r>
    </w:p>
    <w:p w14:paraId="3B64A7E5">
      <w:pPr>
        <w:pStyle w:val="9"/>
        <w:spacing w:line="360" w:lineRule="auto"/>
        <w:ind w:firstLine="539"/>
        <w:jc w:val="both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>2.2. Право льготного (бесплатного) проезда предоставляется с момента выдачи справки об участии в СВО, но не позднее срока действия муниципального контракта, заключенного администрацией Анучинского муниципального округа на осуществление перевозок пассажиров и багажа автомобильным транспортом по регулируемым тарифам на территории Анучинского муниципального округа, либо до утраты оснований предоставления льготного (бесплатного) проезда.</w:t>
      </w:r>
    </w:p>
    <w:p w14:paraId="4E55E059">
      <w:pPr>
        <w:pStyle w:val="9"/>
        <w:spacing w:line="360" w:lineRule="auto"/>
        <w:ind w:firstLine="539"/>
        <w:jc w:val="both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>2.3. Основаниями для отказа в праве льготного проезда являются:</w:t>
      </w:r>
    </w:p>
    <w:p w14:paraId="30ABB2E3">
      <w:pPr>
        <w:pStyle w:val="9"/>
        <w:spacing w:line="360" w:lineRule="auto"/>
        <w:ind w:firstLine="539"/>
        <w:jc w:val="both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>- отсутствие у ребенка права на льготный проезд;</w:t>
      </w:r>
    </w:p>
    <w:p w14:paraId="59AC132F">
      <w:pPr>
        <w:pStyle w:val="9"/>
        <w:spacing w:line="360" w:lineRule="auto"/>
        <w:ind w:firstLine="539"/>
        <w:jc w:val="both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>- выявление в представленных законным представителем ребенка документах недостоверной или искаженной информации, подчисток, приписок, зачеркнутых слов и иных неоговоренных исправлений.</w:t>
      </w:r>
    </w:p>
    <w:p w14:paraId="47871241">
      <w:pPr>
        <w:pStyle w:val="9"/>
        <w:spacing w:line="360" w:lineRule="auto"/>
        <w:ind w:firstLine="539"/>
        <w:jc w:val="both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>2.4. Если напечатанная информация не поддается прочтению, справка об участии в СВО имеет дефекты (разрывы, надрывы, помятость и пр.) - в этих случаях проезд оплачивается по полной стоимости поездки.</w:t>
      </w:r>
    </w:p>
    <w:p w14:paraId="6A90AD8E">
      <w:pPr>
        <w:pStyle w:val="9"/>
        <w:spacing w:line="360" w:lineRule="auto"/>
        <w:ind w:firstLine="540"/>
        <w:jc w:val="both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 xml:space="preserve">2.5. Справка при посадке ребенка в автобус, осуществляющий перевозки пассажиров и багажа по муниципальным маршрутам по регулируемым тарифам, предъявляется кондуктору (водителю). </w:t>
      </w:r>
    </w:p>
    <w:p w14:paraId="45AF0B97">
      <w:pPr>
        <w:pStyle w:val="9"/>
        <w:spacing w:line="360" w:lineRule="auto"/>
        <w:ind w:firstLine="540"/>
        <w:jc w:val="both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>2.6. В случае отказа в льготном (бесплатном) проезде по справке об участии в СВО на отдельных маршрутах законный представитель ребенка вправе обратиться в администрацию Анучинского муниципального округа, указав государственный номер автобуса и номер маршрута, дату и время поездки.</w:t>
      </w:r>
    </w:p>
    <w:p w14:paraId="6342462E">
      <w:pPr>
        <w:pStyle w:val="9"/>
        <w:spacing w:line="360" w:lineRule="auto"/>
        <w:ind w:firstLine="540"/>
        <w:jc w:val="both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 xml:space="preserve">2.7. В случае выявления попытки использования поддельной справки об участии в СВО либо иного неправомерного использования справки, включая ее передачу другим лицам, не имеющим права льготного (бесплатного) проезда, такой получатель льготы обязан оплатить проезд в полном объеме. </w:t>
      </w:r>
    </w:p>
    <w:p w14:paraId="655104B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6A36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48362E5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</w:p>
    <w:sectPr>
      <w:pgSz w:w="11906" w:h="16838"/>
      <w:pgMar w:top="425" w:right="851" w:bottom="573" w:left="1701" w:header="709" w:footer="709" w:gutter="0"/>
      <w:cols w:space="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0">
    <w:altName w:val="Yu Gothic"/>
    <w:panose1 w:val="00000000000000000000"/>
    <w:charset w:val="80"/>
    <w:family w:val="roman"/>
    <w:pitch w:val="default"/>
    <w:sig w:usb0="00000000" w:usb1="00000000" w:usb2="0000000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024339"/>
    <w:multiLevelType w:val="multilevel"/>
    <w:tmpl w:val="83024339"/>
    <w:lvl w:ilvl="0" w:tentative="0">
      <w:start w:val="1"/>
      <w:numFmt w:val="decimal"/>
      <w:suff w:val="space"/>
      <w:lvlText w:val="%1."/>
      <w:lvlJc w:val="left"/>
      <w:rPr>
        <w:rFonts w:hint="default"/>
        <w:u w:val="none" w:color="auto"/>
      </w:rPr>
    </w:lvl>
    <w:lvl w:ilvl="1" w:tentative="0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u w:val="none" w:color="auto"/>
      </w:rPr>
    </w:lvl>
    <w:lvl w:ilvl="2" w:tentative="0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  <w:u w:val="none" w:color="auto"/>
      </w:rPr>
    </w:lvl>
    <w:lvl w:ilvl="3" w:tentative="0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  <w:u w:val="none" w:color="auto"/>
      </w:rPr>
    </w:lvl>
    <w:lvl w:ilvl="4" w:tentative="0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  <w:u w:val="none" w:color="auto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  <w:u w:val="none" w:color="auto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  <w:u w:val="none" w:color="auto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  <w:u w:val="none" w:color="auto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5B3"/>
    <w:rsid w:val="000232B6"/>
    <w:rsid w:val="00051DC0"/>
    <w:rsid w:val="000543D0"/>
    <w:rsid w:val="00110238"/>
    <w:rsid w:val="001676EC"/>
    <w:rsid w:val="00183B72"/>
    <w:rsid w:val="001A3C4B"/>
    <w:rsid w:val="001B008F"/>
    <w:rsid w:val="002705B3"/>
    <w:rsid w:val="002E33B9"/>
    <w:rsid w:val="00325424"/>
    <w:rsid w:val="00341D16"/>
    <w:rsid w:val="003A2877"/>
    <w:rsid w:val="00455BBC"/>
    <w:rsid w:val="00497999"/>
    <w:rsid w:val="004B6C1E"/>
    <w:rsid w:val="00531E1B"/>
    <w:rsid w:val="0055445C"/>
    <w:rsid w:val="005A609E"/>
    <w:rsid w:val="005C6CA4"/>
    <w:rsid w:val="00613B5A"/>
    <w:rsid w:val="006160C1"/>
    <w:rsid w:val="00621D46"/>
    <w:rsid w:val="006474F8"/>
    <w:rsid w:val="006A5BF1"/>
    <w:rsid w:val="006B3C2E"/>
    <w:rsid w:val="006B67D7"/>
    <w:rsid w:val="00751643"/>
    <w:rsid w:val="007E2B8C"/>
    <w:rsid w:val="008A7E2A"/>
    <w:rsid w:val="008D5483"/>
    <w:rsid w:val="00915515"/>
    <w:rsid w:val="00A9486E"/>
    <w:rsid w:val="00AD4766"/>
    <w:rsid w:val="00B011AC"/>
    <w:rsid w:val="00B97290"/>
    <w:rsid w:val="00BA3D9A"/>
    <w:rsid w:val="00BB15A7"/>
    <w:rsid w:val="00BF5399"/>
    <w:rsid w:val="00C27085"/>
    <w:rsid w:val="00C62A0D"/>
    <w:rsid w:val="00C700EB"/>
    <w:rsid w:val="00C93D26"/>
    <w:rsid w:val="00CA351C"/>
    <w:rsid w:val="00E54627"/>
    <w:rsid w:val="00E94F7B"/>
    <w:rsid w:val="00F3628E"/>
    <w:rsid w:val="00F50FCD"/>
    <w:rsid w:val="00F602E0"/>
    <w:rsid w:val="00F875CE"/>
    <w:rsid w:val="00FA462B"/>
    <w:rsid w:val="00FA510B"/>
    <w:rsid w:val="0B11664E"/>
    <w:rsid w:val="257051DA"/>
    <w:rsid w:val="32BD3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link w:val="8"/>
    <w:qFormat/>
    <w:uiPriority w:val="0"/>
    <w:pPr>
      <w:spacing w:before="100" w:beforeAutospacing="1" w:after="119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5">
    <w:name w:val="Body Text Indent 2"/>
    <w:basedOn w:val="1"/>
    <w:link w:val="7"/>
    <w:unhideWhenUsed/>
    <w:qFormat/>
    <w:uiPriority w:val="0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hAnsi="Times New Roman" w:eastAsia="Times New Roman" w:cs="Times New Roman"/>
      <w:sz w:val="26"/>
      <w:szCs w:val="20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Основной текст с отступом 2 Знак"/>
    <w:basedOn w:val="2"/>
    <w:link w:val="5"/>
    <w:uiPriority w:val="0"/>
    <w:rPr>
      <w:rFonts w:ascii="Times New Roman" w:hAnsi="Times New Roman" w:eastAsia="Times New Roman" w:cs="Times New Roman"/>
      <w:sz w:val="26"/>
      <w:szCs w:val="20"/>
      <w:lang w:eastAsia="ru-RU"/>
    </w:rPr>
  </w:style>
  <w:style w:type="character" w:customStyle="1" w:styleId="8">
    <w:name w:val="Обычный (Интернет) Знак"/>
    <w:link w:val="4"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9">
    <w:name w:val="ConsPlusNormal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ru-RU" w:bidi="ar-SA"/>
    </w:rPr>
  </w:style>
  <w:style w:type="paragraph" w:customStyle="1" w:styleId="10">
    <w:name w:val="ConsPlusTitle"/>
    <w:unhideWhenUsed/>
    <w:uiPriority w:val="99"/>
    <w:pPr>
      <w:widowControl w:val="0"/>
      <w:suppressAutoHyphens/>
      <w:autoSpaceDE w:val="0"/>
      <w:autoSpaceDN w:val="0"/>
      <w:adjustRightInd w:val="0"/>
    </w:pPr>
    <w:rPr>
      <w:rFonts w:hint="eastAsia" w:ascii="0" w:hAnsi="0" w:eastAsia="0" w:cs="Times New Roman"/>
      <w:b/>
      <w:color w:val="000000"/>
      <w:kern w:val="1"/>
      <w:sz w:val="24"/>
      <w:szCs w:val="24"/>
      <w:lang w:val="ru-RU" w:eastAsia="zh-CN" w:bidi="hi-IN"/>
    </w:rPr>
  </w:style>
  <w:style w:type="paragraph" w:customStyle="1" w:styleId="11">
    <w:name w:val="Верхний колонтитул1"/>
    <w:basedOn w:val="12"/>
    <w:unhideWhenUsed/>
    <w:uiPriority w:val="99"/>
    <w:rPr>
      <w:rFonts w:hint="eastAsia"/>
      <w:sz w:val="24"/>
      <w:szCs w:val="24"/>
    </w:rPr>
  </w:style>
  <w:style w:type="paragraph" w:customStyle="1" w:styleId="12">
    <w:name w:val="Колонтитул"/>
    <w:basedOn w:val="1"/>
    <w:unhideWhenUsed/>
    <w:uiPriority w:val="99"/>
    <w:rPr>
      <w:rFonts w:hint="eastAsia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17FE9-9B82-47B1-A3E6-B149142E94E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456</Words>
  <Characters>2600</Characters>
  <Lines>21</Lines>
  <Paragraphs>6</Paragraphs>
  <TotalTime>1</TotalTime>
  <ScaleCrop>false</ScaleCrop>
  <LinksUpToDate>false</LinksUpToDate>
  <CharactersWithSpaces>3050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2022-01-10T03:04:00Z</dcterms:created>
  <dc:creator>Ольга В. Бурдейная</dc:creator>
  <cp:lastModifiedBy>BurdeynayaOV</cp:lastModifiedBy>
  <cp:lastPrinted>2022-01-12T01:04:00Z</cp:lastPrinted>
  <dcterms:modified xsi:type="dcterms:W3CDTF">2025-05-05T00:35:49Z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D1AB325279434F6799C238A8FEFE0EE0_12</vt:lpwstr>
  </property>
</Properties>
</file>