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eastAsia="Times New Roman"/>
          <w:b/>
          <w:b/>
          <w:sz w:val="32"/>
          <w:szCs w:val="20"/>
          <w:lang w:val="ru-RU" w:eastAsia="ru-RU"/>
        </w:rPr>
      </w:pPr>
      <w:r>
        <w:rPr>
          <w:rFonts w:eastAsia="Times New Roman"/>
          <w:b/>
          <w:sz w:val="32"/>
          <w:szCs w:val="20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района</w:t>
      </w:r>
    </w:p>
    <w:p>
      <w:pPr>
        <w:pStyle w:val="Normal"/>
        <w:jc w:val="center"/>
        <w:rPr>
          <w:rFonts w:eastAsia="Times New Roman"/>
          <w:b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>
      <w:pPr>
        <w:pStyle w:val="Normal"/>
        <w:tabs>
          <w:tab w:val="clear" w:pos="708"/>
          <w:tab w:val="left" w:pos="851" w:leader="none"/>
        </w:tabs>
        <w:jc w:val="center"/>
        <w:rPr/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 автомобиля  HONDA CR-V</w:t>
      </w:r>
    </w:p>
    <w:p>
      <w:pPr>
        <w:pStyle w:val="Normal"/>
        <w:tabs>
          <w:tab w:val="clear" w:pos="708"/>
          <w:tab w:val="left" w:pos="851" w:leader="none"/>
        </w:tabs>
        <w:jc w:val="center"/>
        <w:rPr>
          <w:b/>
          <w:b/>
          <w:i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851" w:leader="none"/>
        </w:tabs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tbl>
      <w:tblPr>
        <w:tblStyle w:val="2"/>
        <w:tblW w:w="935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000"/>
        <w:gridCol w:w="4615"/>
        <w:gridCol w:w="740"/>
      </w:tblGrid>
      <w:tr>
        <w:trPr/>
        <w:tc>
          <w:tcPr>
            <w:tcW w:w="400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5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29 апреля 2020</w:t>
            </w:r>
          </w:p>
        </w:tc>
        <w:tc>
          <w:tcPr>
            <w:tcW w:w="74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400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5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01 июня 2020 г.</w:t>
            </w:r>
          </w:p>
        </w:tc>
        <w:tc>
          <w:tcPr>
            <w:tcW w:w="74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</w:tr>
      <w:tr>
        <w:trPr/>
        <w:tc>
          <w:tcPr>
            <w:tcW w:w="400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5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04 июня  2020 г.</w:t>
            </w:r>
          </w:p>
        </w:tc>
        <w:tc>
          <w:tcPr>
            <w:tcW w:w="74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</w:tr>
      <w:tr>
        <w:trPr/>
        <w:tc>
          <w:tcPr>
            <w:tcW w:w="400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5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08 июня 2020 г.</w:t>
            </w:r>
          </w:p>
        </w:tc>
        <w:tc>
          <w:tcPr>
            <w:tcW w:w="74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</w:tr>
    </w:tbl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  <w:r>
        <w:br w:type="page"/>
      </w:r>
    </w:p>
    <w:p>
      <w:pPr>
        <w:pStyle w:val="Normal"/>
        <w:rPr>
          <w:rFonts w:ascii="TimesNewRoman,Bold" w:hAnsi="TimesNewRoman,Bold" w:eastAsia="Times New Roman" w:cs="TimesNewRoman,Bold"/>
          <w:b/>
          <w:b/>
          <w:bCs/>
          <w:sz w:val="28"/>
          <w:szCs w:val="28"/>
          <w:lang w:val="ru-RU" w:eastAsia="ru-RU"/>
        </w:rPr>
      </w:pPr>
      <w:r>
        <w:rPr>
          <w:rFonts w:eastAsia="Times New Roman" w:cs="TimesNewRoman,Bold" w:ascii="TimesNewRoman,Bold" w:hAnsi="TimesNewRoman,Bold"/>
          <w:b/>
          <w:bCs/>
          <w:sz w:val="28"/>
          <w:szCs w:val="28"/>
          <w:lang w:val="ru-RU" w:eastAsia="ru-RU"/>
        </w:rPr>
        <w:t>СОДЕРЖАНИЕ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1. Основные понятия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2. Правовое регулирование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3. Сведения об аукционе </w:t>
      </w:r>
    </w:p>
    <w:p>
      <w:pPr>
        <w:pStyle w:val="Normal"/>
        <w:rPr>
          <w:rFonts w:eastAsia="Times New 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5. Сроки и порядок регистрации на электронной площадке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6. Порядок подачи (приема) и отзыва заявок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9. Порядок внесения задатка и его возврата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11. Порядок определения участников аукциона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12. Порядок проведения аукциона и определения победителя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14. Переход права собственности на </w:t>
      </w:r>
      <w:r>
        <w:rPr>
          <w:rFonts w:eastAsia="Times New Roman" w:cs="TimesNewRoman" w:ascii="Calibri" w:hAnsi="Calibri" w:asciiTheme="minorHAnsi" w:hAnsiTheme="minorHAnsi"/>
          <w:lang w:val="ru-RU" w:eastAsia="ru-RU"/>
        </w:rPr>
        <w:t>муниципальное</w:t>
      </w:r>
      <w:r>
        <w:rPr>
          <w:rFonts w:eastAsia="Times New Roman" w:cs="TimesNewRoman" w:ascii="TimesNewRoman" w:hAnsi="TimesNewRoman"/>
          <w:lang w:val="ru-RU" w:eastAsia="ru-RU"/>
        </w:rPr>
        <w:t xml:space="preserve"> имущество</w:t>
      </w:r>
    </w:p>
    <w:p>
      <w:pPr>
        <w:pStyle w:val="Normal"/>
        <w:rPr>
          <w:rFonts w:ascii="Calibri" w:hAnsi="Calibri" w:eastAsia="Times New Roman" w:cs="TimesNewRoman" w:asciiTheme="minorHAnsi" w:hAnsiTheme="minorHAnsi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15. Вознаграждение Продавцу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16. Заключительные положения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Приложение 1 (заявка) </w:t>
        <w:br/>
        <w:t xml:space="preserve">Приложение 2 (договор купли-продажи)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  <w:r>
        <w:br w:type="page"/>
      </w:r>
    </w:p>
    <w:p>
      <w:pPr>
        <w:pStyle w:val="Normal"/>
        <w:numPr>
          <w:ilvl w:val="0"/>
          <w:numId w:val="1"/>
        </w:numPr>
        <w:spacing w:lineRule="auto" w:line="264"/>
        <w:ind w:left="1080" w:right="57" w:hanging="36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Основные понятия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района, права на которое передается по договору купли-продажи (далее – имущество).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района, </w:t>
      </w:r>
      <w:r>
        <w:rPr>
          <w:kern w:val="2"/>
          <w:lang w:val="ru-RU"/>
        </w:rPr>
        <w:t>ОГРН</w:t>
      </w:r>
      <w:r>
        <w:rPr>
          <w:lang w:val="ru-RU"/>
        </w:rPr>
        <w:t xml:space="preserve"> 1022500513640,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ru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>
      <w:pPr>
        <w:pStyle w:val="Normal"/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>
      <w:pPr>
        <w:pStyle w:val="Normal"/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>
      <w:pPr>
        <w:pStyle w:val="Normal"/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>
      <w:pPr>
        <w:pStyle w:val="Normal"/>
        <w:spacing w:lineRule="auto" w:line="264"/>
        <w:ind w:right="57" w:firstLine="72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spacing w:lineRule="auto" w:line="264"/>
        <w:ind w:right="57" w:firstLine="72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  <w:br/>
        <w:t>№ 1914-р и от 08 февраля 2017 г. № 227-р;</w:t>
      </w:r>
    </w:p>
    <w:p>
      <w:pPr>
        <w:pStyle w:val="Normal"/>
        <w:tabs>
          <w:tab w:val="clear" w:pos="708"/>
          <w:tab w:val="left" w:pos="0" w:leader="none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  <w:r>
        <w:br w:type="page"/>
      </w:r>
    </w:p>
    <w:p>
      <w:pPr>
        <w:pStyle w:val="Normal"/>
        <w:numPr>
          <w:ilvl w:val="0"/>
          <w:numId w:val="2"/>
        </w:numPr>
        <w:spacing w:lineRule="auto" w:line="264"/>
        <w:ind w:left="720" w:right="57" w:hanging="36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Сведения об Имуществе</w:t>
      </w:r>
    </w:p>
    <w:p>
      <w:pPr>
        <w:pStyle w:val="Normal"/>
        <w:tabs>
          <w:tab w:val="clear" w:pos="708"/>
          <w:tab w:val="left" w:pos="0" w:leader="none"/>
        </w:tabs>
        <w:ind w:right="57" w:firstLine="567"/>
        <w:jc w:val="both"/>
        <w:rPr/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>распоряжение администрации Анучинского муниципального района от 15 апреля 2020 г. № 233-р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район</w:t>
      </w:r>
    </w:p>
    <w:p>
      <w:pPr>
        <w:pStyle w:val="Normal"/>
        <w:tabs>
          <w:tab w:val="clear" w:pos="708"/>
          <w:tab w:val="left" w:pos="0" w:leader="none"/>
        </w:tabs>
        <w:spacing w:lineRule="auto" w:line="264"/>
        <w:ind w:left="709" w:hanging="0"/>
        <w:jc w:val="both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64"/>
        <w:ind w:left="709" w:hanging="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64"/>
        <w:ind w:left="709" w:hanging="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>190000, Санкт-Петербург, Гривцова пер., д. 5, лит. В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64"/>
        <w:ind w:left="709" w:hanging="0"/>
        <w:jc w:val="both"/>
        <w:rPr/>
      </w:pPr>
      <w:r>
        <w:rPr>
          <w:rFonts w:eastAsia="Times New Roman"/>
          <w:lang w:val="ru-RU" w:eastAsia="ru-RU"/>
        </w:rPr>
        <w:t xml:space="preserve">Сайт - </w:t>
      </w:r>
      <w:hyperlink r:id="rId2">
        <w:r>
          <w:rPr>
            <w:rStyle w:val="ListLabel3"/>
            <w:rFonts w:eastAsia="Times New Roman"/>
            <w:lang w:val="ru-RU" w:eastAsia="ru-RU"/>
          </w:rPr>
          <w:t xml:space="preserve"> </w:t>
        </w:r>
        <w:r>
          <w:rPr>
            <w:rStyle w:val="ListLabel3"/>
            <w:rFonts w:eastAsia="Times New Roman"/>
            <w:lang w:eastAsia="ru-RU"/>
          </w:rPr>
          <w:t>http</w:t>
        </w:r>
        <w:r>
          <w:rPr>
            <w:rStyle w:val="ListLabel3"/>
            <w:rFonts w:eastAsia="Times New Roman"/>
            <w:lang w:val="ru-RU" w:eastAsia="ru-RU"/>
          </w:rPr>
          <w:t>://</w:t>
        </w:r>
        <w:r>
          <w:rPr>
            <w:rStyle w:val="ListLabel3"/>
            <w:rFonts w:eastAsia="Times New Roman"/>
            <w:lang w:eastAsia="ru-RU"/>
          </w:rPr>
          <w:t>lot</w:t>
        </w:r>
        <w:r>
          <w:rPr>
            <w:rStyle w:val="ListLabel3"/>
            <w:rFonts w:eastAsia="Times New Roman"/>
            <w:lang w:val="ru-RU" w:eastAsia="ru-RU"/>
          </w:rPr>
          <w:t>-</w:t>
        </w:r>
        <w:r>
          <w:rPr>
            <w:rStyle w:val="ListLabel3"/>
            <w:rFonts w:eastAsia="Times New Roman"/>
            <w:lang w:eastAsia="ru-RU"/>
          </w:rPr>
          <w:t>online</w:t>
        </w:r>
        <w:r>
          <w:rPr>
            <w:rStyle w:val="ListLabel3"/>
            <w:rFonts w:eastAsia="Times New Roman"/>
            <w:lang w:val="ru-RU" w:eastAsia="ru-RU"/>
          </w:rPr>
          <w:t>.</w:t>
        </w:r>
        <w:r>
          <w:rPr>
            <w:rStyle w:val="ListLabel3"/>
            <w:rFonts w:eastAsia="Times New Roman"/>
            <w:lang w:eastAsia="ru-RU"/>
          </w:rPr>
          <w:t>ru</w:t>
        </w:r>
        <w:r>
          <w:rPr>
            <w:rStyle w:val="ListLabel3"/>
            <w:rFonts w:eastAsia="Times New Roman"/>
            <w:szCs w:val="20"/>
            <w:lang w:val="ru-RU" w:eastAsia="ru-RU"/>
          </w:rPr>
          <w:t>.</w:t>
        </w:r>
      </w:hyperlink>
    </w:p>
    <w:p>
      <w:pPr>
        <w:pStyle w:val="Normal"/>
        <w:tabs>
          <w:tab w:val="clear" w:pos="708"/>
          <w:tab w:val="left" w:pos="0" w:leader="none"/>
        </w:tabs>
        <w:spacing w:lineRule="auto" w:line="264"/>
        <w:ind w:left="709" w:hanging="0"/>
        <w:jc w:val="both"/>
        <w:rPr>
          <w:rFonts w:eastAsia="Times New Roman"/>
          <w:b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>
      <w:pPr>
        <w:pStyle w:val="Normal"/>
        <w:tabs>
          <w:tab w:val="clear" w:pos="708"/>
          <w:tab w:val="left" w:pos="0" w:leader="none"/>
        </w:tabs>
        <w:ind w:left="709" w:hanging="0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>Администрация Анучинского муниципального района</w:t>
      </w:r>
      <w:r>
        <w:rPr>
          <w:rFonts w:eastAsia="Times New Roman"/>
          <w:bCs/>
          <w:iCs/>
          <w:lang w:val="ru-RU" w:eastAsia="ru-RU"/>
        </w:rPr>
        <w:t>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</w:t>
      </w:r>
      <w:bookmarkStart w:id="0" w:name="_GoBack"/>
      <w:bookmarkEnd w:id="0"/>
      <w:r>
        <w:rPr>
          <w:lang w:val="ru-RU"/>
        </w:rPr>
        <w:t>о, ул. Лазо,6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tabs>
          <w:tab w:val="clear" w:pos="708"/>
          <w:tab w:val="left" w:pos="0" w:leader="none"/>
        </w:tabs>
        <w:ind w:left="709" w:hanging="0"/>
        <w:jc w:val="both"/>
        <w:rPr/>
      </w:pPr>
      <w:r>
        <w:rPr>
          <w:rFonts w:eastAsia="Times New Roman"/>
          <w:lang w:val="ru-RU" w:eastAsia="ru-RU"/>
        </w:rPr>
        <w:t xml:space="preserve">Сайт – </w:t>
      </w:r>
      <w:r>
        <w:rPr>
          <w:rStyle w:val="Style14"/>
        </w:rPr>
        <w:t>http</w:t>
      </w:r>
      <w:r>
        <w:rPr>
          <w:rStyle w:val="Style14"/>
          <w:lang w:val="ru-RU"/>
        </w:rPr>
        <w:t>://</w:t>
      </w:r>
      <w:r>
        <w:rPr>
          <w:color w:val="000000"/>
        </w:rPr>
        <w:t>anuchinsky</w:t>
      </w:r>
      <w:r>
        <w:rPr>
          <w:color w:val="000000"/>
          <w:lang w:val="ru-RU"/>
        </w:rPr>
        <w:t>.</w:t>
      </w:r>
      <w:r>
        <w:rPr>
          <w:color w:val="000000"/>
        </w:rPr>
        <w:t>ru</w:t>
      </w:r>
    </w:p>
    <w:p>
      <w:pPr>
        <w:pStyle w:val="Normal"/>
        <w:tabs>
          <w:tab w:val="clear" w:pos="708"/>
          <w:tab w:val="left" w:pos="0" w:leader="none"/>
        </w:tabs>
        <w:ind w:left="709" w:hanging="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Телефон – 8 (42362) 91-2-65.</w:t>
      </w:r>
    </w:p>
    <w:p>
      <w:pPr>
        <w:pStyle w:val="Normal"/>
        <w:tabs>
          <w:tab w:val="clear" w:pos="708"/>
          <w:tab w:val="left" w:pos="0" w:leader="none"/>
        </w:tabs>
        <w:ind w:right="57" w:hanging="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rFonts w:eastAsia="Times New Roman"/>
          <w:b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>
      <w:pPr>
        <w:pStyle w:val="Normal"/>
        <w:ind w:left="709" w:hanging="0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>
      <w:pPr>
        <w:pStyle w:val="Normal"/>
        <w:tabs>
          <w:tab w:val="clear" w:pos="708"/>
          <w:tab w:val="left" w:pos="851" w:leader="none"/>
        </w:tabs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автомобиль  HONDA CR-V</w:t>
      </w:r>
    </w:p>
    <w:p>
      <w:pPr>
        <w:pStyle w:val="Normal"/>
        <w:spacing w:lineRule="auto" w:line="259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</w:r>
    </w:p>
    <w:p>
      <w:pPr>
        <w:pStyle w:val="Normal"/>
        <w:spacing w:lineRule="auto" w:line="259" w:before="0" w:after="160"/>
        <w:jc w:val="center"/>
        <w:rPr/>
      </w:pPr>
      <w:r>
        <w:rPr>
          <w:rFonts w:eastAsia="Times New Roman"/>
          <w:b/>
          <w:lang w:val="ru-RU" w:eastAsia="ru-RU"/>
        </w:rPr>
        <w:t>Характеристика объекта движимого имущества.</w:t>
      </w:r>
    </w:p>
    <w:p>
      <w:pPr>
        <w:pStyle w:val="Normal"/>
        <w:spacing w:lineRule="auto" w:line="360" w:before="0" w:after="160"/>
        <w:ind w:left="0" w:right="0" w:firstLine="708"/>
        <w:jc w:val="both"/>
        <w:rPr/>
      </w:pPr>
      <w:bookmarkStart w:id="1" w:name="__DdeLink__867_788196427"/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>автомобиль  HONDA CR-V</w:t>
      </w:r>
      <w:bookmarkEnd w:id="1"/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>, идентификационный номер (</w:t>
      </w:r>
      <w:r>
        <w:rPr>
          <w:rFonts w:eastAsia="Times New Roman"/>
          <w:b w:val="false"/>
          <w:bCs w:val="false"/>
          <w:sz w:val="24"/>
          <w:szCs w:val="24"/>
          <w:lang w:val="en-US" w:eastAsia="ru-RU"/>
        </w:rPr>
        <w:t>VIN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 xml:space="preserve">) отсутствует, год выпуска 1996, модель, № двигателя </w:t>
      </w:r>
      <w:r>
        <w:rPr>
          <w:rFonts w:eastAsia="Times New Roman"/>
          <w:b w:val="false"/>
          <w:bCs w:val="false"/>
          <w:color w:val="000000"/>
          <w:sz w:val="24"/>
          <w:szCs w:val="24"/>
          <w:lang w:val="ru-RU" w:eastAsia="ru-RU"/>
        </w:rPr>
        <w:t>В20В-7001874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 xml:space="preserve">, кузов (кабина, прицеп) </w:t>
      </w:r>
      <w:r>
        <w:rPr>
          <w:rFonts w:eastAsia="Times New Roman"/>
          <w:b w:val="false"/>
          <w:bCs w:val="false"/>
          <w:sz w:val="24"/>
          <w:szCs w:val="24"/>
          <w:lang w:val="en-US" w:eastAsia="ru-RU"/>
        </w:rPr>
        <w:t>RD1-5001060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>, цвет кузова (кабины, прицепа) красный, мощность двигателя, л.с (кВт) -130, рабочий объем двигателя, куб.см. - 1972, тип двигателя — бензиновый, разрешенная максимальная масса, кг -1645, масса без нагрузки, кг. 1370, организация изготовитель Япония HONDA, паспорт транспортного средства 25ТС № 959100, выдан Хасанской таможней  25.11.2005 г, СОРТС 25YH 362880, выдан МГТОИРАС ГИБДД № 4 УМВД Росии ПК 25.11.2011 г., регистрационный знак А 100 ОО.</w:t>
      </w:r>
    </w:p>
    <w:p>
      <w:pPr>
        <w:pStyle w:val="Normal"/>
        <w:spacing w:lineRule="auto" w:line="259"/>
        <w:ind w:firstLine="708"/>
        <w:rPr/>
      </w:pPr>
      <w:r>
        <w:rPr>
          <w:rFonts w:eastAsia="Times New Roman"/>
          <w:b/>
          <w:bCs/>
          <w:lang w:val="ru-RU" w:eastAsia="ru-RU"/>
        </w:rPr>
        <w:t xml:space="preserve">Начальная цена (лота) -  </w:t>
      </w:r>
      <w:r>
        <w:rPr>
          <w:rFonts w:eastAsia="Times New Roman"/>
          <w:b w:val="false"/>
          <w:bCs w:val="false"/>
          <w:lang w:val="ru-RU" w:eastAsia="ru-RU"/>
        </w:rPr>
        <w:t>64800</w:t>
      </w:r>
      <w:r>
        <w:rPr>
          <w:bCs/>
          <w:iCs/>
          <w:lang w:val="ru-RU"/>
        </w:rPr>
        <w:t xml:space="preserve"> (шестьдесят четыре тысячи восемьсот) рублей </w:t>
      </w:r>
      <w:r>
        <w:rPr>
          <w:rFonts w:eastAsia="Times New Roman"/>
          <w:lang w:val="ru-RU" w:eastAsia="ru-RU"/>
        </w:rPr>
        <w:t>с учетом НДС</w:t>
      </w:r>
    </w:p>
    <w:p>
      <w:pPr>
        <w:pStyle w:val="Normal"/>
        <w:ind w:firstLine="708"/>
        <w:jc w:val="both"/>
        <w:rPr/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>
        <w:rPr>
          <w:rFonts w:eastAsia="Times New Roman"/>
          <w:b w:val="false"/>
          <w:bCs w:val="false"/>
          <w:lang w:val="ru-RU" w:eastAsia="ru-RU"/>
        </w:rPr>
        <w:t>3240</w:t>
      </w:r>
      <w:r>
        <w:rPr>
          <w:b w:val="false"/>
          <w:bCs w:val="false"/>
          <w:szCs w:val="28"/>
          <w:lang w:val="ru-RU"/>
        </w:rPr>
        <w:t xml:space="preserve"> (три</w:t>
      </w:r>
      <w:r>
        <w:rPr>
          <w:bCs/>
          <w:szCs w:val="28"/>
          <w:lang w:val="ru-RU"/>
        </w:rPr>
        <w:t xml:space="preserve"> тысячи двести сорок) рублей</w:t>
      </w:r>
      <w:r>
        <w:rPr>
          <w:rFonts w:eastAsia="Times New Roman"/>
          <w:bCs/>
          <w:lang w:val="ru-RU" w:eastAsia="ru-RU"/>
        </w:rPr>
        <w:t>.</w:t>
      </w:r>
    </w:p>
    <w:p>
      <w:pPr>
        <w:pStyle w:val="Normal"/>
        <w:ind w:firstLine="708"/>
        <w:jc w:val="both"/>
        <w:rPr/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>
        <w:rPr>
          <w:rFonts w:eastAsia="Times New Roman"/>
          <w:b w:val="false"/>
          <w:bCs w:val="false"/>
          <w:lang w:val="ru-RU" w:eastAsia="ru-RU"/>
        </w:rPr>
        <w:t>12960</w:t>
      </w:r>
      <w:r>
        <w:rPr>
          <w:bCs/>
          <w:szCs w:val="28"/>
          <w:lang w:val="ru-RU"/>
        </w:rPr>
        <w:t xml:space="preserve"> (двенадцать тысяч девятьсот шестьдесят) рублей</w:t>
      </w:r>
      <w:r>
        <w:rPr>
          <w:rFonts w:eastAsia="Times New Roman"/>
          <w:bCs/>
          <w:lang w:val="ru-RU" w:eastAsia="ru-RU"/>
        </w:rPr>
        <w:t>.</w:t>
      </w:r>
    </w:p>
    <w:p>
      <w:pPr>
        <w:pStyle w:val="Normal"/>
        <w:numPr>
          <w:ilvl w:val="0"/>
          <w:numId w:val="0"/>
        </w:numPr>
        <w:ind w:firstLine="709"/>
        <w:jc w:val="both"/>
        <w:outlineLvl w:val="1"/>
        <w:rPr/>
      </w:pPr>
      <w:r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>
        <w:rPr>
          <w:rFonts w:eastAsia="Times New Roman"/>
          <w:bCs/>
          <w:lang w:val="ru-RU" w:eastAsia="ru-RU"/>
        </w:rPr>
        <w:t>с 29 апреля</w:t>
      </w:r>
      <w:r>
        <w:rPr>
          <w:lang w:val="ru-RU"/>
        </w:rPr>
        <w:t xml:space="preserve"> 2020 г. </w:t>
      </w:r>
      <w:r>
        <w:rPr>
          <w:rFonts w:eastAsia="Times New Roman"/>
          <w:bCs/>
          <w:lang w:val="ru-RU" w:eastAsia="ru-RU"/>
        </w:rPr>
        <w:t>по 01 июня</w:t>
      </w:r>
      <w:r>
        <w:rPr>
          <w:bCs/>
          <w:szCs w:val="28"/>
          <w:lang w:val="ru-RU"/>
        </w:rPr>
        <w:t xml:space="preserve"> 2020 г.</w:t>
      </w:r>
      <w:r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  <w:br/>
        <w:t>02 июня</w:t>
      </w:r>
      <w:r>
        <w:rPr>
          <w:bCs/>
          <w:szCs w:val="28"/>
          <w:lang w:val="ru-RU"/>
        </w:rPr>
        <w:t xml:space="preserve"> 2020 г.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>
        <w:rPr>
          <w:bCs/>
          <w:szCs w:val="28"/>
          <w:lang w:val="ru-RU"/>
        </w:rPr>
        <w:t>Торги не проводились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rFonts w:ascii="TimesNewRoman,Bold" w:hAnsi="TimesNewRoman,Bold" w:eastAsia="Times New Roman" w:cs="TimesNewRoman,Bold"/>
          <w:b/>
          <w:b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>
      <w:pPr>
        <w:pStyle w:val="Normal"/>
        <w:ind w:firstLine="709"/>
        <w:jc w:val="center"/>
        <w:rPr>
          <w:rFonts w:ascii="TimesNewRoman,Bold" w:hAnsi="TimesNewRoman,Bold" w:eastAsia="Times New Roman" w:cs="TimesNewRoman,Bold"/>
          <w:b/>
          <w:b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/>
          <w:bCs/>
          <w:lang w:val="ru-RU" w:eastAsia="ru-RU"/>
        </w:rPr>
        <w:t>аукциона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3">
        <w:r>
          <w:rPr>
            <w:rStyle w:val="Style14"/>
            <w:rFonts w:eastAsia="Times New Roman" w:cs="TimesNewRoman,Bold" w:ascii="TimesNewRoman,Bold" w:hAnsi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4.2. Дата и время начала подачи (приема): 29 апреля </w:t>
      </w:r>
      <w:r>
        <w:rPr>
          <w:lang w:val="ru-RU"/>
        </w:rPr>
        <w:t xml:space="preserve"> 2020 г. </w:t>
      </w:r>
      <w:r>
        <w:rPr>
          <w:rFonts w:eastAsia="Times New Roman" w:cs="TimesNewRoman" w:ascii="Calibri" w:hAnsi="Calibri" w:asciiTheme="minorHAnsi" w:hAnsiTheme="minorHAnsi"/>
          <w:lang w:val="ru-RU" w:eastAsia="ru-RU"/>
        </w:rPr>
        <w:t>в 3</w:t>
      </w:r>
      <w:r>
        <w:rPr>
          <w:lang w:val="ru-RU"/>
        </w:rPr>
        <w:t>:00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;</w:t>
      </w:r>
    </w:p>
    <w:p>
      <w:pPr>
        <w:pStyle w:val="Normal"/>
        <w:ind w:firstLine="709"/>
        <w:jc w:val="both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Подача Заявок осуществляется круглосуточно.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4.3. Дата и время окончания подачи (приема): 01 июня</w:t>
      </w:r>
      <w:r>
        <w:rPr>
          <w:lang w:val="ru-RU"/>
        </w:rPr>
        <w:t xml:space="preserve"> 2020 г.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 в 8:00.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4.4. Дата и время определения Участников: 04 июня</w:t>
      </w:r>
      <w:r>
        <w:rPr>
          <w:lang w:val="ru-RU"/>
        </w:rPr>
        <w:t xml:space="preserve"> 2020 г. 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в 8:00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4.5. Дата, время и срок проведения аукциона: 08 июня</w:t>
      </w:r>
      <w:r>
        <w:rPr>
          <w:lang w:val="ru-RU"/>
        </w:rPr>
        <w:t xml:space="preserve"> 2020 г. в 4:00 и до последнего предложения Участников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>
      <w:pPr>
        <w:pStyle w:val="Normal"/>
        <w:ind w:firstLine="709"/>
        <w:jc w:val="both"/>
        <w:rPr>
          <w:rFonts w:eastAsia="Times New Roman"/>
          <w:b/>
          <w:b/>
          <w:bCs/>
          <w:i/>
          <w:i/>
          <w:lang w:val="ru-RU" w:eastAsia="ru-RU"/>
        </w:rPr>
      </w:pPr>
      <w:r>
        <w:rPr>
          <w:rFonts w:eastAsia="Times New Roman"/>
          <w:b/>
          <w:bCs/>
          <w:i/>
          <w:lang w:val="ru-RU" w:eastAsia="ru-RU"/>
        </w:rPr>
      </w:r>
    </w:p>
    <w:p>
      <w:pPr>
        <w:pStyle w:val="Normal"/>
        <w:widowControl w:val="false"/>
        <w:spacing w:before="0" w:after="0"/>
        <w:ind w:firstLine="851"/>
        <w:contextualSpacing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>
      <w:pPr>
        <w:pStyle w:val="BodyText2"/>
        <w:ind w:left="0" w:firstLine="709"/>
        <w:rPr>
          <w:bCs/>
          <w:szCs w:val="24"/>
        </w:rPr>
      </w:pPr>
      <w:r>
        <w:rPr>
          <w:rFonts w:cs="TimesNewRoman,Bold" w:ascii="TimesNewRoman,Bold" w:hAnsi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  <w:br/>
        <w:t>в аукционе осуществляется ежедневно, круглосуточно, но не позднее даты и времени окончания подачи (приема) Заявок.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</w:r>
    </w:p>
    <w:p>
      <w:pPr>
        <w:pStyle w:val="Normal"/>
        <w:numPr>
          <w:ilvl w:val="0"/>
          <w:numId w:val="3"/>
        </w:numPr>
        <w:ind w:firstLine="851"/>
        <w:jc w:val="center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>
      <w:pPr>
        <w:pStyle w:val="BodyText2"/>
        <w:ind w:left="0" w:firstLine="709"/>
        <w:rPr>
          <w:bCs/>
          <w:szCs w:val="24"/>
        </w:rPr>
      </w:pPr>
      <w:r>
        <w:rPr>
          <w:rFonts w:cs="TimesNewRoman,Bold" w:ascii="TimesNewRoman,Bold" w:hAnsi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>
      <w:pPr>
        <w:pStyle w:val="BodyText2"/>
        <w:ind w:left="0" w:firstLine="709"/>
        <w:rPr/>
      </w:pPr>
      <w:r>
        <w:rPr>
          <w:bCs/>
          <w:szCs w:val="24"/>
        </w:rPr>
        <w:t xml:space="preserve">6.2. Для участия в продаже имущества на аукционе претенденты перечисляют задаток в размере </w:t>
      </w:r>
      <w:r>
        <w:rPr>
          <w:rFonts w:eastAsia="Times New Roman"/>
          <w:b w:val="false"/>
          <w:bCs w:val="false"/>
          <w:szCs w:val="28"/>
          <w:lang w:val="ru-RU" w:eastAsia="ru-RU"/>
        </w:rPr>
        <w:t>12960</w:t>
      </w:r>
      <w:r>
        <w:rPr>
          <w:bCs/>
          <w:szCs w:val="28"/>
          <w:lang w:val="ru-RU"/>
        </w:rPr>
        <w:t xml:space="preserve"> (двенадцать тысяч девятьсот шестьдесят) рублей</w:t>
      </w:r>
      <w:r>
        <w:rPr>
          <w:bCs/>
        </w:rPr>
        <w:t xml:space="preserve"> </w:t>
      </w:r>
      <w:r>
        <w:rPr>
          <w:bCs/>
          <w:szCs w:val="24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Style14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cs="TimesNewRoman" w:ascii="TimesNewRoman" w:hAnsi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).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rFonts w:ascii="TimesNewRoman" w:hAnsi="TimesNewRoman" w:eastAsia="Times New Roman" w:cs="TimesNewRoman"/>
          <w:bCs/>
          <w:sz w:val="22"/>
          <w:szCs w:val="22"/>
          <w:lang w:val="ru-RU" w:eastAsia="ru-RU"/>
        </w:rPr>
      </w:pPr>
      <w:r>
        <w:rPr>
          <w:rFonts w:eastAsia="Times New Roman" w:cs="TimesNewRoman" w:ascii="TimesNewRoman" w:hAnsi="TimesNewRoman"/>
          <w:bCs/>
          <w:sz w:val="22"/>
          <w:szCs w:val="22"/>
          <w:lang w:val="ru-RU" w:eastAsia="ru-RU"/>
        </w:rPr>
      </w:r>
    </w:p>
    <w:p>
      <w:pPr>
        <w:pStyle w:val="Normal"/>
        <w:numPr>
          <w:ilvl w:val="0"/>
          <w:numId w:val="3"/>
        </w:numPr>
        <w:ind w:firstLine="851"/>
        <w:jc w:val="center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>
      <w:pPr>
        <w:pStyle w:val="Normal"/>
        <w:ind w:left="1571" w:hanging="0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,Bold" w:ascii="TimesNewRoman,Bold" w:hAnsi="TimesNewRoman,Bold"/>
          <w:bCs/>
        </w:rPr>
        <w:t xml:space="preserve">7.1. </w:t>
      </w:r>
      <w:r>
        <w:rPr>
          <w:rFonts w:cs="TimesNewRoman" w:ascii="TimesNewRoman" w:hAnsi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cs="TimesNewRoman" w:ascii="Calibri" w:hAnsi="Calibri" w:asciiTheme="minorHAnsi" w:hAnsiTheme="minorHAnsi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cs="TimesNewRoman" w:ascii="TimesNewRoman" w:hAnsi="TimesNewRoman"/>
          <w:bCs/>
          <w:szCs w:val="24"/>
        </w:rPr>
        <w:t>.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  <w:u w:val="single"/>
        </w:rPr>
        <w:t>7.1.2. юридические лица</w:t>
      </w:r>
      <w:r>
        <w:rPr>
          <w:rFonts w:cs="TimesNewRoman" w:ascii="TimesNewRoman" w:hAnsi="TimesNewRoman"/>
          <w:bCs/>
          <w:szCs w:val="24"/>
        </w:rPr>
        <w:t>: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>1) заверенные копии учредительных документов;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cs="TimesNewRoman" w:ascii="TimesNewRoman" w:hAnsi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;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: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,Bold" w:ascii="TimesNewRoman,Bold" w:hAnsi="TimesNewRoman,Bold"/>
          <w:bCs/>
        </w:rPr>
        <w:t xml:space="preserve">предъявляют </w:t>
      </w:r>
      <w:r>
        <w:rPr>
          <w:rFonts w:cs="TimesNewRoman" w:ascii="TimesNewRoman" w:hAnsi="TimesNewRoman"/>
          <w:bCs/>
          <w:szCs w:val="24"/>
        </w:rPr>
        <w:t>документ, удостоверяющий личность, или представляют копии всех его листов.</w:t>
      </w:r>
    </w:p>
    <w:p>
      <w:pPr>
        <w:pStyle w:val="Normal"/>
        <w:ind w:firstLine="851"/>
        <w:jc w:val="both"/>
        <w:rPr>
          <w:lang w:val="ru-RU"/>
        </w:rPr>
      </w:pPr>
      <w:r>
        <w:rPr>
          <w:rFonts w:cs="TimesNewRoman" w:ascii="TimesNewRoman" w:hAnsi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>
      <w:pPr>
        <w:pStyle w:val="BodyText2"/>
        <w:ind w:left="0" w:firstLine="709"/>
        <w:rPr>
          <w:rFonts w:ascii="TimesNewRoman" w:hAnsi="TimesNewRoman" w:cs="TimesNewRoman"/>
          <w:szCs w:val="24"/>
        </w:rPr>
      </w:pPr>
      <w:r>
        <w:rPr>
          <w:rFonts w:cs="TimesNewRoman" w:ascii="TimesNewRoman" w:hAnsi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>
      <w:pPr>
        <w:pStyle w:val="Normal"/>
        <w:ind w:firstLine="709"/>
        <w:jc w:val="both"/>
        <w:rPr>
          <w:bCs/>
          <w:lang w:val="ru-RU"/>
        </w:rPr>
      </w:pPr>
      <w:r>
        <w:rPr>
          <w:rFonts w:cs="TimesNewRoman" w:ascii="TimesNewRoman" w:hAnsi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>
      <w:pPr>
        <w:pStyle w:val="Normal"/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left="851" w:hanging="0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</w:r>
    </w:p>
    <w:p>
      <w:pPr>
        <w:pStyle w:val="Normal"/>
        <w:ind w:left="851" w:hanging="0"/>
        <w:jc w:val="center"/>
        <w:rPr>
          <w:rFonts w:ascii="TimesNewRoman" w:hAnsi="TimesNewRoman" w:eastAsia="Times New 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>
      <w:pPr>
        <w:pStyle w:val="BodyText2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rPr/>
        <w:t>Лица отвечающие</w:t>
      </w:r>
      <w:r>
        <w:rPr>
          <w:rFonts w:cs="TimesNewRoman" w:ascii="TimesNewRoman" w:hAnsi="TimesNewRoman"/>
          <w:szCs w:val="24"/>
        </w:rPr>
        <w:t xml:space="preserve"> признакам покупателя в соответствии с Федеральным законом </w:t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>
      <w:pPr>
        <w:pStyle w:val="Normal"/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>
      <w:pPr>
        <w:pStyle w:val="Normal"/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>
      <w:pPr>
        <w:pStyle w:val="Normal"/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>
      <w:pPr>
        <w:pStyle w:val="BodyTextIndent2"/>
        <w:spacing w:lineRule="auto" w:line="240" w:before="0" w:after="0"/>
        <w:ind w:left="283" w:firstLine="425"/>
        <w:jc w:val="both"/>
        <w:rPr/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rPr/>
        <w:t> </w:t>
      </w:r>
      <w:r>
        <w:fldChar w:fldCharType="begin"/>
      </w:r>
      <w:r>
        <w:rPr>
          <w:rStyle w:val="ListLabel7"/>
        </w:rPr>
        <w:instrText> HYPERLINK "http://www.consultant.ru/document/cons_doc_LAW_283163/4a32fa878af996f0b5994ea86e0e1f2238211e0f/" \l "dst5"</w:instrText>
      </w:r>
      <w:r>
        <w:rPr>
          <w:rStyle w:val="ListLabel7"/>
        </w:rPr>
        <w:fldChar w:fldCharType="separate"/>
      </w:r>
      <w:r>
        <w:rPr>
          <w:rStyle w:val="ListLabel7"/>
          <w:lang w:val="ru-RU"/>
        </w:rPr>
        <w:t>перечень</w:t>
      </w:r>
      <w:r>
        <w:rPr>
          <w:rStyle w:val="ListLabel7"/>
        </w:rPr>
        <w:fldChar w:fldCharType="end"/>
      </w:r>
      <w:r>
        <w:rPr/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fill="FFFFFF" w:val="clear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284" w:leader="none"/>
        </w:tabs>
        <w:jc w:val="center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>
      <w:pPr>
        <w:pStyle w:val="Normal"/>
        <w:ind w:firstLine="709"/>
        <w:jc w:val="both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9.1.Порядок внесения задатка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>
      <w:pPr>
        <w:pStyle w:val="Normal"/>
        <w:ind w:firstLine="709"/>
        <w:jc w:val="both"/>
        <w:rPr/>
      </w:pPr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4">
        <w:r>
          <w:rPr>
            <w:rStyle w:val="Style14"/>
            <w:color w:val="auto"/>
          </w:rPr>
          <w:t>www</w:t>
        </w:r>
        <w:r>
          <w:rPr>
            <w:rStyle w:val="Style14"/>
            <w:color w:val="auto"/>
            <w:lang w:val="ru-RU"/>
          </w:rPr>
          <w:t>.</w:t>
        </w:r>
        <w:r>
          <w:rPr>
            <w:rStyle w:val="Style14"/>
            <w:color w:val="auto"/>
          </w:rPr>
          <w:t>lot</w:t>
        </w:r>
        <w:r>
          <w:rPr>
            <w:rStyle w:val="Style14"/>
            <w:color w:val="auto"/>
            <w:lang w:val="ru-RU"/>
          </w:rPr>
          <w:t>-</w:t>
        </w:r>
        <w:r>
          <w:rPr>
            <w:rStyle w:val="Style14"/>
            <w:color w:val="auto"/>
          </w:rPr>
          <w:t>online</w:t>
        </w:r>
        <w:r>
          <w:rPr>
            <w:rStyle w:val="Style14"/>
            <w:color w:val="auto"/>
            <w:lang w:val="ru-RU"/>
          </w:rPr>
          <w:t>.</w:t>
        </w:r>
        <w:r>
          <w:rPr>
            <w:rStyle w:val="Style14"/>
            <w:color w:val="auto"/>
          </w:rPr>
          <w:t>ru</w:t>
        </w:r>
      </w:hyperlink>
      <w:r>
        <w:rPr>
          <w:lang w:val="ru-RU"/>
        </w:rPr>
        <w:t xml:space="preserve">)  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/>
      </w:pPr>
      <w:r>
        <w:rPr>
          <w:lang w:val="ru-RU"/>
        </w:rPr>
        <w:t xml:space="preserve">      </w:t>
      </w:r>
      <w:r>
        <w:rPr>
          <w:lang w:val="ru-RU"/>
        </w:rPr>
        <w:t>Назначение платежа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5">
        <w:r>
          <w:rPr>
            <w:rStyle w:val="Style14"/>
            <w:color w:val="auto"/>
          </w:rPr>
          <w:t>www</w:t>
        </w:r>
        <w:r>
          <w:rPr>
            <w:rStyle w:val="Style14"/>
            <w:color w:val="auto"/>
            <w:lang w:val="ru-RU"/>
          </w:rPr>
          <w:t>.</w:t>
        </w:r>
        <w:r>
          <w:rPr>
            <w:rStyle w:val="Style14"/>
            <w:color w:val="auto"/>
          </w:rPr>
          <w:t>lot</w:t>
        </w:r>
        <w:r>
          <w:rPr>
            <w:rStyle w:val="Style14"/>
            <w:color w:val="auto"/>
            <w:lang w:val="ru-RU"/>
          </w:rPr>
          <w:t>-</w:t>
        </w:r>
        <w:r>
          <w:rPr>
            <w:rStyle w:val="Style14"/>
            <w:color w:val="auto"/>
          </w:rPr>
          <w:t>online</w:t>
        </w:r>
        <w:r>
          <w:rPr>
            <w:rStyle w:val="Style14"/>
            <w:color w:val="auto"/>
            <w:lang w:val="ru-RU"/>
          </w:rPr>
          <w:t>.</w:t>
        </w:r>
        <w:r>
          <w:rPr>
            <w:rStyle w:val="Style14"/>
            <w:color w:val="auto"/>
          </w:rPr>
          <w:t>ru</w:t>
        </w:r>
      </w:hyperlink>
      <w:r>
        <w:rPr>
          <w:lang w:val="ru-RU"/>
        </w:rPr>
        <w:t>) А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>втомобиль  HONDA CR-V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9.1.2. Задаток вносится единым платежом.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</w:r>
    </w:p>
    <w:p>
      <w:pPr>
        <w:pStyle w:val="Normal"/>
        <w:numPr>
          <w:ilvl w:val="1"/>
          <w:numId w:val="4"/>
        </w:numPr>
        <w:ind w:firstLine="709"/>
        <w:jc w:val="both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возврата задатка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9.2.1. Лицам, </w:t>
      </w:r>
      <w:r>
        <w:rPr>
          <w:rFonts w:cs="TimesNewRoman,Bold" w:ascii="TimesNewRoman,Bold" w:hAnsi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 xml:space="preserve">б) претендентам, не допущенным к участию в продаже имущества, - в течение </w:t>
        <w:br/>
        <w:t>5 (пяти) календарных дней со дня подписания протокола о признании претендентов участниками.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Анучинского муниципального района в течение 5 (пяти) календарных дней со дня истечения срока, установленного для заключения договора купли-продажи имущества.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>
      <w:pPr>
        <w:pStyle w:val="Normal"/>
        <w:ind w:firstLine="709"/>
        <w:jc w:val="both"/>
        <w:rPr/>
      </w:pPr>
      <w:r>
        <w:rPr>
          <w:rFonts w:cs="TimesNewRoman,Bold" w:ascii="TimesNewRoman,Bold" w:hAnsi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6">
        <w:r>
          <w:rPr>
            <w:rStyle w:val="ListLabel10"/>
            <w:rFonts w:cs="TimesNewRoman,Bold" w:ascii="TimesNewRoman,Bold" w:hAnsi="TimesNewRoman,Bold"/>
            <w:bCs/>
            <w:lang w:val="ru-RU"/>
          </w:rPr>
          <w:t>законодательством</w:t>
        </w:r>
      </w:hyperlink>
      <w:r>
        <w:rPr>
          <w:rFonts w:cs="TimesNewRoman,Bold" w:ascii="TimesNewRoman,Bold" w:hAnsi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</w:r>
    </w:p>
    <w:p>
      <w:pPr>
        <w:pStyle w:val="Normal"/>
        <w:numPr>
          <w:ilvl w:val="0"/>
          <w:numId w:val="4"/>
        </w:numPr>
        <w:ind w:firstLine="851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  <w:br/>
        <w:t>выставляемом на аукционе</w:t>
      </w:r>
    </w:p>
    <w:p>
      <w:pPr>
        <w:pStyle w:val="Normal"/>
        <w:ind w:firstLine="709"/>
        <w:jc w:val="both"/>
        <w:rPr/>
      </w:pPr>
      <w:r>
        <w:rPr>
          <w:rFonts w:eastAsia="Times New Roman"/>
          <w:lang w:val="ru-RU" w:eastAsia="ru-RU"/>
        </w:rPr>
        <w:t xml:space="preserve">10.1. 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площадки </w:t>
      </w:r>
      <w:r>
        <w:rPr>
          <w:rStyle w:val="Style14"/>
        </w:rPr>
        <w:t>http</w:t>
      </w:r>
      <w:r>
        <w:rPr>
          <w:rStyle w:val="Style14"/>
          <w:lang w:val="ru-RU"/>
        </w:rPr>
        <w:t>://</w:t>
      </w:r>
      <w:r>
        <w:rPr>
          <w:color w:val="000000"/>
        </w:rPr>
        <w:t>anuchinsky</w:t>
      </w:r>
      <w:r>
        <w:rPr>
          <w:color w:val="000000"/>
          <w:lang w:val="ru-RU"/>
        </w:rPr>
        <w:t>.</w:t>
      </w:r>
      <w:r>
        <w:rPr>
          <w:color w:val="000000"/>
        </w:rPr>
        <w:t>ru</w:t>
      </w:r>
      <w:r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  <w:br/>
        <w:t>№ 178-ФЗ «О приватизации государственного и муниципального имущества».</w:t>
      </w:r>
    </w:p>
    <w:p>
      <w:pPr>
        <w:pStyle w:val="Normal"/>
        <w:ind w:firstLine="709"/>
        <w:jc w:val="both"/>
        <w:rPr/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7">
        <w:r>
          <w:rPr>
            <w:rStyle w:val="ListLabel11"/>
            <w:rFonts w:eastAsia="Times New Roman"/>
            <w:u w:val="single"/>
            <w:lang w:val="ru-RU" w:eastAsia="ru-RU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>
        <w:rPr>
          <w:rStyle w:val="Style14"/>
        </w:rPr>
        <w:t>http</w:t>
      </w:r>
      <w:r>
        <w:rPr>
          <w:rStyle w:val="Style14"/>
          <w:lang w:val="ru-RU"/>
        </w:rPr>
        <w:t>://</w:t>
      </w:r>
      <w:r>
        <w:rPr>
          <w:color w:val="000000"/>
        </w:rPr>
        <w:t>anuchinsky</w:t>
      </w:r>
      <w:r>
        <w:rPr>
          <w:color w:val="000000"/>
          <w:lang w:val="ru-RU"/>
        </w:rPr>
        <w:t>.</w:t>
      </w:r>
      <w:r>
        <w:rPr>
          <w:color w:val="000000"/>
        </w:rPr>
        <w:t>ru</w:t>
      </w:r>
      <w:r>
        <w:rPr>
          <w:rFonts w:eastAsia="Times New Roman"/>
          <w:lang w:val="ru-RU" w:eastAsia="ru-RU"/>
        </w:rPr>
        <w:t xml:space="preserve">, на сайте в сети «Интернет» Оператора (электронная площадка) </w:t>
      </w:r>
      <w:hyperlink r:id="rId8">
        <w:r>
          <w:rPr>
            <w:rStyle w:val="Style14"/>
            <w:rFonts w:eastAsia="Times New Roman"/>
            <w:color w:val="auto"/>
            <w:lang w:eastAsia="ru-RU"/>
          </w:rPr>
          <w:t>www</w:t>
        </w:r>
        <w:r>
          <w:rPr>
            <w:rStyle w:val="Style14"/>
            <w:rFonts w:eastAsia="Times New Roman"/>
            <w:color w:val="auto"/>
            <w:lang w:val="ru-RU" w:eastAsia="ru-RU"/>
          </w:rPr>
          <w:t>.</w:t>
        </w:r>
        <w:r>
          <w:rPr>
            <w:rStyle w:val="Style14"/>
            <w:rFonts w:eastAsia="Times New Roman"/>
            <w:color w:val="auto"/>
            <w:lang w:eastAsia="ru-RU"/>
          </w:rPr>
          <w:t>lot</w:t>
        </w:r>
        <w:r>
          <w:rPr>
            <w:rStyle w:val="Style14"/>
            <w:rFonts w:eastAsia="Times New Roman"/>
            <w:color w:val="auto"/>
            <w:lang w:val="ru-RU" w:eastAsia="ru-RU"/>
          </w:rPr>
          <w:t>-</w:t>
        </w:r>
        <w:r>
          <w:rPr>
            <w:rStyle w:val="Style14"/>
            <w:rFonts w:eastAsia="Times New Roman"/>
            <w:color w:val="auto"/>
            <w:lang w:eastAsia="ru-RU"/>
          </w:rPr>
          <w:t>online</w:t>
        </w:r>
        <w:r>
          <w:rPr>
            <w:rStyle w:val="Style14"/>
            <w:rFonts w:eastAsia="Times New Roman"/>
            <w:color w:val="auto"/>
            <w:lang w:val="ru-RU" w:eastAsia="ru-RU"/>
          </w:rPr>
          <w:t>.</w:t>
        </w:r>
        <w:r>
          <w:rPr>
            <w:rStyle w:val="Style14"/>
            <w:rFonts w:eastAsia="Times New Roman"/>
            <w:color w:val="auto"/>
            <w:lang w:eastAsia="ru-RU"/>
          </w:rPr>
          <w:t>ru</w:t>
        </w:r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>8-42362-91-2-</w:t>
      </w:r>
      <w:r>
        <w:rPr>
          <w:bCs/>
          <w:iCs/>
          <w:szCs w:val="28"/>
          <w:lang w:val="ru-RU"/>
        </w:rPr>
        <w:t>607</w:t>
      </w:r>
      <w:r>
        <w:rPr>
          <w:bCs/>
          <w:iCs/>
          <w:szCs w:val="28"/>
          <w:lang w:val="ru-RU"/>
        </w:rPr>
        <w:t xml:space="preserve">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r>
        <w:rPr/>
        <w:t>anuchinsky</w:t>
      </w:r>
      <w:r>
        <w:rPr>
          <w:lang w:val="ru-RU"/>
        </w:rPr>
        <w:t>_</w:t>
      </w:r>
      <w:r>
        <w:rPr/>
        <w:t>oizo</w:t>
      </w:r>
      <w:r>
        <w:rPr>
          <w:lang w:val="ru-RU"/>
        </w:rPr>
        <w:t>@</w:t>
      </w:r>
      <w:r>
        <w:rPr/>
        <w:t>mo</w:t>
      </w:r>
      <w:r>
        <w:rPr>
          <w:lang w:val="ru-RU"/>
        </w:rPr>
        <w:t>.</w:t>
      </w:r>
      <w:r>
        <w:rPr/>
        <w:t>primorsky</w:t>
      </w:r>
      <w:r>
        <w:rPr>
          <w:lang w:val="ru-RU"/>
        </w:rPr>
        <w:t>.</w:t>
      </w:r>
      <w:r>
        <w:rPr/>
        <w:t>ru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left="851" w:hanging="0"/>
        <w:jc w:val="both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>
      <w:pPr>
        <w:pStyle w:val="Normal"/>
        <w:spacing w:lineRule="auto" w:line="276" w:before="120" w:after="120"/>
        <w:ind w:firstLine="851"/>
        <w:contextualSpacing/>
        <w:jc w:val="center"/>
        <w:rPr>
          <w:b/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>
      <w:pPr>
        <w:pStyle w:val="Normal"/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12.7.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12.9. Процедура аукциона считается завершенной со времени подписания Продавцом протокола об итогах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12.10. Аукцион признается несостоявшимся в следующих случаях: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начальной цене имущества.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12.11. Решение о признании аукциона несостоявшимся оформляется протоколом.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tabs>
          <w:tab w:val="clear" w:pos="708"/>
          <w:tab w:val="left" w:pos="0" w:leader="none"/>
        </w:tabs>
        <w:ind w:left="851" w:hanging="0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tabs>
          <w:tab w:val="clear" w:pos="708"/>
          <w:tab w:val="left" w:pos="0" w:leader="none"/>
        </w:tabs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>
      <w:pPr>
        <w:pStyle w:val="Normal"/>
        <w:tabs>
          <w:tab w:val="clear" w:pos="708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>
      <w:pPr>
        <w:pStyle w:val="Normal"/>
        <w:tabs>
          <w:tab w:val="clear" w:pos="708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>
      <w:pPr>
        <w:pStyle w:val="Normal"/>
        <w:tabs>
          <w:tab w:val="clear" w:pos="708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в  бюджет Анучинского муниципального района на счет по следующим реквизитам: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  <w:r>
        <w:rPr>
          <w:lang w:val="ru-RU"/>
        </w:rPr>
        <w:t>: Администрация Анучинского муниципального района;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lang w:val="ru-RU"/>
        </w:rPr>
      </w:pPr>
      <w:r>
        <w:rPr>
          <w:lang w:val="ru-RU"/>
        </w:rPr>
        <w:t xml:space="preserve">ИНН </w:t>
      </w:r>
      <w:r>
        <w:rPr>
          <w:bCs/>
          <w:lang w:val="ru-RU"/>
        </w:rPr>
        <w:t>2513000955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lang w:val="ru-RU"/>
        </w:rPr>
      </w:pPr>
      <w:r>
        <w:rPr>
          <w:lang w:val="ru-RU"/>
        </w:rPr>
        <w:t xml:space="preserve">КПП </w:t>
      </w:r>
      <w:r>
        <w:rPr>
          <w:bCs/>
          <w:lang w:val="ru-RU"/>
        </w:rPr>
        <w:t xml:space="preserve">251301001  </w:t>
      </w:r>
    </w:p>
    <w:p>
      <w:pPr>
        <w:pStyle w:val="Normal"/>
        <w:rPr>
          <w:bCs/>
          <w:lang w:val="ru-RU"/>
        </w:rPr>
      </w:pPr>
      <w:r>
        <w:rPr>
          <w:lang w:val="ru-RU"/>
        </w:rPr>
        <w:t xml:space="preserve">                 </w:t>
      </w:r>
      <w:r>
        <w:rPr>
          <w:lang w:val="ru-RU"/>
        </w:rPr>
        <w:t xml:space="preserve">р/счет </w:t>
      </w:r>
      <w:r>
        <w:rPr>
          <w:bCs/>
          <w:lang w:val="ru-RU"/>
        </w:rPr>
        <w:t xml:space="preserve"> 40101810900000010002  </w:t>
      </w:r>
    </w:p>
    <w:p>
      <w:pPr>
        <w:pStyle w:val="Normal"/>
        <w:rPr>
          <w:lang w:val="ru-RU"/>
        </w:rPr>
      </w:pPr>
      <w:r>
        <w:rPr>
          <w:bCs/>
          <w:lang w:val="ru-RU"/>
        </w:rPr>
        <w:t xml:space="preserve">                 </w:t>
      </w:r>
      <w:r>
        <w:rPr>
          <w:bCs/>
          <w:lang w:val="ru-RU"/>
        </w:rPr>
        <w:t xml:space="preserve">БАНК: </w:t>
      </w:r>
      <w:r>
        <w:rPr>
          <w:lang w:val="ru-RU"/>
        </w:rPr>
        <w:t xml:space="preserve">Дальневосточное  ГУ Банка России 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 xml:space="preserve">г. Владивосток 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bCs/>
          <w:lang w:val="ru-RU"/>
        </w:rPr>
      </w:pPr>
      <w:r>
        <w:rPr>
          <w:lang w:val="ru-RU"/>
        </w:rPr>
        <w:t xml:space="preserve">БИК </w:t>
      </w:r>
      <w:r>
        <w:rPr>
          <w:bCs/>
          <w:lang w:val="ru-RU"/>
        </w:rPr>
        <w:t>040507001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bCs/>
          <w:lang w:val="ru-RU"/>
        </w:rPr>
      </w:pPr>
      <w:r>
        <w:rPr>
          <w:bCs/>
          <w:lang w:val="ru-RU"/>
        </w:rPr>
        <w:t>ОКТМО 05602000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rFonts w:eastAsia="Calibri" w:eastAsiaTheme="minorHAnsi"/>
        </w:rPr>
      </w:pPr>
      <w:r>
        <w:rPr>
          <w:rFonts w:eastAsia="Calibri" w:eastAsiaTheme="minorHAnsi"/>
          <w:lang w:val="ru-RU"/>
        </w:rPr>
        <w:t xml:space="preserve">Код налога </w:t>
      </w:r>
      <w:r>
        <w:rPr>
          <w:rFonts w:eastAsia="Calibri" w:eastAsiaTheme="minorHAnsi"/>
          <w:bCs/>
          <w:lang w:val="ru-RU"/>
        </w:rPr>
        <w:t>900  114 02043 04 0000 410</w:t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>
      <w:pPr>
        <w:pStyle w:val="Normal"/>
        <w:tabs>
          <w:tab w:val="clear" w:pos="708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>
      <w:pPr>
        <w:pStyle w:val="Normal"/>
        <w:tabs>
          <w:tab w:val="clear" w:pos="708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fill="FFFFFF" w:val="clear"/>
          <w:lang w:val="ru-RU"/>
        </w:rPr>
        <w:t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fill="FFFFFF" w:val="clear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fill="FFFFFF" w:val="clear"/>
        </w:rPr>
        <w:t> </w:t>
      </w:r>
      <w:r>
        <w:rPr>
          <w:color w:val="333333"/>
          <w:shd w:fill="FFFFFF" w:val="clear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>
      <w:pPr>
        <w:pStyle w:val="Normal"/>
        <w:tabs>
          <w:tab w:val="clear" w:pos="708"/>
          <w:tab w:val="left" w:pos="0" w:leader="none"/>
        </w:tabs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>
      <w:pPr>
        <w:pStyle w:val="Normal"/>
        <w:tabs>
          <w:tab w:val="clear" w:pos="708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>
      <w:pPr>
        <w:pStyle w:val="Normal"/>
        <w:tabs>
          <w:tab w:val="clear" w:pos="708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>
      <w:pPr>
        <w:pStyle w:val="Normal"/>
        <w:tabs>
          <w:tab w:val="clear" w:pos="708"/>
          <w:tab w:val="left" w:pos="0" w:leader="none"/>
        </w:tabs>
        <w:ind w:firstLine="851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tabs>
          <w:tab w:val="clear" w:pos="708"/>
          <w:tab w:val="left" w:pos="1080" w:leader="none"/>
        </w:tabs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Arial">
    <w:charset w:val="01"/>
    <w:family w:val="roman"/>
    <w:pitch w:val="variable"/>
  </w:font>
  <w:font w:name="TimesNewRoman">
    <w:altName w:val="Bold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New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3"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5"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30707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uiPriority w:val="99"/>
    <w:rsid w:val="00da5b78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link w:val="a5"/>
    <w:uiPriority w:val="99"/>
    <w:semiHidden/>
    <w:qFormat/>
    <w:rsid w:val="00eb316f"/>
    <w:rPr>
      <w:rFonts w:ascii="Segoe UI" w:hAnsi="Segoe UI" w:eastAsia="Calibri" w:cs="Segoe UI"/>
      <w:sz w:val="18"/>
      <w:szCs w:val="18"/>
      <w:lang w:val="en-US"/>
    </w:rPr>
  </w:style>
  <w:style w:type="character" w:styleId="Style16" w:customStyle="1">
    <w:name w:val="Текст сноски Знак"/>
    <w:basedOn w:val="DefaultParagraphFont"/>
    <w:link w:val="a7"/>
    <w:qFormat/>
    <w:rsid w:val="007078eb"/>
    <w:rPr>
      <w:rFonts w:ascii="Arial" w:hAnsi="Arial" w:eastAsia="Times New Roman" w:cs="Times New Roman"/>
      <w:sz w:val="20"/>
      <w:szCs w:val="20"/>
      <w:lang w:val="en-GB" w:eastAsia="ru-RU"/>
    </w:rPr>
  </w:style>
  <w:style w:type="character" w:styleId="Style17">
    <w:name w:val="Привязка сноски"/>
    <w:rPr>
      <w:vertAlign w:val="superscript"/>
    </w:rPr>
  </w:style>
  <w:style w:type="character" w:styleId="FootnoteCharacters">
    <w:name w:val="Footnote Characters"/>
    <w:qFormat/>
    <w:rsid w:val="007078eb"/>
    <w:rPr>
      <w:vertAlign w:val="superscript"/>
    </w:rPr>
  </w:style>
  <w:style w:type="character" w:styleId="Style18" w:customStyle="1">
    <w:name w:val="Верхний колонтитул Знак"/>
    <w:basedOn w:val="DefaultParagraphFont"/>
    <w:link w:val="aa"/>
    <w:uiPriority w:val="99"/>
    <w:qFormat/>
    <w:rsid w:val="00f05b6c"/>
    <w:rPr>
      <w:rFonts w:ascii="Times New Roman" w:hAnsi="Times New Roman" w:eastAsia="Calibri" w:cs="Times New Roman"/>
      <w:sz w:val="24"/>
      <w:szCs w:val="24"/>
      <w:lang w:val="en-US"/>
    </w:rPr>
  </w:style>
  <w:style w:type="character" w:styleId="Style19" w:customStyle="1">
    <w:name w:val="Нижний колонтитул Знак"/>
    <w:basedOn w:val="DefaultParagraphFont"/>
    <w:link w:val="ac"/>
    <w:uiPriority w:val="99"/>
    <w:qFormat/>
    <w:rsid w:val="00f05b6c"/>
    <w:rPr>
      <w:rFonts w:ascii="Times New Roman" w:hAnsi="Times New Roman" w:eastAsia="Calibri" w:cs="Times New Roman"/>
      <w:sz w:val="24"/>
      <w:szCs w:val="24"/>
      <w:lang w:val="en-US"/>
    </w:rPr>
  </w:style>
  <w:style w:type="character" w:styleId="2" w:customStyle="1">
    <w:name w:val="Основной текст 2 Знак"/>
    <w:basedOn w:val="DefaultParagraphFont"/>
    <w:link w:val="20"/>
    <w:qFormat/>
    <w:rsid w:val="008a1303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21" w:customStyle="1">
    <w:name w:val="Основной текст с отступом 2 Знак"/>
    <w:basedOn w:val="DefaultParagraphFont"/>
    <w:link w:val="22"/>
    <w:uiPriority w:val="99"/>
    <w:qFormat/>
    <w:rsid w:val="008a1303"/>
    <w:rPr>
      <w:rFonts w:ascii="Times New Roman" w:hAnsi="Times New Roman" w:eastAsia="Calibri" w:cs="Times New Roman"/>
      <w:sz w:val="24"/>
      <w:szCs w:val="24"/>
      <w:lang w:val="en-US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d7826"/>
    <w:rPr>
      <w:sz w:val="16"/>
      <w:szCs w:val="16"/>
    </w:rPr>
  </w:style>
  <w:style w:type="character" w:styleId="Style20" w:customStyle="1">
    <w:name w:val="Текст примечания Знак"/>
    <w:basedOn w:val="DefaultParagraphFont"/>
    <w:link w:val="af"/>
    <w:uiPriority w:val="99"/>
    <w:semiHidden/>
    <w:qFormat/>
    <w:rsid w:val="00dd7826"/>
    <w:rPr>
      <w:rFonts w:ascii="Times New Roman" w:hAnsi="Times New Roman" w:eastAsia="Calibri" w:cs="Times New Roman"/>
      <w:sz w:val="20"/>
      <w:szCs w:val="20"/>
      <w:lang w:val="en-US"/>
    </w:rPr>
  </w:style>
  <w:style w:type="character" w:styleId="ListLabel1">
    <w:name w:val="ListLabel 1"/>
    <w:qFormat/>
    <w:rPr>
      <w:rFonts w:eastAsia="Times New Roman"/>
      <w:lang w:val="ru-RU" w:eastAsia="ru-RU"/>
    </w:rPr>
  </w:style>
  <w:style w:type="character" w:styleId="ListLabel2">
    <w:name w:val="ListLabel 2"/>
    <w:qFormat/>
    <w:rPr>
      <w:rFonts w:eastAsia="Times New Roman"/>
      <w:lang w:eastAsia="ru-RU"/>
    </w:rPr>
  </w:style>
  <w:style w:type="character" w:styleId="ListLabel3">
    <w:name w:val="ListLabel 3"/>
    <w:qFormat/>
    <w:rPr>
      <w:rFonts w:eastAsia="Times New Roman"/>
      <w:szCs w:val="20"/>
      <w:lang w:val="ru-RU" w:eastAsia="ru-RU"/>
    </w:rPr>
  </w:style>
  <w:style w:type="character" w:styleId="ListLabel4">
    <w:name w:val="ListLabel 4"/>
    <w:qFormat/>
    <w:rPr/>
  </w:style>
  <w:style w:type="character" w:styleId="ListLabel5">
    <w:name w:val="ListLabel 5"/>
    <w:qFormat/>
    <w:rPr>
      <w:lang w:val="ru-RU"/>
    </w:rPr>
  </w:style>
  <w:style w:type="character" w:styleId="ListLabel6">
    <w:name w:val="ListLabel 6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7">
    <w:name w:val="ListLabel 7"/>
    <w:qFormat/>
    <w:rPr>
      <w:lang w:val="ru-RU"/>
    </w:rPr>
  </w:style>
  <w:style w:type="character" w:styleId="ListLabel8">
    <w:name w:val="ListLabel 8"/>
    <w:qFormat/>
    <w:rPr>
      <w:color w:val="auto"/>
    </w:rPr>
  </w:style>
  <w:style w:type="character" w:styleId="ListLabel9">
    <w:name w:val="ListLabel 9"/>
    <w:qFormat/>
    <w:rPr>
      <w:color w:val="auto"/>
      <w:lang w:val="ru-RU"/>
    </w:rPr>
  </w:style>
  <w:style w:type="character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styleId="ListLabel11">
    <w:name w:val="ListLabel 11"/>
    <w:qFormat/>
    <w:rPr>
      <w:rFonts w:eastAsia="Times New Roman"/>
      <w:u w:val="single"/>
      <w:lang w:val="ru-RU" w:eastAsia="ru-RU"/>
    </w:rPr>
  </w:style>
  <w:style w:type="character" w:styleId="ListLabel12">
    <w:name w:val="ListLabel 12"/>
    <w:qFormat/>
    <w:rPr>
      <w:rFonts w:eastAsia="Times New Roman"/>
      <w:color w:val="auto"/>
      <w:lang w:eastAsia="ru-RU"/>
    </w:rPr>
  </w:style>
  <w:style w:type="character" w:styleId="ListLabel13">
    <w:name w:val="ListLabel 13"/>
    <w:qFormat/>
    <w:rPr>
      <w:rFonts w:eastAsia="Times New Roman"/>
      <w:color w:val="auto"/>
      <w:lang w:val="ru-RU" w:eastAsia="ru-RU"/>
    </w:rPr>
  </w:style>
  <w:style w:type="character" w:styleId="ListLabel14">
    <w:name w:val="ListLabel 14"/>
    <w:qFormat/>
    <w:rPr>
      <w:rFonts w:eastAsia="Times New Roman"/>
      <w:lang w:val="ru-RU" w:eastAsia="ru-RU"/>
    </w:rPr>
  </w:style>
  <w:style w:type="character" w:styleId="ListLabel15">
    <w:name w:val="ListLabel 15"/>
    <w:qFormat/>
    <w:rPr>
      <w:rFonts w:eastAsia="Times New Roman"/>
      <w:lang w:eastAsia="ru-RU"/>
    </w:rPr>
  </w:style>
  <w:style w:type="character" w:styleId="ListLabel16">
    <w:name w:val="ListLabel 16"/>
    <w:qFormat/>
    <w:rPr>
      <w:rFonts w:eastAsia="Times New Roman"/>
      <w:szCs w:val="20"/>
      <w:lang w:val="ru-RU" w:eastAsia="ru-RU"/>
    </w:rPr>
  </w:style>
  <w:style w:type="character" w:styleId="ListLabel17">
    <w:name w:val="ListLabel 17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18">
    <w:name w:val="ListLabel 18"/>
    <w:qFormat/>
    <w:rPr>
      <w:lang w:val="ru-RU"/>
    </w:rPr>
  </w:style>
  <w:style w:type="character" w:styleId="ListLabel19">
    <w:name w:val="ListLabel 19"/>
    <w:qFormat/>
    <w:rPr>
      <w:color w:val="auto"/>
    </w:rPr>
  </w:style>
  <w:style w:type="character" w:styleId="ListLabel20">
    <w:name w:val="ListLabel 20"/>
    <w:qFormat/>
    <w:rPr>
      <w:color w:val="auto"/>
      <w:lang w:val="ru-RU"/>
    </w:rPr>
  </w:style>
  <w:style w:type="character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styleId="ListLabel22">
    <w:name w:val="ListLabel 22"/>
    <w:qFormat/>
    <w:rPr>
      <w:rFonts w:eastAsia="Times New Roman"/>
      <w:u w:val="single"/>
      <w:lang w:val="ru-RU" w:eastAsia="ru-RU"/>
    </w:rPr>
  </w:style>
  <w:style w:type="character" w:styleId="ListLabel23">
    <w:name w:val="ListLabel 23"/>
    <w:qFormat/>
    <w:rPr>
      <w:rFonts w:eastAsia="Times New Roman"/>
      <w:color w:val="auto"/>
      <w:lang w:eastAsia="ru-RU"/>
    </w:rPr>
  </w:style>
  <w:style w:type="character" w:styleId="ListLabel24">
    <w:name w:val="ListLabel 24"/>
    <w:qFormat/>
    <w:rPr>
      <w:rFonts w:eastAsia="Times New Roman"/>
      <w:color w:val="auto"/>
      <w:lang w:val="ru-RU" w:eastAsia="ru-RU"/>
    </w:rPr>
  </w:style>
  <w:style w:type="character" w:styleId="ListLabel25">
    <w:name w:val="ListLabel 25"/>
    <w:qFormat/>
    <w:rPr>
      <w:rFonts w:eastAsia="Times New Roman"/>
      <w:lang w:val="ru-RU" w:eastAsia="ru-RU"/>
    </w:rPr>
  </w:style>
  <w:style w:type="character" w:styleId="ListLabel26">
    <w:name w:val="ListLabel 26"/>
    <w:qFormat/>
    <w:rPr>
      <w:rFonts w:eastAsia="Times New Roman"/>
      <w:lang w:eastAsia="ru-RU"/>
    </w:rPr>
  </w:style>
  <w:style w:type="character" w:styleId="ListLabel27">
    <w:name w:val="ListLabel 27"/>
    <w:qFormat/>
    <w:rPr>
      <w:rFonts w:eastAsia="Times New Roman"/>
      <w:szCs w:val="20"/>
      <w:lang w:val="ru-RU" w:eastAsia="ru-RU"/>
    </w:rPr>
  </w:style>
  <w:style w:type="character" w:styleId="ListLabel28">
    <w:name w:val="ListLabel 28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29">
    <w:name w:val="ListLabel 29"/>
    <w:qFormat/>
    <w:rPr>
      <w:lang w:val="ru-RU"/>
    </w:rPr>
  </w:style>
  <w:style w:type="character" w:styleId="ListLabel30">
    <w:name w:val="ListLabel 30"/>
    <w:qFormat/>
    <w:rPr>
      <w:color w:val="auto"/>
    </w:rPr>
  </w:style>
  <w:style w:type="character" w:styleId="ListLabel31">
    <w:name w:val="ListLabel 31"/>
    <w:qFormat/>
    <w:rPr>
      <w:color w:val="auto"/>
      <w:lang w:val="ru-RU"/>
    </w:rPr>
  </w:style>
  <w:style w:type="character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styleId="ListLabel33">
    <w:name w:val="ListLabel 33"/>
    <w:qFormat/>
    <w:rPr>
      <w:rFonts w:eastAsia="Times New Roman"/>
      <w:u w:val="single"/>
      <w:lang w:val="ru-RU" w:eastAsia="ru-RU"/>
    </w:rPr>
  </w:style>
  <w:style w:type="character" w:styleId="ListLabel34">
    <w:name w:val="ListLabel 34"/>
    <w:qFormat/>
    <w:rPr>
      <w:rFonts w:eastAsia="Times New Roman"/>
      <w:color w:val="auto"/>
      <w:lang w:eastAsia="ru-RU"/>
    </w:rPr>
  </w:style>
  <w:style w:type="character" w:styleId="ListLabel35">
    <w:name w:val="ListLabel 35"/>
    <w:qFormat/>
    <w:rPr>
      <w:rFonts w:eastAsia="Times New Roman"/>
      <w:color w:val="auto"/>
      <w:lang w:val="ru-RU" w:eastAsia="ru-RU"/>
    </w:rPr>
  </w:style>
  <w:style w:type="character" w:styleId="ListLabel36">
    <w:name w:val="ListLabel 36"/>
    <w:qFormat/>
    <w:rPr>
      <w:rFonts w:eastAsia="Times New Roman"/>
      <w:lang w:val="ru-RU" w:eastAsia="ru-RU"/>
    </w:rPr>
  </w:style>
  <w:style w:type="character" w:styleId="ListLabel37">
    <w:name w:val="ListLabel 37"/>
    <w:qFormat/>
    <w:rPr>
      <w:rFonts w:eastAsia="Times New Roman"/>
      <w:lang w:eastAsia="ru-RU"/>
    </w:rPr>
  </w:style>
  <w:style w:type="character" w:styleId="ListLabel38">
    <w:name w:val="ListLabel 38"/>
    <w:qFormat/>
    <w:rPr>
      <w:rFonts w:eastAsia="Times New Roman"/>
      <w:szCs w:val="20"/>
      <w:lang w:val="ru-RU" w:eastAsia="ru-RU"/>
    </w:rPr>
  </w:style>
  <w:style w:type="character" w:styleId="ListLabel39">
    <w:name w:val="ListLabel 39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40">
    <w:name w:val="ListLabel 40"/>
    <w:qFormat/>
    <w:rPr>
      <w:lang w:val="ru-RU"/>
    </w:rPr>
  </w:style>
  <w:style w:type="character" w:styleId="ListLabel41">
    <w:name w:val="ListLabel 41"/>
    <w:qFormat/>
    <w:rPr>
      <w:color w:val="auto"/>
    </w:rPr>
  </w:style>
  <w:style w:type="character" w:styleId="ListLabel42">
    <w:name w:val="ListLabel 42"/>
    <w:qFormat/>
    <w:rPr>
      <w:color w:val="auto"/>
      <w:lang w:val="ru-RU"/>
    </w:rPr>
  </w:style>
  <w:style w:type="character" w:styleId="ListLabel43">
    <w:name w:val="ListLabel 43"/>
    <w:qFormat/>
    <w:rPr>
      <w:rFonts w:ascii="TimesNewRoman,Bold" w:hAnsi="TimesNewRoman,Bold" w:cs="TimesNewRoman,Bold"/>
      <w:bCs/>
      <w:lang w:val="ru-RU"/>
    </w:rPr>
  </w:style>
  <w:style w:type="character" w:styleId="ListLabel44">
    <w:name w:val="ListLabel 44"/>
    <w:qFormat/>
    <w:rPr>
      <w:rFonts w:eastAsia="Times New Roman"/>
      <w:u w:val="single"/>
      <w:lang w:val="ru-RU" w:eastAsia="ru-RU"/>
    </w:rPr>
  </w:style>
  <w:style w:type="character" w:styleId="ListLabel45">
    <w:name w:val="ListLabel 45"/>
    <w:qFormat/>
    <w:rPr>
      <w:rFonts w:eastAsia="Times New Roman"/>
      <w:color w:val="auto"/>
      <w:lang w:eastAsia="ru-RU"/>
    </w:rPr>
  </w:style>
  <w:style w:type="character" w:styleId="ListLabel46">
    <w:name w:val="ListLabel 46"/>
    <w:qFormat/>
    <w:rPr>
      <w:rFonts w:eastAsia="Times New Roman"/>
      <w:color w:val="auto"/>
      <w:lang w:val="ru-RU" w:eastAsia="ru-RU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cs="Droid Sans Devanagari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eb316f"/>
    <w:pPr/>
    <w:rPr>
      <w:rFonts w:ascii="Segoe UI" w:hAnsi="Segoe UI" w:cs="Segoe UI"/>
      <w:sz w:val="18"/>
      <w:szCs w:val="18"/>
    </w:rPr>
  </w:style>
  <w:style w:type="paragraph" w:styleId="Style26">
    <w:name w:val="Footnote Text"/>
    <w:basedOn w:val="Normal"/>
    <w:link w:val="a8"/>
    <w:rsid w:val="007078eb"/>
    <w:pPr/>
    <w:rPr>
      <w:rFonts w:ascii="Arial" w:hAnsi="Arial" w:eastAsia="Times New Roman"/>
      <w:sz w:val="20"/>
      <w:szCs w:val="20"/>
      <w:lang w:val="en-GB" w:eastAsia="ru-RU"/>
    </w:rPr>
  </w:style>
  <w:style w:type="paragraph" w:styleId="DocDefaults" w:customStyle="1">
    <w:name w:val="DocDefaults"/>
    <w:qFormat/>
    <w:rsid w:val="009639b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Style27">
    <w:name w:val="Header"/>
    <w:basedOn w:val="Normal"/>
    <w:link w:val="ab"/>
    <w:uiPriority w:val="99"/>
    <w:unhideWhenUsed/>
    <w:rsid w:val="00f05b6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8">
    <w:name w:val="Footer"/>
    <w:basedOn w:val="Normal"/>
    <w:link w:val="ad"/>
    <w:uiPriority w:val="99"/>
    <w:unhideWhenUsed/>
    <w:rsid w:val="00f05b6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link w:val="21"/>
    <w:qFormat/>
    <w:rsid w:val="008a1303"/>
    <w:pPr>
      <w:tabs>
        <w:tab w:val="clear" w:pos="708"/>
        <w:tab w:val="left" w:pos="284" w:leader="none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BodyTextIndent2">
    <w:name w:val="Body Text Indent 2"/>
    <w:basedOn w:val="Normal"/>
    <w:link w:val="23"/>
    <w:uiPriority w:val="99"/>
    <w:unhideWhenUsed/>
    <w:qFormat/>
    <w:rsid w:val="008a1303"/>
    <w:pPr>
      <w:spacing w:lineRule="auto" w:line="480" w:before="0" w:after="120"/>
      <w:ind w:left="283" w:hanging="0"/>
    </w:pPr>
    <w:rPr/>
  </w:style>
  <w:style w:type="paragraph" w:styleId="Annotationtext">
    <w:name w:val="annotation text"/>
    <w:basedOn w:val="Normal"/>
    <w:link w:val="af0"/>
    <w:uiPriority w:val="99"/>
    <w:semiHidden/>
    <w:unhideWhenUsed/>
    <w:qFormat/>
    <w:rsid w:val="00dd7826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Леша2"/>
    <w:basedOn w:val="a1"/>
    <w:uiPriority w:val="59"/>
    <w:rsid w:val="00c3070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3">
    <w:name w:val="Table Grid"/>
    <w:basedOn w:val="a1"/>
    <w:uiPriority w:val="39"/>
    <w:rsid w:val="00c3070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Леша11"/>
    <w:basedOn w:val="a1"/>
    <w:uiPriority w:val="59"/>
    <w:rsid w:val="005535ba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rts-tender.ru/" TargetMode="External"/><Relationship Id="rId3" Type="http://schemas.openxmlformats.org/officeDocument/2006/relationships/hyperlink" Target="http://www.lot-online.ru/" TargetMode="External"/><Relationship Id="rId4" Type="http://schemas.openxmlformats.org/officeDocument/2006/relationships/hyperlink" Target="http://www.lot-online.ru/" TargetMode="External"/><Relationship Id="rId5" Type="http://schemas.openxmlformats.org/officeDocument/2006/relationships/hyperlink" Target="http://www.lot-online.ru/" TargetMode="External"/><Relationship Id="rId6" Type="http://schemas.openxmlformats.org/officeDocument/2006/relationships/hyperlink" Target="consultantplus://offline/ref=D54B536E147478390F4E00EB7DDC3F85EBB1AC050E3F505E03D970FC37B84872C1BD5795E2D383C8K856P" TargetMode="External"/><Relationship Id="rId7" Type="http://schemas.openxmlformats.org/officeDocument/2006/relationships/hyperlink" Target="http://www.torgi.gov.ru/" TargetMode="External"/><Relationship Id="rId8" Type="http://schemas.openxmlformats.org/officeDocument/2006/relationships/hyperlink" Target="http://www.lot-online.ru/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6C49451D-25FB-47C9-B374-CB37965934A8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Application>LibreOffice/6.2.8.2$Linux_X86_64 LibreOffice_project/20$Build-2</Application>
  <Pages>13</Pages>
  <Words>4135</Words>
  <Characters>29194</Characters>
  <CharactersWithSpaces>33240</CharactersWithSpaces>
  <Paragraphs>221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2019-07-15T23:13:00Z</dcterms:created>
  <dc:creator>Лапина Ксения</dc:creator>
  <dc:description/>
  <dc:language>ru-RU</dc:language>
  <cp:lastModifiedBy/>
  <cp:lastPrinted>2019-09-19T00:37:00Z</cp:lastPrinted>
  <dcterms:modified xsi:type="dcterms:W3CDTF">2020-04-21T12:37:08Z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