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E12E34">
      <w:pPr>
        <w:tabs>
          <w:tab w:val="left" w:pos="0"/>
        </w:tabs>
        <w:spacing w:after="0"/>
        <w:ind w:firstLine="567"/>
        <w:jc w:val="center"/>
        <w:rPr>
          <w:rFonts w:cs="Times New Roman"/>
          <w:b/>
          <w:szCs w:val="28"/>
        </w:rPr>
      </w:pPr>
      <w:r>
        <w:rPr>
          <w:rFonts w:cs="Times New Roman"/>
          <w:b/>
          <w:szCs w:val="28"/>
        </w:rPr>
        <w:t>РУКОВОДСТВО</w:t>
      </w:r>
    </w:p>
    <w:p w14:paraId="691F3E09">
      <w:pPr>
        <w:tabs>
          <w:tab w:val="left" w:pos="0"/>
        </w:tabs>
        <w:spacing w:after="0"/>
        <w:ind w:firstLine="567"/>
        <w:jc w:val="center"/>
        <w:rPr>
          <w:rFonts w:cs="Times New Roman"/>
          <w:b/>
          <w:szCs w:val="28"/>
        </w:rPr>
      </w:pPr>
      <w:r>
        <w:rPr>
          <w:rFonts w:cs="Times New Roman"/>
          <w:b/>
          <w:szCs w:val="28"/>
        </w:rPr>
        <w:t xml:space="preserve">по соблюдению обязательных требований </w:t>
      </w:r>
      <w:r>
        <w:rPr>
          <w:b/>
          <w:szCs w:val="28"/>
        </w:rPr>
        <w:t>при осуществлении муниципального контроля на</w:t>
      </w:r>
      <w:r>
        <w:rPr>
          <w:rFonts w:cs="Times New Roman"/>
          <w:b/>
          <w:szCs w:val="28"/>
        </w:rPr>
        <w:t xml:space="preserve"> автомобильном транспорте и дорожном хозяйстве </w:t>
      </w:r>
    </w:p>
    <w:p w14:paraId="3745A337">
      <w:pPr>
        <w:tabs>
          <w:tab w:val="left" w:pos="0"/>
        </w:tabs>
        <w:spacing w:after="0"/>
        <w:ind w:firstLine="567"/>
        <w:jc w:val="center"/>
        <w:rPr>
          <w:rFonts w:cs="Times New Roman"/>
          <w:szCs w:val="28"/>
        </w:rPr>
      </w:pPr>
    </w:p>
    <w:p w14:paraId="215F27B3">
      <w:pPr>
        <w:tabs>
          <w:tab w:val="left" w:pos="567"/>
        </w:tabs>
        <w:spacing w:after="0" w:line="276" w:lineRule="auto"/>
        <w:ind w:firstLine="567"/>
        <w:jc w:val="both"/>
        <w:rPr>
          <w:rFonts w:cs="Times New Roman"/>
          <w:szCs w:val="28"/>
        </w:rPr>
      </w:pPr>
      <w:r>
        <w:rPr>
          <w:rFonts w:cs="Times New Roman"/>
          <w:szCs w:val="28"/>
        </w:rPr>
        <w:t>Настоящее Руководство по соблюдению обязательных требований</w:t>
      </w:r>
      <w:r>
        <w:rPr>
          <w:rFonts w:hint="default" w:cs="Times New Roman"/>
          <w:szCs w:val="28"/>
          <w:lang w:val="ru-RU"/>
        </w:rPr>
        <w:t xml:space="preserve"> </w:t>
      </w:r>
      <w:bookmarkStart w:id="1" w:name="_GoBack"/>
      <w:bookmarkEnd w:id="1"/>
      <w:r>
        <w:rPr>
          <w:szCs w:val="28"/>
        </w:rPr>
        <w:t>при осуществлении муниципального контроля на</w:t>
      </w:r>
      <w:r>
        <w:rPr>
          <w:rFonts w:cs="Times New Roman"/>
          <w:szCs w:val="28"/>
        </w:rPr>
        <w:t xml:space="preserve"> автомобильном транспорте и дорожном хозяйстве  (далее – Руководство) разработано в соответствии с пунктом 5 части 3 статьи 46 Федерального закона от 31.07.2020 № 248-ФЗ</w:t>
      </w:r>
      <w:r>
        <w:rPr>
          <w:rFonts w:hint="default" w:cs="Times New Roman"/>
          <w:szCs w:val="28"/>
          <w:lang w:val="ru-RU"/>
        </w:rPr>
        <w:t xml:space="preserve"> </w:t>
      </w:r>
      <w:r>
        <w:rPr>
          <w:rFonts w:cs="Times New Roman"/>
          <w:szCs w:val="28"/>
        </w:rPr>
        <w:t>«О</w:t>
      </w:r>
      <w:r>
        <w:rPr>
          <w:rFonts w:hint="default" w:cs="Times New Roman"/>
          <w:szCs w:val="28"/>
          <w:lang w:val="ru-RU"/>
        </w:rPr>
        <w:t xml:space="preserve"> </w:t>
      </w:r>
      <w:r>
        <w:rPr>
          <w:rFonts w:cs="Times New Roman"/>
          <w:szCs w:val="28"/>
        </w:rPr>
        <w:t>государственном контроле (надзоре) и муниципальном контроле в Российской Федерации», частью 5 статьи 14 Федерального закона от 31.07.2020 № 247</w:t>
      </w:r>
      <w:r>
        <w:rPr>
          <w:rFonts w:hint="default" w:cs="Times New Roman"/>
          <w:szCs w:val="28"/>
          <w:lang w:val="ru-RU"/>
        </w:rPr>
        <w:t>-</w:t>
      </w:r>
      <w:r>
        <w:rPr>
          <w:rFonts w:cs="Times New Roman"/>
          <w:szCs w:val="28"/>
        </w:rPr>
        <w:t>ФЗ</w:t>
      </w:r>
      <w:r>
        <w:rPr>
          <w:rFonts w:hint="default" w:cs="Times New Roman"/>
          <w:szCs w:val="28"/>
          <w:lang w:val="ru-RU"/>
        </w:rPr>
        <w:t xml:space="preserve"> </w:t>
      </w:r>
      <w:r>
        <w:rPr>
          <w:rFonts w:cs="Times New Roman"/>
          <w:szCs w:val="28"/>
        </w:rPr>
        <w:t>«Об</w:t>
      </w:r>
      <w:r>
        <w:rPr>
          <w:rFonts w:hint="default" w:cs="Times New Roman"/>
          <w:szCs w:val="28"/>
          <w:lang w:val="ru-RU"/>
        </w:rPr>
        <w:t xml:space="preserve"> </w:t>
      </w:r>
      <w:r>
        <w:rPr>
          <w:rFonts w:cs="Times New Roman"/>
          <w:szCs w:val="28"/>
        </w:rPr>
        <w:t>обязательных требованиях в Российской Федерации», в целях оказания юридическим лицам, индивидуальным предпринимателям и гражданам (далее –контролируемым</w:t>
      </w:r>
      <w:r>
        <w:rPr>
          <w:rFonts w:hint="default" w:cs="Times New Roman"/>
          <w:szCs w:val="28"/>
          <w:lang w:val="ru-RU"/>
        </w:rPr>
        <w:t xml:space="preserve"> </w:t>
      </w:r>
      <w:r>
        <w:rPr>
          <w:rFonts w:cs="Times New Roman"/>
          <w:szCs w:val="28"/>
        </w:rPr>
        <w:t>лицам)</w:t>
      </w:r>
      <w:r>
        <w:rPr>
          <w:rFonts w:hint="default" w:cs="Times New Roman"/>
          <w:szCs w:val="28"/>
          <w:lang w:val="ru-RU"/>
        </w:rPr>
        <w:t xml:space="preserve"> </w:t>
      </w:r>
      <w:r>
        <w:rPr>
          <w:rFonts w:cs="Times New Roman"/>
          <w:szCs w:val="28"/>
        </w:rPr>
        <w:t>информационно-методической</w:t>
      </w:r>
      <w:r>
        <w:rPr>
          <w:rFonts w:hint="default" w:cs="Times New Roman"/>
          <w:szCs w:val="28"/>
          <w:lang w:val="ru-RU"/>
        </w:rPr>
        <w:t xml:space="preserve"> </w:t>
      </w:r>
      <w:r>
        <w:rPr>
          <w:rFonts w:cs="Times New Roman"/>
          <w:szCs w:val="28"/>
        </w:rPr>
        <w:t>поддержки</w:t>
      </w:r>
      <w:r>
        <w:rPr>
          <w:rFonts w:hint="default" w:cs="Times New Roman"/>
          <w:szCs w:val="28"/>
          <w:lang w:val="ru-RU"/>
        </w:rPr>
        <w:t xml:space="preserve"> </w:t>
      </w:r>
      <w:r>
        <w:rPr>
          <w:rFonts w:cs="Times New Roman"/>
          <w:szCs w:val="28"/>
        </w:rPr>
        <w:t>и</w:t>
      </w:r>
      <w:r>
        <w:rPr>
          <w:rFonts w:hint="default" w:cs="Times New Roman"/>
          <w:szCs w:val="28"/>
          <w:lang w:val="ru-RU"/>
        </w:rPr>
        <w:t xml:space="preserve"> </w:t>
      </w:r>
      <w:r>
        <w:rPr>
          <w:rFonts w:cs="Times New Roman"/>
          <w:szCs w:val="28"/>
        </w:rPr>
        <w:t>содержит</w:t>
      </w:r>
      <w:r>
        <w:rPr>
          <w:rFonts w:hint="default" w:cs="Times New Roman"/>
          <w:szCs w:val="28"/>
          <w:lang w:val="ru-RU"/>
        </w:rPr>
        <w:t xml:space="preserve"> </w:t>
      </w:r>
      <w:r>
        <w:rPr>
          <w:rFonts w:cs="Times New Roman"/>
          <w:szCs w:val="28"/>
        </w:rPr>
        <w:t xml:space="preserve">рекомендации по соблюдению обязательных требований (далее – обязательные требования): </w:t>
      </w:r>
    </w:p>
    <w:p w14:paraId="1DE9ED0D">
      <w:pPr>
        <w:tabs>
          <w:tab w:val="left" w:pos="567"/>
        </w:tabs>
        <w:spacing w:after="0" w:line="276" w:lineRule="auto"/>
        <w:ind w:firstLine="567"/>
        <w:jc w:val="both"/>
        <w:rPr>
          <w:rFonts w:cs="Times New Roman"/>
          <w:szCs w:val="28"/>
        </w:rPr>
      </w:pPr>
      <w:r>
        <w:rPr>
          <w:rFonts w:cs="Times New Roman"/>
          <w:szCs w:val="28"/>
        </w:rPr>
        <w:t xml:space="preserve">1) к осуществлению работ по капитальному ремонту, ремонту </w:t>
      </w:r>
      <w:r>
        <w:rPr>
          <w:rFonts w:cs="Times New Roman"/>
          <w:szCs w:val="28"/>
        </w:rPr>
        <w:br w:type="textWrapping"/>
      </w:r>
      <w:r>
        <w:rPr>
          <w:rFonts w:cs="Times New Roman"/>
          <w:szCs w:val="28"/>
        </w:rPr>
        <w:t>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14:paraId="2F7249B8">
      <w:pPr>
        <w:tabs>
          <w:tab w:val="left" w:pos="567"/>
        </w:tabs>
        <w:spacing w:after="0" w:line="276" w:lineRule="auto"/>
        <w:ind w:firstLine="567"/>
        <w:jc w:val="both"/>
        <w:rPr>
          <w:rFonts w:cs="Times New Roman"/>
          <w:szCs w:val="28"/>
        </w:rPr>
      </w:pPr>
      <w:r>
        <w:rPr>
          <w:rFonts w:cs="Times New Roman"/>
          <w:szCs w:val="28"/>
        </w:rPr>
        <w:t xml:space="preserve">2) к эксплуатации объектов дорожного сервиса, размещенных </w:t>
      </w:r>
      <w:r>
        <w:rPr>
          <w:rFonts w:cs="Times New Roman"/>
          <w:szCs w:val="28"/>
        </w:rPr>
        <w:br w:type="textWrapping"/>
      </w:r>
      <w:r>
        <w:rPr>
          <w:rFonts w:cs="Times New Roman"/>
          <w:szCs w:val="28"/>
        </w:rPr>
        <w:t>в полосах отвода и (или) придорожных полосах автомобильных дорог общего пользования;</w:t>
      </w:r>
    </w:p>
    <w:p w14:paraId="5710D982">
      <w:pPr>
        <w:tabs>
          <w:tab w:val="left" w:pos="567"/>
        </w:tabs>
        <w:spacing w:after="0" w:line="276" w:lineRule="auto"/>
        <w:ind w:firstLine="567"/>
        <w:jc w:val="both"/>
        <w:rPr>
          <w:rFonts w:cs="Times New Roman"/>
          <w:szCs w:val="28"/>
        </w:rPr>
      </w:pPr>
      <w:r>
        <w:rPr>
          <w:rFonts w:cs="Times New Roman"/>
          <w:szCs w:val="28"/>
        </w:rPr>
        <w:t>3)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и  дорожном хозяйстве в области организации регулярных перевозок.</w:t>
      </w:r>
    </w:p>
    <w:p w14:paraId="4155AC32">
      <w:pPr>
        <w:tabs>
          <w:tab w:val="left" w:pos="567"/>
        </w:tabs>
        <w:spacing w:after="0" w:line="276" w:lineRule="auto"/>
        <w:ind w:firstLine="567"/>
        <w:jc w:val="both"/>
        <w:rPr>
          <w:rFonts w:cs="Times New Roman"/>
          <w:szCs w:val="28"/>
        </w:rPr>
      </w:pPr>
      <w:r>
        <w:rPr>
          <w:rFonts w:cs="Times New Roman"/>
          <w:szCs w:val="28"/>
        </w:rPr>
        <w:t>Руководство по соблюдению обязательных требований применяется контролируемыми лицами на добровольной основе.</w:t>
      </w:r>
    </w:p>
    <w:p w14:paraId="37A70CA9">
      <w:pPr>
        <w:tabs>
          <w:tab w:val="left" w:pos="567"/>
        </w:tabs>
        <w:spacing w:after="0" w:line="276" w:lineRule="auto"/>
        <w:ind w:firstLine="567"/>
        <w:jc w:val="center"/>
        <w:rPr>
          <w:rFonts w:cs="Times New Roman"/>
          <w:szCs w:val="28"/>
        </w:rPr>
      </w:pPr>
    </w:p>
    <w:p w14:paraId="0340825D">
      <w:pPr>
        <w:tabs>
          <w:tab w:val="left" w:pos="567"/>
        </w:tabs>
        <w:spacing w:after="0" w:line="276" w:lineRule="auto"/>
        <w:ind w:firstLine="567"/>
        <w:jc w:val="center"/>
        <w:rPr>
          <w:rFonts w:cs="Times New Roman"/>
          <w:b/>
          <w:szCs w:val="28"/>
        </w:rPr>
      </w:pPr>
      <w:r>
        <w:rPr>
          <w:rFonts w:cs="Times New Roman"/>
          <w:b/>
          <w:szCs w:val="28"/>
        </w:rPr>
        <w:t xml:space="preserve">Нормативно-правовые акты, содержащие обязательные требования </w:t>
      </w:r>
    </w:p>
    <w:p w14:paraId="20CF68BC">
      <w:pPr>
        <w:tabs>
          <w:tab w:val="left" w:pos="567"/>
        </w:tabs>
        <w:spacing w:after="0" w:line="276" w:lineRule="auto"/>
        <w:ind w:firstLine="567"/>
        <w:jc w:val="center"/>
        <w:rPr>
          <w:rFonts w:cs="Times New Roman"/>
          <w:szCs w:val="28"/>
        </w:rPr>
      </w:pPr>
    </w:p>
    <w:p w14:paraId="1C763999">
      <w:pPr>
        <w:tabs>
          <w:tab w:val="left" w:pos="567"/>
        </w:tabs>
        <w:spacing w:after="0" w:line="276" w:lineRule="auto"/>
        <w:ind w:firstLine="567"/>
        <w:jc w:val="both"/>
        <w:rPr>
          <w:rFonts w:cs="Times New Roman"/>
          <w:szCs w:val="28"/>
        </w:rPr>
      </w:pPr>
      <w:r>
        <w:rPr>
          <w:rFonts w:cs="Times New Roman"/>
          <w:szCs w:val="28"/>
        </w:rPr>
        <w:t xml:space="preserve">Перечень нормативных правовых актов Российской Федерации </w:t>
      </w:r>
      <w:r>
        <w:rPr>
          <w:rFonts w:cs="Times New Roman"/>
          <w:szCs w:val="28"/>
        </w:rPr>
        <w:br w:type="textWrapping"/>
      </w:r>
      <w:r>
        <w:rPr>
          <w:rFonts w:cs="Times New Roman"/>
          <w:szCs w:val="28"/>
        </w:rPr>
        <w:t>(их отдельных положений), содержащих обязательные требования, оценка соблюдения которых осуществляется в рамках муниципального контроля на автомобильном транспорте и в дорожном хозяйстве:</w:t>
      </w:r>
    </w:p>
    <w:p w14:paraId="3C7403AE">
      <w:pPr>
        <w:tabs>
          <w:tab w:val="left" w:pos="567"/>
        </w:tabs>
        <w:spacing w:after="0" w:line="276" w:lineRule="auto"/>
        <w:ind w:firstLine="567"/>
        <w:jc w:val="both"/>
        <w:rPr>
          <w:rFonts w:cs="Times New Roman"/>
          <w:szCs w:val="28"/>
        </w:rPr>
      </w:pPr>
    </w:p>
    <w:tbl>
      <w:tblPr>
        <w:tblStyle w:val="8"/>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17"/>
        <w:gridCol w:w="5491"/>
        <w:gridCol w:w="4205"/>
      </w:tblGrid>
      <w:tr w14:paraId="1239F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7" w:type="dxa"/>
          </w:tcPr>
          <w:p w14:paraId="45C00CB6">
            <w:pPr>
              <w:tabs>
                <w:tab w:val="left" w:pos="2977"/>
                <w:tab w:val="left" w:pos="3544"/>
              </w:tabs>
              <w:ind w:firstLine="0"/>
              <w:jc w:val="center"/>
              <w:rPr>
                <w:rFonts w:cs="Times New Roman"/>
                <w:b/>
                <w:szCs w:val="28"/>
              </w:rPr>
            </w:pPr>
            <w:r>
              <w:rPr>
                <w:rFonts w:cs="Times New Roman"/>
                <w:b/>
                <w:szCs w:val="28"/>
              </w:rPr>
              <w:t>№ п</w:t>
            </w:r>
            <w:r>
              <w:rPr>
                <w:rFonts w:cs="Times New Roman"/>
                <w:b/>
                <w:szCs w:val="28"/>
                <w:lang w:val="en-US"/>
              </w:rPr>
              <w:t>/</w:t>
            </w:r>
            <w:r>
              <w:rPr>
                <w:rFonts w:cs="Times New Roman"/>
                <w:b/>
                <w:szCs w:val="28"/>
              </w:rPr>
              <w:t>п</w:t>
            </w:r>
          </w:p>
        </w:tc>
        <w:tc>
          <w:tcPr>
            <w:tcW w:w="5491" w:type="dxa"/>
          </w:tcPr>
          <w:p w14:paraId="00AEB8AB">
            <w:pPr>
              <w:tabs>
                <w:tab w:val="left" w:pos="2977"/>
                <w:tab w:val="left" w:pos="3544"/>
              </w:tabs>
              <w:ind w:firstLine="0"/>
              <w:jc w:val="center"/>
              <w:rPr>
                <w:rFonts w:cs="Times New Roman"/>
                <w:b/>
                <w:szCs w:val="28"/>
              </w:rPr>
            </w:pPr>
            <w:r>
              <w:rPr>
                <w:rFonts w:cs="Times New Roman"/>
                <w:b/>
                <w:szCs w:val="28"/>
              </w:rPr>
              <w:t>Наименование и реквизиты акта</w:t>
            </w:r>
          </w:p>
        </w:tc>
        <w:tc>
          <w:tcPr>
            <w:tcW w:w="4205" w:type="dxa"/>
          </w:tcPr>
          <w:p w14:paraId="10AA4EF3">
            <w:pPr>
              <w:tabs>
                <w:tab w:val="left" w:pos="2977"/>
                <w:tab w:val="left" w:pos="3544"/>
              </w:tabs>
              <w:ind w:firstLine="0"/>
              <w:jc w:val="center"/>
              <w:rPr>
                <w:rFonts w:cs="Times New Roman"/>
                <w:b/>
                <w:szCs w:val="28"/>
              </w:rPr>
            </w:pPr>
            <w:r>
              <w:rPr>
                <w:rFonts w:cs="Times New Roman"/>
                <w:b/>
                <w:szCs w:val="28"/>
              </w:rPr>
              <w:t xml:space="preserve">Указание </w:t>
            </w:r>
            <w:r>
              <w:rPr>
                <w:rFonts w:cs="Times New Roman"/>
                <w:b/>
                <w:szCs w:val="28"/>
              </w:rPr>
              <w:br w:type="textWrapping"/>
            </w:r>
            <w:r>
              <w:rPr>
                <w:rFonts w:cs="Times New Roman"/>
                <w:b/>
                <w:szCs w:val="28"/>
              </w:rPr>
              <w:t>на структурные единицы акта, соблюдение которых оценивается при проведении контрольных (надзорных) мероприятий</w:t>
            </w:r>
          </w:p>
        </w:tc>
      </w:tr>
      <w:tr w14:paraId="29791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617" w:type="dxa"/>
          </w:tcPr>
          <w:p w14:paraId="3178ABE0">
            <w:pPr>
              <w:tabs>
                <w:tab w:val="left" w:pos="2977"/>
                <w:tab w:val="left" w:pos="3544"/>
              </w:tabs>
              <w:ind w:firstLine="0"/>
              <w:jc w:val="center"/>
              <w:rPr>
                <w:rFonts w:cs="Times New Roman"/>
                <w:szCs w:val="28"/>
              </w:rPr>
            </w:pPr>
            <w:r>
              <w:rPr>
                <w:rFonts w:cs="Times New Roman"/>
                <w:szCs w:val="28"/>
              </w:rPr>
              <w:t>1</w:t>
            </w:r>
          </w:p>
        </w:tc>
        <w:tc>
          <w:tcPr>
            <w:tcW w:w="5491" w:type="dxa"/>
          </w:tcPr>
          <w:p w14:paraId="65705B64">
            <w:pPr>
              <w:tabs>
                <w:tab w:val="left" w:pos="2977"/>
                <w:tab w:val="left" w:pos="3544"/>
              </w:tabs>
              <w:ind w:firstLine="0"/>
              <w:jc w:val="both"/>
              <w:rPr>
                <w:rFonts w:cs="Times New Roman"/>
                <w:szCs w:val="28"/>
              </w:rPr>
            </w:pPr>
            <w:r>
              <w:rPr>
                <w:rFonts w:cs="Times New Roman"/>
                <w:szCs w:val="28"/>
              </w:rPr>
              <w:t>Градостроительный кодекс Российской Федерации.</w:t>
            </w:r>
          </w:p>
        </w:tc>
        <w:tc>
          <w:tcPr>
            <w:tcW w:w="4205" w:type="dxa"/>
          </w:tcPr>
          <w:p w14:paraId="395CD738">
            <w:pPr>
              <w:tabs>
                <w:tab w:val="left" w:pos="2977"/>
                <w:tab w:val="left" w:pos="3544"/>
              </w:tabs>
              <w:ind w:firstLine="0"/>
              <w:jc w:val="both"/>
              <w:rPr>
                <w:rFonts w:cs="Times New Roman"/>
                <w:szCs w:val="28"/>
              </w:rPr>
            </w:pPr>
            <w:r>
              <w:rPr>
                <w:rFonts w:cs="Times New Roman"/>
                <w:szCs w:val="28"/>
              </w:rPr>
              <w:t>Пункт 12.10 статьи 45.</w:t>
            </w:r>
          </w:p>
        </w:tc>
      </w:tr>
      <w:tr w14:paraId="0503D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7" w:type="dxa"/>
          </w:tcPr>
          <w:p w14:paraId="3C4D4F53">
            <w:pPr>
              <w:tabs>
                <w:tab w:val="left" w:pos="2977"/>
                <w:tab w:val="left" w:pos="3544"/>
              </w:tabs>
              <w:ind w:firstLine="0"/>
              <w:jc w:val="center"/>
              <w:rPr>
                <w:rFonts w:cs="Times New Roman"/>
                <w:szCs w:val="28"/>
              </w:rPr>
            </w:pPr>
            <w:r>
              <w:rPr>
                <w:rFonts w:cs="Times New Roman"/>
                <w:szCs w:val="28"/>
              </w:rPr>
              <w:t>2</w:t>
            </w:r>
          </w:p>
        </w:tc>
        <w:tc>
          <w:tcPr>
            <w:tcW w:w="5491" w:type="dxa"/>
          </w:tcPr>
          <w:p w14:paraId="396FA148">
            <w:pPr>
              <w:tabs>
                <w:tab w:val="left" w:pos="2977"/>
                <w:tab w:val="left" w:pos="3544"/>
              </w:tabs>
              <w:ind w:firstLine="0"/>
              <w:jc w:val="both"/>
              <w:rPr>
                <w:rFonts w:cs="Times New Roman"/>
                <w:szCs w:val="28"/>
              </w:rPr>
            </w:pPr>
            <w:r>
              <w:rPr>
                <w:rFonts w:cs="Times New Roman"/>
                <w:szCs w:val="28"/>
              </w:rPr>
              <w:t>Федеральный закон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c>
          <w:tcPr>
            <w:tcW w:w="4205" w:type="dxa"/>
          </w:tcPr>
          <w:p w14:paraId="18E45B5D">
            <w:pPr>
              <w:spacing w:after="0"/>
              <w:ind w:firstLine="0"/>
              <w:jc w:val="both"/>
              <w:rPr>
                <w:rFonts w:cs="Times New Roman"/>
                <w:szCs w:val="28"/>
              </w:rPr>
            </w:pPr>
            <w:r>
              <w:rPr>
                <w:rFonts w:cs="Times New Roman"/>
                <w:szCs w:val="28"/>
              </w:rPr>
              <w:t xml:space="preserve">Пункт 5 статьи 16; </w:t>
            </w:r>
          </w:p>
          <w:p w14:paraId="0B559EF0">
            <w:pPr>
              <w:spacing w:after="0"/>
              <w:ind w:firstLine="0"/>
              <w:jc w:val="both"/>
              <w:rPr>
                <w:rFonts w:cs="Times New Roman"/>
                <w:szCs w:val="28"/>
              </w:rPr>
            </w:pPr>
            <w:r>
              <w:rPr>
                <w:rFonts w:cs="Times New Roman"/>
                <w:szCs w:val="28"/>
              </w:rPr>
              <w:t xml:space="preserve">Пункт 1, 4 статьи 17; </w:t>
            </w:r>
          </w:p>
          <w:p w14:paraId="57F65212">
            <w:pPr>
              <w:spacing w:after="0"/>
              <w:ind w:firstLine="0"/>
              <w:jc w:val="both"/>
              <w:rPr>
                <w:rFonts w:cs="Times New Roman"/>
                <w:szCs w:val="28"/>
              </w:rPr>
            </w:pPr>
            <w:r>
              <w:rPr>
                <w:rFonts w:cs="Times New Roman"/>
                <w:szCs w:val="28"/>
              </w:rPr>
              <w:t xml:space="preserve">Пункт 1, 4 статьи 18; </w:t>
            </w:r>
          </w:p>
          <w:p w14:paraId="520EEB16">
            <w:pPr>
              <w:spacing w:after="0"/>
              <w:ind w:firstLine="0"/>
              <w:jc w:val="both"/>
              <w:rPr>
                <w:rFonts w:cs="Times New Roman"/>
                <w:szCs w:val="28"/>
              </w:rPr>
            </w:pPr>
            <w:r>
              <w:rPr>
                <w:rFonts w:cs="Times New Roman"/>
                <w:szCs w:val="28"/>
              </w:rPr>
              <w:t xml:space="preserve">Пункты 1-4, 6-7 статьи 19, части 1, 3, 4, 5.2, 8 статьи 20; </w:t>
            </w:r>
          </w:p>
          <w:p w14:paraId="09AE6393">
            <w:pPr>
              <w:spacing w:after="0"/>
              <w:ind w:firstLine="0"/>
              <w:jc w:val="both"/>
              <w:rPr>
                <w:rFonts w:cs="Times New Roman"/>
                <w:szCs w:val="28"/>
              </w:rPr>
            </w:pPr>
            <w:r>
              <w:rPr>
                <w:rFonts w:cs="Times New Roman"/>
                <w:szCs w:val="28"/>
              </w:rPr>
              <w:t xml:space="preserve">Пункты 1, 3, 6, 10-12 статьи 22; </w:t>
            </w:r>
          </w:p>
          <w:p w14:paraId="741B9201">
            <w:pPr>
              <w:spacing w:after="0"/>
              <w:ind w:firstLine="0"/>
              <w:jc w:val="both"/>
              <w:rPr>
                <w:rFonts w:cs="Times New Roman"/>
                <w:szCs w:val="28"/>
              </w:rPr>
            </w:pPr>
            <w:r>
              <w:rPr>
                <w:rFonts w:cs="Times New Roman"/>
                <w:szCs w:val="28"/>
              </w:rPr>
              <w:t>Пункты 1-3 части 3 статьи 25; Пункты 7, 8, 8.1-8.2 статьи 26;</w:t>
            </w:r>
          </w:p>
          <w:p w14:paraId="0901186E">
            <w:pPr>
              <w:spacing w:after="0"/>
              <w:ind w:firstLine="0"/>
              <w:jc w:val="both"/>
              <w:rPr>
                <w:rFonts w:cs="Times New Roman"/>
                <w:szCs w:val="28"/>
              </w:rPr>
            </w:pPr>
            <w:r>
              <w:rPr>
                <w:rFonts w:cs="Times New Roman"/>
                <w:szCs w:val="28"/>
              </w:rPr>
              <w:t>Пункт 2 статьи 29.</w:t>
            </w:r>
          </w:p>
          <w:p w14:paraId="676C10C2">
            <w:pPr>
              <w:spacing w:after="0"/>
              <w:ind w:firstLine="0"/>
              <w:jc w:val="both"/>
              <w:rPr>
                <w:rFonts w:cs="Times New Roman"/>
                <w:szCs w:val="28"/>
              </w:rPr>
            </w:pPr>
            <w:r>
              <w:rPr>
                <w:rFonts w:cs="Times New Roman"/>
                <w:szCs w:val="28"/>
              </w:rPr>
              <w:t xml:space="preserve">Пункты 1, 3, 6, 10-12 статьи 22; </w:t>
            </w:r>
          </w:p>
          <w:p w14:paraId="616927F5">
            <w:pPr>
              <w:spacing w:after="0"/>
              <w:ind w:firstLine="0"/>
              <w:jc w:val="both"/>
              <w:rPr>
                <w:rFonts w:cs="Times New Roman"/>
                <w:szCs w:val="28"/>
              </w:rPr>
            </w:pPr>
            <w:r>
              <w:rPr>
                <w:rFonts w:cs="Times New Roman"/>
                <w:szCs w:val="28"/>
              </w:rPr>
              <w:t>Пункты 8, 8.1, 8.2 статьи 26.</w:t>
            </w:r>
          </w:p>
        </w:tc>
      </w:tr>
      <w:tr w14:paraId="41584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7" w:type="dxa"/>
          </w:tcPr>
          <w:p w14:paraId="5056D1F9">
            <w:pPr>
              <w:tabs>
                <w:tab w:val="left" w:pos="2977"/>
                <w:tab w:val="left" w:pos="3544"/>
              </w:tabs>
              <w:ind w:firstLine="0"/>
              <w:jc w:val="center"/>
              <w:rPr>
                <w:rFonts w:cs="Times New Roman"/>
                <w:szCs w:val="28"/>
              </w:rPr>
            </w:pPr>
            <w:r>
              <w:rPr>
                <w:rFonts w:cs="Times New Roman"/>
                <w:szCs w:val="28"/>
              </w:rPr>
              <w:t>3</w:t>
            </w:r>
          </w:p>
        </w:tc>
        <w:tc>
          <w:tcPr>
            <w:tcW w:w="5491" w:type="dxa"/>
          </w:tcPr>
          <w:p w14:paraId="43B2AC49">
            <w:pPr>
              <w:tabs>
                <w:tab w:val="left" w:pos="2977"/>
                <w:tab w:val="left" w:pos="3544"/>
              </w:tabs>
              <w:ind w:firstLine="0"/>
              <w:jc w:val="both"/>
              <w:rPr>
                <w:rFonts w:cs="Times New Roman"/>
                <w:szCs w:val="28"/>
              </w:rPr>
            </w:pPr>
            <w:r>
              <w:rPr>
                <w:rFonts w:cs="Times New Roman"/>
                <w:szCs w:val="28"/>
              </w:rPr>
              <w:t>Федеральный закон от 10.12.1995 № 196-ФЗ «О безопасности дорожного движения».</w:t>
            </w:r>
          </w:p>
        </w:tc>
        <w:tc>
          <w:tcPr>
            <w:tcW w:w="4205" w:type="dxa"/>
          </w:tcPr>
          <w:p w14:paraId="097F600C">
            <w:pPr>
              <w:tabs>
                <w:tab w:val="left" w:pos="2977"/>
                <w:tab w:val="left" w:pos="3544"/>
              </w:tabs>
              <w:ind w:firstLine="0"/>
              <w:jc w:val="both"/>
              <w:rPr>
                <w:rFonts w:cs="Times New Roman"/>
                <w:szCs w:val="28"/>
              </w:rPr>
            </w:pPr>
            <w:r>
              <w:rPr>
                <w:rFonts w:cs="Times New Roman"/>
                <w:szCs w:val="28"/>
              </w:rPr>
              <w:t>Статьи 11, 12, 13.</w:t>
            </w:r>
          </w:p>
        </w:tc>
      </w:tr>
      <w:tr w14:paraId="7517A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7" w:type="dxa"/>
          </w:tcPr>
          <w:p w14:paraId="195D40B2">
            <w:pPr>
              <w:tabs>
                <w:tab w:val="left" w:pos="2977"/>
                <w:tab w:val="left" w:pos="3544"/>
              </w:tabs>
              <w:ind w:firstLine="0"/>
              <w:jc w:val="center"/>
              <w:rPr>
                <w:rFonts w:cs="Times New Roman"/>
                <w:szCs w:val="28"/>
              </w:rPr>
            </w:pPr>
            <w:r>
              <w:rPr>
                <w:rFonts w:cs="Times New Roman"/>
                <w:szCs w:val="28"/>
              </w:rPr>
              <w:t>4</w:t>
            </w:r>
          </w:p>
        </w:tc>
        <w:tc>
          <w:tcPr>
            <w:tcW w:w="5491" w:type="dxa"/>
          </w:tcPr>
          <w:p w14:paraId="1F19CC90">
            <w:pPr>
              <w:tabs>
                <w:tab w:val="left" w:pos="2977"/>
                <w:tab w:val="left" w:pos="3544"/>
              </w:tabs>
              <w:ind w:firstLine="0"/>
              <w:jc w:val="both"/>
              <w:rPr>
                <w:rFonts w:cs="Times New Roman"/>
                <w:szCs w:val="28"/>
              </w:rPr>
            </w:pPr>
            <w:r>
              <w:rPr>
                <w:rFonts w:cs="Times New Roman"/>
                <w:szCs w:val="28"/>
              </w:rPr>
              <w:t>Федеральный закон  от 31.07.2020 № 248-ФЗ «О государственном контроле (надзоре) и муниципальном контроле в Российской Федерации».</w:t>
            </w:r>
          </w:p>
        </w:tc>
        <w:tc>
          <w:tcPr>
            <w:tcW w:w="4205" w:type="dxa"/>
          </w:tcPr>
          <w:p w14:paraId="7FAFFAF2">
            <w:pPr>
              <w:tabs>
                <w:tab w:val="left" w:pos="2977"/>
                <w:tab w:val="left" w:pos="3544"/>
              </w:tabs>
              <w:ind w:firstLine="0"/>
              <w:jc w:val="both"/>
              <w:rPr>
                <w:rFonts w:cs="Times New Roman"/>
                <w:szCs w:val="28"/>
              </w:rPr>
            </w:pPr>
            <w:r>
              <w:rPr>
                <w:rFonts w:cs="Times New Roman"/>
                <w:szCs w:val="28"/>
              </w:rPr>
              <w:t>В полном объёме.</w:t>
            </w:r>
          </w:p>
        </w:tc>
      </w:tr>
      <w:tr w14:paraId="27D80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7" w:type="dxa"/>
          </w:tcPr>
          <w:p w14:paraId="63EBD7FC">
            <w:pPr>
              <w:tabs>
                <w:tab w:val="left" w:pos="2977"/>
                <w:tab w:val="left" w:pos="3544"/>
              </w:tabs>
              <w:ind w:firstLine="0"/>
              <w:jc w:val="center"/>
              <w:rPr>
                <w:rFonts w:hint="default" w:cs="Times New Roman"/>
                <w:szCs w:val="28"/>
                <w:lang w:val="ru-RU"/>
              </w:rPr>
            </w:pPr>
            <w:r>
              <w:rPr>
                <w:rFonts w:hint="default" w:cs="Times New Roman"/>
                <w:szCs w:val="28"/>
                <w:lang w:val="ru-RU"/>
              </w:rPr>
              <w:t>5</w:t>
            </w:r>
          </w:p>
        </w:tc>
        <w:tc>
          <w:tcPr>
            <w:tcW w:w="5491" w:type="dxa"/>
          </w:tcPr>
          <w:p w14:paraId="72025C7A">
            <w:pPr>
              <w:tabs>
                <w:tab w:val="left" w:pos="2977"/>
                <w:tab w:val="left" w:pos="3544"/>
              </w:tabs>
              <w:ind w:firstLine="0"/>
              <w:jc w:val="both"/>
              <w:rPr>
                <w:rFonts w:cs="Times New Roman"/>
                <w:szCs w:val="28"/>
              </w:rPr>
            </w:pPr>
            <w:r>
              <w:rPr>
                <w:rFonts w:cs="Times New Roman"/>
                <w:szCs w:val="28"/>
              </w:rPr>
              <w:t>Приказ Министерства транспорта Российской Федерации от 16.11.2012 № 402 «Об утверждении Классификации работ по капитальному ремонту, ремонту и содержанию автомобильных дорог».</w:t>
            </w:r>
          </w:p>
        </w:tc>
        <w:tc>
          <w:tcPr>
            <w:tcW w:w="4205" w:type="dxa"/>
          </w:tcPr>
          <w:p w14:paraId="7D5D18CA">
            <w:pPr>
              <w:tabs>
                <w:tab w:val="left" w:pos="2977"/>
                <w:tab w:val="left" w:pos="3544"/>
              </w:tabs>
              <w:ind w:firstLine="0"/>
              <w:jc w:val="both"/>
              <w:rPr>
                <w:rFonts w:cs="Times New Roman"/>
                <w:szCs w:val="28"/>
              </w:rPr>
            </w:pPr>
            <w:r>
              <w:rPr>
                <w:rFonts w:cs="Times New Roman"/>
                <w:szCs w:val="28"/>
              </w:rPr>
              <w:t>В полном объёме.</w:t>
            </w:r>
          </w:p>
        </w:tc>
      </w:tr>
      <w:tr w14:paraId="4BEC8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7" w:type="dxa"/>
          </w:tcPr>
          <w:p w14:paraId="38A242AB">
            <w:pPr>
              <w:tabs>
                <w:tab w:val="left" w:pos="2977"/>
                <w:tab w:val="left" w:pos="3544"/>
              </w:tabs>
              <w:ind w:firstLine="0"/>
              <w:jc w:val="center"/>
              <w:rPr>
                <w:rFonts w:hint="default" w:cs="Times New Roman"/>
                <w:szCs w:val="28"/>
                <w:lang w:val="ru-RU"/>
              </w:rPr>
            </w:pPr>
            <w:r>
              <w:rPr>
                <w:rFonts w:hint="default" w:cs="Times New Roman"/>
                <w:szCs w:val="28"/>
                <w:lang w:val="ru-RU"/>
              </w:rPr>
              <w:t>6</w:t>
            </w:r>
          </w:p>
        </w:tc>
        <w:tc>
          <w:tcPr>
            <w:tcW w:w="5491" w:type="dxa"/>
          </w:tcPr>
          <w:p w14:paraId="629D3457">
            <w:pPr>
              <w:tabs>
                <w:tab w:val="left" w:pos="426"/>
              </w:tabs>
              <w:ind w:firstLine="0"/>
              <w:jc w:val="both"/>
              <w:rPr>
                <w:rFonts w:cs="Times New Roman"/>
                <w:szCs w:val="28"/>
              </w:rPr>
            </w:pPr>
            <w:r>
              <w:rPr>
                <w:rFonts w:cs="Times New Roman"/>
                <w:szCs w:val="28"/>
              </w:rPr>
              <w:t>Приказ Министерства транспорта Российской Федерации от 07.08.2020 № 288 «О Порядке проведения оценки технического состояния автомобильных дорог».</w:t>
            </w:r>
          </w:p>
        </w:tc>
        <w:tc>
          <w:tcPr>
            <w:tcW w:w="4205" w:type="dxa"/>
          </w:tcPr>
          <w:p w14:paraId="2520D5D2">
            <w:pPr>
              <w:tabs>
                <w:tab w:val="left" w:pos="2977"/>
                <w:tab w:val="left" w:pos="3544"/>
              </w:tabs>
              <w:ind w:firstLine="0"/>
              <w:jc w:val="both"/>
              <w:rPr>
                <w:rFonts w:cs="Times New Roman"/>
                <w:szCs w:val="28"/>
              </w:rPr>
            </w:pPr>
            <w:r>
              <w:rPr>
                <w:rFonts w:cs="Times New Roman"/>
                <w:szCs w:val="28"/>
              </w:rPr>
              <w:t>В полном объёме.</w:t>
            </w:r>
          </w:p>
        </w:tc>
      </w:tr>
      <w:tr w14:paraId="1CB3E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7" w:type="dxa"/>
          </w:tcPr>
          <w:p w14:paraId="2834C82A">
            <w:pPr>
              <w:tabs>
                <w:tab w:val="left" w:pos="2977"/>
                <w:tab w:val="left" w:pos="3544"/>
              </w:tabs>
              <w:ind w:firstLine="0"/>
              <w:jc w:val="center"/>
              <w:rPr>
                <w:rFonts w:hint="default" w:cs="Times New Roman"/>
                <w:szCs w:val="28"/>
                <w:lang w:val="ru-RU"/>
              </w:rPr>
            </w:pPr>
            <w:r>
              <w:rPr>
                <w:rFonts w:hint="default" w:cs="Times New Roman"/>
                <w:szCs w:val="28"/>
                <w:lang w:val="ru-RU"/>
              </w:rPr>
              <w:t>7</w:t>
            </w:r>
          </w:p>
        </w:tc>
        <w:tc>
          <w:tcPr>
            <w:tcW w:w="5491" w:type="dxa"/>
          </w:tcPr>
          <w:p w14:paraId="53C1A866">
            <w:pPr>
              <w:tabs>
                <w:tab w:val="left" w:pos="426"/>
              </w:tabs>
              <w:ind w:firstLine="0"/>
              <w:jc w:val="both"/>
              <w:rPr>
                <w:rFonts w:cs="Times New Roman"/>
                <w:szCs w:val="28"/>
              </w:rPr>
            </w:pPr>
            <w:r>
              <w:rPr>
                <w:rFonts w:cs="Times New Roman"/>
                <w:szCs w:val="28"/>
              </w:rPr>
              <w:t>Приказ Министерства транспорта Российской Федерации от 10.08.2020 № 296 «Об утверждении Порядка осуществления владельцем автомобильной дороги мониторинга соблюдения владельцем инженерных коммуникаций технических требований и условий, подлежащих обязательному исполнению, при прокладке, переносе, переустройстве инженерных коммуникаций и их эксплуатации в границах полос отвода и придорожных полос автомобильных дорог».</w:t>
            </w:r>
          </w:p>
        </w:tc>
        <w:tc>
          <w:tcPr>
            <w:tcW w:w="4205" w:type="dxa"/>
          </w:tcPr>
          <w:p w14:paraId="5D3AAB33">
            <w:pPr>
              <w:tabs>
                <w:tab w:val="left" w:pos="2977"/>
                <w:tab w:val="left" w:pos="3544"/>
              </w:tabs>
              <w:ind w:firstLine="0"/>
              <w:jc w:val="both"/>
              <w:rPr>
                <w:rFonts w:cs="Times New Roman"/>
                <w:szCs w:val="28"/>
              </w:rPr>
            </w:pPr>
            <w:r>
              <w:rPr>
                <w:rFonts w:cs="Times New Roman"/>
                <w:szCs w:val="28"/>
              </w:rPr>
              <w:t>В полном объёме.</w:t>
            </w:r>
          </w:p>
        </w:tc>
      </w:tr>
      <w:tr w14:paraId="579F6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7" w:type="dxa"/>
          </w:tcPr>
          <w:p w14:paraId="2D993701">
            <w:pPr>
              <w:tabs>
                <w:tab w:val="left" w:pos="2977"/>
                <w:tab w:val="left" w:pos="3544"/>
              </w:tabs>
              <w:ind w:firstLine="0"/>
              <w:jc w:val="center"/>
              <w:rPr>
                <w:rFonts w:hint="default" w:cs="Times New Roman"/>
                <w:szCs w:val="28"/>
                <w:lang w:val="ru-RU"/>
              </w:rPr>
            </w:pPr>
            <w:r>
              <w:rPr>
                <w:rFonts w:hint="default" w:cs="Times New Roman"/>
                <w:szCs w:val="28"/>
                <w:lang w:val="ru-RU"/>
              </w:rPr>
              <w:t>8</w:t>
            </w:r>
          </w:p>
        </w:tc>
        <w:tc>
          <w:tcPr>
            <w:tcW w:w="5491" w:type="dxa"/>
          </w:tcPr>
          <w:p w14:paraId="5CEBD366">
            <w:pPr>
              <w:tabs>
                <w:tab w:val="left" w:pos="2977"/>
                <w:tab w:val="left" w:pos="3544"/>
              </w:tabs>
              <w:ind w:firstLine="0"/>
              <w:jc w:val="both"/>
              <w:rPr>
                <w:rFonts w:cs="Times New Roman"/>
                <w:szCs w:val="28"/>
              </w:rPr>
            </w:pPr>
            <w:r>
              <w:rPr>
                <w:rFonts w:cs="Times New Roman"/>
                <w:szCs w:val="28"/>
              </w:rPr>
              <w:t>Федеральный закон от 13.07.2015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w:t>
            </w:r>
          </w:p>
        </w:tc>
        <w:tc>
          <w:tcPr>
            <w:tcW w:w="4205" w:type="dxa"/>
          </w:tcPr>
          <w:p w14:paraId="40F4F9A1">
            <w:pPr>
              <w:tabs>
                <w:tab w:val="left" w:pos="2977"/>
                <w:tab w:val="left" w:pos="3544"/>
              </w:tabs>
              <w:spacing w:after="0"/>
              <w:ind w:firstLine="0"/>
              <w:jc w:val="both"/>
              <w:rPr>
                <w:rFonts w:cs="Times New Roman"/>
                <w:szCs w:val="28"/>
              </w:rPr>
            </w:pPr>
            <w:r>
              <w:rPr>
                <w:rFonts w:cs="Times New Roman"/>
                <w:szCs w:val="28"/>
              </w:rPr>
              <w:t>Статьи 29.1, 34.1</w:t>
            </w:r>
          </w:p>
        </w:tc>
      </w:tr>
    </w:tbl>
    <w:p w14:paraId="7A8D6476">
      <w:pPr>
        <w:tabs>
          <w:tab w:val="left" w:pos="0"/>
        </w:tabs>
        <w:autoSpaceDE w:val="0"/>
        <w:spacing w:after="0"/>
        <w:ind w:firstLine="567"/>
        <w:jc w:val="center"/>
        <w:rPr>
          <w:rFonts w:cs="Times New Roman"/>
          <w:b/>
          <w:szCs w:val="28"/>
        </w:rPr>
      </w:pPr>
    </w:p>
    <w:p w14:paraId="30A7C83A">
      <w:pPr>
        <w:tabs>
          <w:tab w:val="left" w:pos="0"/>
        </w:tabs>
        <w:autoSpaceDE w:val="0"/>
        <w:spacing w:after="0"/>
        <w:ind w:firstLine="567"/>
        <w:jc w:val="center"/>
        <w:rPr>
          <w:rFonts w:cs="Times New Roman"/>
          <w:b/>
          <w:szCs w:val="28"/>
        </w:rPr>
      </w:pPr>
      <w:r>
        <w:rPr>
          <w:rFonts w:cs="Times New Roman"/>
          <w:b/>
          <w:szCs w:val="28"/>
        </w:rPr>
        <w:t xml:space="preserve">Контролируемые лица, в отношении которых </w:t>
      </w:r>
    </w:p>
    <w:p w14:paraId="44B6ABFF">
      <w:pPr>
        <w:tabs>
          <w:tab w:val="left" w:pos="0"/>
        </w:tabs>
        <w:autoSpaceDE w:val="0"/>
        <w:spacing w:after="0"/>
        <w:ind w:firstLine="567"/>
        <w:jc w:val="center"/>
        <w:rPr>
          <w:rFonts w:cs="Times New Roman"/>
          <w:b/>
          <w:szCs w:val="28"/>
        </w:rPr>
      </w:pPr>
      <w:r>
        <w:rPr>
          <w:rFonts w:cs="Times New Roman"/>
          <w:b/>
          <w:szCs w:val="28"/>
        </w:rPr>
        <w:t>устанавливаются обязательные требования</w:t>
      </w:r>
    </w:p>
    <w:p w14:paraId="1FB01FA0">
      <w:pPr>
        <w:tabs>
          <w:tab w:val="left" w:pos="0"/>
        </w:tabs>
        <w:autoSpaceDE w:val="0"/>
        <w:spacing w:after="0" w:line="276" w:lineRule="auto"/>
        <w:ind w:firstLine="567"/>
        <w:jc w:val="center"/>
        <w:rPr>
          <w:rFonts w:cs="Times New Roman"/>
          <w:szCs w:val="28"/>
        </w:rPr>
      </w:pPr>
    </w:p>
    <w:p w14:paraId="3C3CF2BE">
      <w:pPr>
        <w:tabs>
          <w:tab w:val="left" w:pos="567"/>
        </w:tabs>
        <w:autoSpaceDE w:val="0"/>
        <w:spacing w:after="0" w:line="276" w:lineRule="auto"/>
        <w:ind w:firstLine="567"/>
        <w:jc w:val="both"/>
        <w:rPr>
          <w:rFonts w:cs="Times New Roman"/>
          <w:szCs w:val="28"/>
        </w:rPr>
      </w:pPr>
      <w:r>
        <w:rPr>
          <w:rFonts w:cs="Times New Roman"/>
          <w:szCs w:val="28"/>
        </w:rPr>
        <w:t xml:space="preserve">Обязательные требования установлены в отношении контролируемых лиц, осуществляющих деятельность по ремонту (содержанию) автомобильных дорог, эксплуатации объектов дорожного сервиса, а также по осуществлению регулярных перевозок с целью предотвращения нарушений при осуществлении ими деятельности.  </w:t>
      </w:r>
    </w:p>
    <w:p w14:paraId="744758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40"/>
        <w:jc w:val="center"/>
        <w:rPr>
          <w:rFonts w:eastAsia="Calibri" w:cs="Times New Roman"/>
          <w:b/>
          <w:szCs w:val="28"/>
        </w:rPr>
      </w:pPr>
    </w:p>
    <w:p w14:paraId="1BEAD6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40"/>
        <w:jc w:val="center"/>
        <w:rPr>
          <w:rFonts w:eastAsia="Calibri" w:cs="Times New Roman"/>
          <w:b/>
          <w:szCs w:val="28"/>
        </w:rPr>
      </w:pPr>
      <w:r>
        <w:rPr>
          <w:rFonts w:eastAsia="Calibri" w:cs="Times New Roman"/>
          <w:b/>
          <w:szCs w:val="28"/>
        </w:rPr>
        <w:t>Общие требования к работам и осуществляемым мероприятиям юридическими лицами, индивидуальными предпринимателями в отношении автомобильных дорог местного значения</w:t>
      </w:r>
    </w:p>
    <w:p w14:paraId="661716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40"/>
        <w:jc w:val="center"/>
        <w:rPr>
          <w:rFonts w:eastAsia="Calibri" w:cs="Times New Roman"/>
          <w:b/>
          <w:szCs w:val="28"/>
        </w:rPr>
      </w:pPr>
    </w:p>
    <w:p w14:paraId="2E2E66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40"/>
        <w:jc w:val="both"/>
        <w:rPr>
          <w:rFonts w:eastAsia="Times New Roman" w:cs="Times New Roman"/>
          <w:szCs w:val="28"/>
          <w:lang w:eastAsia="ru-RU"/>
        </w:rPr>
      </w:pPr>
      <w:r>
        <w:rPr>
          <w:rFonts w:eastAsia="Times New Roman" w:cs="Times New Roman"/>
          <w:szCs w:val="28"/>
          <w:lang w:eastAsia="ru-RU"/>
        </w:rPr>
        <w:t>1. При строительстве, реконструкции и капитальном ремонте автомобильных дорог и сооружений на них должны соблюдаться следующие требования:</w:t>
      </w:r>
    </w:p>
    <w:p w14:paraId="5ECCD0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40"/>
        <w:jc w:val="both"/>
        <w:rPr>
          <w:rFonts w:eastAsia="Times New Roman" w:cs="Times New Roman"/>
          <w:szCs w:val="28"/>
          <w:lang w:eastAsia="ru-RU"/>
        </w:rPr>
      </w:pPr>
      <w:r>
        <w:rPr>
          <w:rFonts w:eastAsia="Times New Roman" w:cs="Times New Roman"/>
          <w:szCs w:val="28"/>
          <w:lang w:eastAsia="ru-RU"/>
        </w:rPr>
        <w:t>а) строительство автомобильной дороги должно осуществляться в строгом соответствии с проектной документацией на землях, отведенных под эти цели уполномоченными органами по землепользованию на всех этапах жизненного цикла автомобильной дороги;</w:t>
      </w:r>
    </w:p>
    <w:p w14:paraId="52DF14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40"/>
        <w:jc w:val="both"/>
        <w:rPr>
          <w:rFonts w:eastAsia="Times New Roman" w:cs="Times New Roman"/>
          <w:szCs w:val="28"/>
          <w:lang w:eastAsia="ru-RU"/>
        </w:rPr>
      </w:pPr>
      <w:r>
        <w:rPr>
          <w:rFonts w:eastAsia="Times New Roman" w:cs="Times New Roman"/>
          <w:szCs w:val="28"/>
          <w:lang w:eastAsia="ru-RU"/>
        </w:rPr>
        <w:t>б) применяемые при строительстве автомобильной дороги материалы и изделия должны обеспечивать выполнение дорожно-строительных работ в соответствии с проектной документацией;</w:t>
      </w:r>
    </w:p>
    <w:p w14:paraId="795C2F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40"/>
        <w:jc w:val="both"/>
        <w:rPr>
          <w:rFonts w:eastAsia="Times New Roman" w:cs="Times New Roman"/>
          <w:szCs w:val="28"/>
          <w:lang w:eastAsia="ru-RU"/>
        </w:rPr>
      </w:pPr>
      <w:r>
        <w:rPr>
          <w:rFonts w:eastAsia="Times New Roman" w:cs="Times New Roman"/>
          <w:szCs w:val="28"/>
          <w:lang w:eastAsia="ru-RU"/>
        </w:rPr>
        <w:t>в) по завершении строительных работ автомобильная дорога в пределах полосы постоянного отвода земель должна быть освобождена от дорожно-строительной техники, временных сооружений, остатков строительных материалов и изделий, временных дорожных знаков и указателей, а также иных предметов и инвентаря, а земли, отведенные во временное пользование на период строительства объекта, должны быть приведены в состояние, пригодное для их использования по первоначальному назначению.</w:t>
      </w:r>
    </w:p>
    <w:p w14:paraId="01E2B2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40"/>
        <w:jc w:val="both"/>
        <w:rPr>
          <w:rFonts w:eastAsia="Times New Roman" w:cs="Times New Roman"/>
          <w:szCs w:val="28"/>
          <w:lang w:eastAsia="ru-RU"/>
        </w:rPr>
      </w:pPr>
      <w:r>
        <w:rPr>
          <w:rFonts w:eastAsia="Times New Roman" w:cs="Times New Roman"/>
          <w:szCs w:val="28"/>
          <w:lang w:eastAsia="ru-RU"/>
        </w:rPr>
        <w:t>2. К требованиям безопасности к автомобильным дорогам и дорожным сооружениям на них при их эксплуатации относятся следующие:</w:t>
      </w:r>
    </w:p>
    <w:p w14:paraId="68C5F5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40"/>
        <w:jc w:val="both"/>
        <w:rPr>
          <w:rFonts w:eastAsia="Times New Roman" w:cs="Times New Roman"/>
          <w:szCs w:val="28"/>
          <w:lang w:eastAsia="ru-RU"/>
        </w:rPr>
      </w:pPr>
      <w:r>
        <w:rPr>
          <w:rFonts w:eastAsia="Times New Roman" w:cs="Times New Roman"/>
          <w:szCs w:val="28"/>
          <w:lang w:eastAsia="ru-RU"/>
        </w:rPr>
        <w:t>2.1. мероприятия по эксплуатации должны быть направлены на создание безопасных условий перевозки грузов и пассажиров по автомобильным дорогам в течение установленного срока их службы путем:</w:t>
      </w:r>
    </w:p>
    <w:p w14:paraId="5458BB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40"/>
        <w:jc w:val="both"/>
        <w:rPr>
          <w:rFonts w:eastAsia="Times New Roman" w:cs="Times New Roman"/>
          <w:szCs w:val="28"/>
          <w:lang w:eastAsia="ru-RU"/>
        </w:rPr>
      </w:pPr>
      <w:r>
        <w:rPr>
          <w:rFonts w:eastAsia="Times New Roman" w:cs="Times New Roman"/>
          <w:szCs w:val="28"/>
          <w:lang w:eastAsia="ru-RU"/>
        </w:rPr>
        <w:t>а) обеспечения сохранности автомобильных дорог и дорожных сооружений на них при воздействии транспортных, эксплуатационных, природно-климатических, чрезвычайных и других факторов в течение их жизненного цикла;</w:t>
      </w:r>
    </w:p>
    <w:p w14:paraId="71CB18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40"/>
        <w:jc w:val="both"/>
        <w:rPr>
          <w:rFonts w:eastAsia="Times New Roman" w:cs="Times New Roman"/>
          <w:szCs w:val="28"/>
          <w:lang w:eastAsia="ru-RU"/>
        </w:rPr>
      </w:pPr>
      <w:r>
        <w:rPr>
          <w:rFonts w:eastAsia="Times New Roman" w:cs="Times New Roman"/>
          <w:szCs w:val="28"/>
          <w:lang w:eastAsia="ru-RU"/>
        </w:rPr>
        <w:t>б) организации дорожного движения с использованием комплекса технических средств;</w:t>
      </w:r>
    </w:p>
    <w:p w14:paraId="289BB0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40"/>
        <w:jc w:val="both"/>
        <w:rPr>
          <w:rFonts w:eastAsia="Times New Roman" w:cs="Times New Roman"/>
          <w:szCs w:val="28"/>
          <w:lang w:eastAsia="ru-RU"/>
        </w:rPr>
      </w:pPr>
      <w:r>
        <w:rPr>
          <w:rFonts w:eastAsia="Times New Roman" w:cs="Times New Roman"/>
          <w:szCs w:val="28"/>
          <w:lang w:eastAsia="ru-RU"/>
        </w:rPr>
        <w:t>в) проведения работ по поддержанию эксплуатационного состояния проезжей части, соответствующего безопасному и бесперебойному дорожному движению;</w:t>
      </w:r>
    </w:p>
    <w:p w14:paraId="3AB76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40"/>
        <w:jc w:val="both"/>
        <w:rPr>
          <w:rFonts w:eastAsia="Times New Roman" w:cs="Times New Roman"/>
          <w:szCs w:val="28"/>
          <w:lang w:eastAsia="ru-RU"/>
        </w:rPr>
      </w:pPr>
      <w:r>
        <w:rPr>
          <w:rFonts w:eastAsia="Times New Roman" w:cs="Times New Roman"/>
          <w:szCs w:val="28"/>
          <w:lang w:eastAsia="ru-RU"/>
        </w:rPr>
        <w:t>г) своевременного устранения или снижения риска возникновения дорожно-транспортных происшествий и ограничений движения в зависимости от эксплуатационного состояния автомобильной дороги;</w:t>
      </w:r>
    </w:p>
    <w:p w14:paraId="318C4C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40"/>
        <w:jc w:val="both"/>
        <w:rPr>
          <w:rFonts w:eastAsia="Times New Roman" w:cs="Times New Roman"/>
          <w:szCs w:val="28"/>
          <w:lang w:eastAsia="ru-RU"/>
        </w:rPr>
      </w:pPr>
      <w:r>
        <w:rPr>
          <w:rFonts w:eastAsia="Times New Roman" w:cs="Times New Roman"/>
          <w:szCs w:val="28"/>
          <w:lang w:eastAsia="ru-RU"/>
        </w:rPr>
        <w:t>д) обеспечения доступности информации о допустимых весовых и габаритных параметров транспортных средств, а также возможных остаточных рисках ухудшения эксплуатационного состояния автомобильной дороги и возникновении угрозы безопасности на отдельных ее участках для потребителей транспортных услуг и третьих лиц;</w:t>
      </w:r>
    </w:p>
    <w:p w14:paraId="65E8A5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40"/>
        <w:jc w:val="both"/>
        <w:rPr>
          <w:rFonts w:eastAsia="Times New Roman" w:cs="Times New Roman"/>
          <w:szCs w:val="28"/>
          <w:lang w:eastAsia="ru-RU"/>
        </w:rPr>
      </w:pPr>
      <w:r>
        <w:rPr>
          <w:rFonts w:eastAsia="Times New Roman" w:cs="Times New Roman"/>
          <w:szCs w:val="28"/>
          <w:lang w:eastAsia="ru-RU"/>
        </w:rPr>
        <w:t>е) защиты участков автомобильных дорог от снежных или песчаных заносов, предупреждения образования на покрытии снежной корки и гололеда, облегчения уборки снежно-ледяных отложений и ликвидации зимней скользкости дорожных покрытий с применением противогололедных материалов;</w:t>
      </w:r>
    </w:p>
    <w:p w14:paraId="1BEDD9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40"/>
        <w:jc w:val="both"/>
        <w:rPr>
          <w:rFonts w:eastAsia="Times New Roman" w:cs="Times New Roman"/>
          <w:szCs w:val="28"/>
          <w:lang w:eastAsia="ru-RU"/>
        </w:rPr>
      </w:pPr>
      <w:r>
        <w:rPr>
          <w:rFonts w:eastAsia="Times New Roman" w:cs="Times New Roman"/>
          <w:szCs w:val="28"/>
          <w:lang w:eastAsia="ru-RU"/>
        </w:rPr>
        <w:t>ж) введения допустимых весовых и габаритных параметров транспортных средств для обеспечения сохранности эксплуатируемых автомобильных дорог и дорожных сооружений на них;</w:t>
      </w:r>
    </w:p>
    <w:p w14:paraId="0E3051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40"/>
        <w:jc w:val="both"/>
        <w:rPr>
          <w:rFonts w:eastAsia="Times New Roman" w:cs="Times New Roman"/>
          <w:szCs w:val="28"/>
          <w:lang w:eastAsia="ru-RU"/>
        </w:rPr>
      </w:pPr>
      <w:r>
        <w:rPr>
          <w:rFonts w:eastAsia="Times New Roman" w:cs="Times New Roman"/>
          <w:szCs w:val="28"/>
          <w:lang w:eastAsia="ru-RU"/>
        </w:rPr>
        <w:t>2.2. автомобильная дорога и дорожные сооружения на ней при эксплуатации должны соответствовать следующим требованиям безопасности:</w:t>
      </w:r>
    </w:p>
    <w:p w14:paraId="0D60B0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40"/>
        <w:jc w:val="both"/>
        <w:rPr>
          <w:rFonts w:eastAsia="Times New Roman" w:cs="Times New Roman"/>
          <w:szCs w:val="28"/>
          <w:lang w:eastAsia="ru-RU"/>
        </w:rPr>
      </w:pPr>
      <w:bookmarkStart w:id="0" w:name="p256"/>
      <w:bookmarkEnd w:id="0"/>
      <w:r>
        <w:rPr>
          <w:rFonts w:eastAsia="Times New Roman" w:cs="Times New Roman"/>
          <w:szCs w:val="28"/>
          <w:lang w:eastAsia="ru-RU"/>
        </w:rPr>
        <w:t>а) на покрытии проезжей части должны отсутствовать проломы, просадки, выбоины и иные повреждения или дефекты, а также посторонние предметы. Водоотвод с проезжей части должен находиться в состоянии, исключающем застой воды на покрытии и обочинах;</w:t>
      </w:r>
    </w:p>
    <w:p w14:paraId="639B96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40"/>
        <w:jc w:val="both"/>
        <w:rPr>
          <w:rFonts w:eastAsia="Times New Roman" w:cs="Times New Roman"/>
          <w:szCs w:val="28"/>
          <w:lang w:eastAsia="ru-RU"/>
        </w:rPr>
      </w:pPr>
      <w:r>
        <w:rPr>
          <w:rFonts w:eastAsia="Times New Roman" w:cs="Times New Roman"/>
          <w:szCs w:val="28"/>
          <w:lang w:eastAsia="ru-RU"/>
        </w:rPr>
        <w:t>б) сцепные качества дорожного покрытия должны обеспечивать безопасные условия движения транспортных средств с разрешенной правилами дорожного движения скоростью при условии соответствия их эксплуатационного состояния установленным требованиям;</w:t>
      </w:r>
    </w:p>
    <w:p w14:paraId="3DEA2F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40"/>
        <w:jc w:val="both"/>
        <w:rPr>
          <w:rFonts w:eastAsia="Times New Roman" w:cs="Times New Roman"/>
          <w:szCs w:val="28"/>
          <w:lang w:eastAsia="ru-RU"/>
        </w:rPr>
      </w:pPr>
      <w:r>
        <w:rPr>
          <w:rFonts w:eastAsia="Times New Roman" w:cs="Times New Roman"/>
          <w:szCs w:val="28"/>
          <w:lang w:eastAsia="ru-RU"/>
        </w:rPr>
        <w:t>в) ровность дорожного покрытия должна обеспечивать безопасные условия движения с установленной для данного класса и категории автомобильной дороги скоростью движения;</w:t>
      </w:r>
    </w:p>
    <w:p w14:paraId="55E996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40"/>
        <w:jc w:val="both"/>
        <w:rPr>
          <w:rFonts w:eastAsia="Times New Roman" w:cs="Times New Roman"/>
          <w:szCs w:val="28"/>
          <w:lang w:eastAsia="ru-RU"/>
        </w:rPr>
      </w:pPr>
      <w:r>
        <w:rPr>
          <w:rFonts w:eastAsia="Times New Roman" w:cs="Times New Roman"/>
          <w:szCs w:val="28"/>
          <w:lang w:eastAsia="ru-RU"/>
        </w:rPr>
        <w:t>г) возвышение обочины и разделительной полосы над уровнем проезжей части при отсутствии бордюра не допускается. Обочины и разделительные полосы, не отделенные от проезжей части бордюром, не должны быть ниже уровня прилегающей кромки проезжей части более чем на 4 см;</w:t>
      </w:r>
    </w:p>
    <w:p w14:paraId="15662A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40"/>
        <w:jc w:val="both"/>
        <w:rPr>
          <w:rFonts w:eastAsia="Times New Roman" w:cs="Times New Roman"/>
          <w:szCs w:val="28"/>
          <w:lang w:eastAsia="ru-RU"/>
        </w:rPr>
      </w:pPr>
      <w:r>
        <w:rPr>
          <w:rFonts w:eastAsia="Times New Roman" w:cs="Times New Roman"/>
          <w:szCs w:val="28"/>
          <w:lang w:eastAsia="ru-RU"/>
        </w:rPr>
        <w:t>д) обочины не должны иметь деформаций, повреждений. До устранения дефектов обочин должны быть установлены соответствующие временные дорожные знаки или другие технические средства организации дорожного движения;</w:t>
      </w:r>
    </w:p>
    <w:p w14:paraId="30E6AE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40"/>
        <w:jc w:val="both"/>
        <w:rPr>
          <w:rFonts w:eastAsia="Times New Roman" w:cs="Times New Roman"/>
          <w:szCs w:val="28"/>
          <w:lang w:eastAsia="ru-RU"/>
        </w:rPr>
      </w:pPr>
      <w:r>
        <w:rPr>
          <w:rFonts w:eastAsia="Times New Roman" w:cs="Times New Roman"/>
          <w:szCs w:val="28"/>
          <w:lang w:eastAsia="ru-RU"/>
        </w:rPr>
        <w:t>е) не допускается уменьшение фактического расстояния видимости на автомобильной дороге соответствующих классов и категорий ниже минимально требуемого в результате выполняемых эксплуатационных действий или отсутствия таковых;</w:t>
      </w:r>
    </w:p>
    <w:p w14:paraId="067B9F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40"/>
        <w:jc w:val="both"/>
        <w:rPr>
          <w:rFonts w:eastAsia="Times New Roman" w:cs="Times New Roman"/>
          <w:szCs w:val="28"/>
          <w:lang w:eastAsia="ru-RU"/>
        </w:rPr>
      </w:pPr>
      <w:r>
        <w:rPr>
          <w:rFonts w:eastAsia="Times New Roman" w:cs="Times New Roman"/>
          <w:szCs w:val="28"/>
          <w:lang w:eastAsia="ru-RU"/>
        </w:rPr>
        <w:t>2.3. мосты, путепроводы и иные дорожные сооружения в течение срока их службы должны сохранять предусмотренное проектной документацией положение в пространстве, а их техническое состояние должно обеспечивать безопасную эксплуатацию сооружения, а также механическое сопротивление всего сооружения в целом и отдельных его частей расчетным нагрузкам и воздействиям. Техническое состояние несущих элементов пролетного строения сооружения должно обеспечивать проектную величину грузоподъемности. Состояние подмостового пространства должно обеспечивать безопасный пропуск высоких вод установленной вероятности превышения расчетного паводка и ледохода;</w:t>
      </w:r>
    </w:p>
    <w:p w14:paraId="3F91E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40"/>
        <w:jc w:val="both"/>
        <w:rPr>
          <w:rFonts w:eastAsia="Times New Roman" w:cs="Times New Roman"/>
          <w:szCs w:val="28"/>
          <w:lang w:eastAsia="ru-RU"/>
        </w:rPr>
      </w:pPr>
      <w:r>
        <w:rPr>
          <w:rFonts w:eastAsia="Times New Roman" w:cs="Times New Roman"/>
          <w:szCs w:val="28"/>
          <w:lang w:eastAsia="ru-RU"/>
        </w:rPr>
        <w:t>2.4. технические средства организации дорожного движения должны соответствовать следующим требованиям безопасности:</w:t>
      </w:r>
    </w:p>
    <w:p w14:paraId="6A900F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40"/>
        <w:jc w:val="both"/>
        <w:rPr>
          <w:rFonts w:eastAsia="Times New Roman" w:cs="Times New Roman"/>
          <w:szCs w:val="28"/>
          <w:lang w:eastAsia="ru-RU"/>
        </w:rPr>
      </w:pPr>
      <w:r>
        <w:rPr>
          <w:rFonts w:eastAsia="Times New Roman" w:cs="Times New Roman"/>
          <w:szCs w:val="28"/>
          <w:lang w:eastAsia="ru-RU"/>
        </w:rPr>
        <w:t>а) дорожные знаки.</w:t>
      </w:r>
    </w:p>
    <w:p w14:paraId="0DE02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40"/>
        <w:jc w:val="both"/>
        <w:rPr>
          <w:rFonts w:eastAsia="Times New Roman" w:cs="Times New Roman"/>
          <w:szCs w:val="28"/>
          <w:lang w:eastAsia="ru-RU"/>
        </w:rPr>
      </w:pPr>
      <w:r>
        <w:rPr>
          <w:rFonts w:eastAsia="Times New Roman" w:cs="Times New Roman"/>
          <w:szCs w:val="28"/>
          <w:lang w:eastAsia="ru-RU"/>
        </w:rPr>
        <w:t>Дорожные знаки должны обладать заданными характеристиками, установленными в международных и региональных стандартах. Местоположение соответствующих дорожных знаков должно обеспечивать своевременное информирование водителей транспортных средств и пешеходов об изменении дорожных условий и допустимых режимах движения. Установка дорожных знаков, за исключением временных, не должна приводить к уменьшению габаритов приближения автомобильных дорог и дорожных сооружений на них;</w:t>
      </w:r>
    </w:p>
    <w:p w14:paraId="4B53D5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40"/>
        <w:jc w:val="both"/>
        <w:rPr>
          <w:rFonts w:eastAsia="Times New Roman" w:cs="Times New Roman"/>
          <w:szCs w:val="28"/>
          <w:lang w:eastAsia="ru-RU"/>
        </w:rPr>
      </w:pPr>
      <w:r>
        <w:rPr>
          <w:rFonts w:eastAsia="Times New Roman" w:cs="Times New Roman"/>
          <w:szCs w:val="28"/>
          <w:lang w:eastAsia="ru-RU"/>
        </w:rPr>
        <w:t>б) дорожная разметка.</w:t>
      </w:r>
    </w:p>
    <w:p w14:paraId="29A144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40"/>
        <w:jc w:val="both"/>
        <w:rPr>
          <w:rFonts w:eastAsia="Times New Roman" w:cs="Times New Roman"/>
          <w:szCs w:val="28"/>
          <w:lang w:eastAsia="ru-RU"/>
        </w:rPr>
      </w:pPr>
      <w:r>
        <w:rPr>
          <w:rFonts w:eastAsia="Times New Roman" w:cs="Times New Roman"/>
          <w:szCs w:val="28"/>
          <w:lang w:eastAsia="ru-RU"/>
        </w:rPr>
        <w:t>Дорожная разметка должна быть различима в любых условиях эксплуатации, за исключением случаев, когда поверхность автомобильной дороги загрязнена или покрыта снежно-ледяными отложениями. В случае если разметка, определяющая режимы движения, трудно различима или не может быть своевременно восстановлена, необходимо устанавливать соответствующие дорожные знаки.</w:t>
      </w:r>
    </w:p>
    <w:p w14:paraId="55E023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40"/>
        <w:jc w:val="both"/>
        <w:rPr>
          <w:rFonts w:eastAsia="Times New Roman" w:cs="Times New Roman"/>
          <w:szCs w:val="28"/>
          <w:lang w:eastAsia="ru-RU"/>
        </w:rPr>
      </w:pPr>
      <w:r>
        <w:rPr>
          <w:rFonts w:eastAsia="Times New Roman" w:cs="Times New Roman"/>
          <w:szCs w:val="28"/>
          <w:lang w:eastAsia="ru-RU"/>
        </w:rPr>
        <w:t>Дорожная разметка должна быть восстановлена в случае, если ее износ или разрушение не позволяют однозначно воспринимать заложенную информацию. Восстановление дорожной разметки необходимо производить при наступлении условий, обеспечивающих возможность применения разметочных материалов и изделий в соответствии с установленными условиями их применения;</w:t>
      </w:r>
    </w:p>
    <w:p w14:paraId="0DC85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40"/>
        <w:jc w:val="both"/>
        <w:rPr>
          <w:rFonts w:eastAsia="Times New Roman" w:cs="Times New Roman"/>
          <w:szCs w:val="28"/>
          <w:lang w:eastAsia="ru-RU"/>
        </w:rPr>
      </w:pPr>
      <w:r>
        <w:rPr>
          <w:rFonts w:eastAsia="Times New Roman" w:cs="Times New Roman"/>
          <w:szCs w:val="28"/>
          <w:lang w:eastAsia="ru-RU"/>
        </w:rPr>
        <w:t>в) дорожные светофоры.</w:t>
      </w:r>
    </w:p>
    <w:p w14:paraId="4D398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40"/>
        <w:jc w:val="both"/>
        <w:rPr>
          <w:rFonts w:eastAsia="Times New Roman" w:cs="Times New Roman"/>
          <w:szCs w:val="28"/>
          <w:lang w:eastAsia="ru-RU"/>
        </w:rPr>
      </w:pPr>
      <w:r>
        <w:rPr>
          <w:rFonts w:eastAsia="Times New Roman" w:cs="Times New Roman"/>
          <w:szCs w:val="28"/>
          <w:lang w:eastAsia="ru-RU"/>
        </w:rPr>
        <w:t>Дорожные светофоры должны быть размещены таким образом, чтобы они легко воспринимались участниками дорожного движения в различных погодных и световых условиях, не были закрыты какими-либо препятствиями, обеспечивали удобство обслуживания и уменьшали вероятность их повреждения.</w:t>
      </w:r>
    </w:p>
    <w:p w14:paraId="1EB3FD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40"/>
        <w:jc w:val="both"/>
        <w:rPr>
          <w:rFonts w:eastAsia="Times New Roman" w:cs="Times New Roman"/>
          <w:szCs w:val="28"/>
          <w:lang w:eastAsia="ru-RU"/>
        </w:rPr>
      </w:pPr>
      <w:r>
        <w:rPr>
          <w:rFonts w:eastAsia="Times New Roman" w:cs="Times New Roman"/>
          <w:szCs w:val="28"/>
          <w:lang w:eastAsia="ru-RU"/>
        </w:rPr>
        <w:t>Минимальная видимость сигналов дорожных светофоров, включая символы, используемые на рассеивателях сигналов, должна обеспечивать водителям транспортных средств возможность безопасного совершения маневра или остановки как в светлое, так и в темное время суток. Элементы дорожного светофора и его крепления не должны иметь повреждений, влияющих на видимость сигналов;</w:t>
      </w:r>
    </w:p>
    <w:p w14:paraId="4C30E4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40"/>
        <w:jc w:val="both"/>
        <w:rPr>
          <w:rFonts w:eastAsia="Times New Roman" w:cs="Times New Roman"/>
          <w:szCs w:val="28"/>
          <w:lang w:eastAsia="ru-RU"/>
        </w:rPr>
      </w:pPr>
      <w:r>
        <w:rPr>
          <w:rFonts w:eastAsia="Times New Roman" w:cs="Times New Roman"/>
          <w:szCs w:val="28"/>
          <w:lang w:eastAsia="ru-RU"/>
        </w:rPr>
        <w:t>г) направляющие устройства.</w:t>
      </w:r>
    </w:p>
    <w:p w14:paraId="217D48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40"/>
        <w:jc w:val="both"/>
        <w:rPr>
          <w:rFonts w:eastAsia="Times New Roman" w:cs="Times New Roman"/>
          <w:szCs w:val="28"/>
          <w:lang w:eastAsia="ru-RU"/>
        </w:rPr>
      </w:pPr>
      <w:r>
        <w:rPr>
          <w:rFonts w:eastAsia="Times New Roman" w:cs="Times New Roman"/>
          <w:szCs w:val="28"/>
          <w:lang w:eastAsia="ru-RU"/>
        </w:rPr>
        <w:t>Минимальная видимость дорожных сигнальных столбиков и тумб должна обеспечивать водителям транспортных средств возможность безопасного движения с разрешенной правилами дорожного движения скоростью. Дорожные сигнальные столбики и дорожные тумбы не должны иметь повреждений, влияющих на их визуальное восприятие и безопасность дорожного движения;</w:t>
      </w:r>
    </w:p>
    <w:p w14:paraId="1836E8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40"/>
        <w:jc w:val="both"/>
        <w:rPr>
          <w:rFonts w:eastAsia="Times New Roman" w:cs="Times New Roman"/>
          <w:szCs w:val="28"/>
          <w:lang w:eastAsia="ru-RU"/>
        </w:rPr>
      </w:pPr>
      <w:r>
        <w:rPr>
          <w:rFonts w:eastAsia="Times New Roman" w:cs="Times New Roman"/>
          <w:szCs w:val="28"/>
          <w:lang w:eastAsia="ru-RU"/>
        </w:rPr>
        <w:t>д) временные технические средства организации дорожного движения.</w:t>
      </w:r>
    </w:p>
    <w:p w14:paraId="0410E3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40"/>
        <w:jc w:val="both"/>
        <w:rPr>
          <w:rFonts w:eastAsia="Times New Roman" w:cs="Times New Roman"/>
          <w:szCs w:val="28"/>
          <w:lang w:eastAsia="ru-RU"/>
        </w:rPr>
      </w:pPr>
      <w:r>
        <w:rPr>
          <w:rFonts w:eastAsia="Times New Roman" w:cs="Times New Roman"/>
          <w:szCs w:val="28"/>
          <w:lang w:eastAsia="ru-RU"/>
        </w:rPr>
        <w:t>Технические средства организации дорожного движения, применение которых вызвано причинами временного характера (дорожно-строительные работы, организация ограничения или прекращения движения транспорта в установленном порядке в период возникновения неблагоприятных природно-климатических условий, в случае снижения несущей способности конструктивных элементов автомобильной дороги, ее участков и в иных случаях в целях обеспечения безопасности дорожного движения), должны быть своевременно установлены (устроены) и использованы лишь в периоды действия ограничивающих факторов.</w:t>
      </w:r>
    </w:p>
    <w:p w14:paraId="637AAF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40"/>
        <w:jc w:val="both"/>
        <w:rPr>
          <w:rFonts w:eastAsia="Times New Roman" w:cs="Times New Roman"/>
          <w:szCs w:val="28"/>
          <w:lang w:eastAsia="ru-RU"/>
        </w:rPr>
      </w:pPr>
      <w:r>
        <w:rPr>
          <w:rFonts w:eastAsia="Times New Roman" w:cs="Times New Roman"/>
          <w:szCs w:val="28"/>
          <w:lang w:eastAsia="ru-RU"/>
        </w:rPr>
        <w:t>Для лучшего восприятия водителями временных дорожных знаков на одной опоре должно быть установлено не более двух знаков и одного знака дополнительной информации (таблички).</w:t>
      </w:r>
    </w:p>
    <w:p w14:paraId="58282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40"/>
        <w:jc w:val="both"/>
        <w:rPr>
          <w:rFonts w:eastAsia="Times New Roman" w:cs="Times New Roman"/>
          <w:szCs w:val="28"/>
          <w:lang w:eastAsia="ru-RU"/>
        </w:rPr>
      </w:pPr>
      <w:r>
        <w:rPr>
          <w:rFonts w:eastAsia="Times New Roman" w:cs="Times New Roman"/>
          <w:szCs w:val="28"/>
          <w:lang w:eastAsia="ru-RU"/>
        </w:rPr>
        <w:t>Временные дорожные знаки и дорожные светофоры, действие которых носит периодический характер, на время, когда их применение не требуется, должны быть закрыты чехлами. После устранения причин, вызвавших необходимость применения временных технических средств при организации дорожного движения, они должны быть демонтированы;</w:t>
      </w:r>
    </w:p>
    <w:p w14:paraId="075541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40"/>
        <w:jc w:val="both"/>
        <w:rPr>
          <w:rFonts w:eastAsia="Times New Roman" w:cs="Times New Roman"/>
          <w:szCs w:val="28"/>
          <w:lang w:eastAsia="ru-RU"/>
        </w:rPr>
      </w:pPr>
      <w:r>
        <w:rPr>
          <w:rFonts w:eastAsia="Times New Roman" w:cs="Times New Roman"/>
          <w:szCs w:val="28"/>
          <w:lang w:eastAsia="ru-RU"/>
        </w:rPr>
        <w:t>2.5. ограждения на автомобильных дорогах.</w:t>
      </w:r>
    </w:p>
    <w:p w14:paraId="7A40B9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40"/>
        <w:jc w:val="both"/>
        <w:rPr>
          <w:rFonts w:eastAsia="Times New Roman" w:cs="Times New Roman"/>
          <w:szCs w:val="28"/>
          <w:lang w:eastAsia="ru-RU"/>
        </w:rPr>
      </w:pPr>
      <w:r>
        <w:rPr>
          <w:rFonts w:eastAsia="Times New Roman" w:cs="Times New Roman"/>
          <w:szCs w:val="28"/>
          <w:lang w:eastAsia="ru-RU"/>
        </w:rPr>
        <w:t>Поврежденные ограждения на автомобильных дорогах после их обнаружения дорожно-эксплуатационной службой и документального оформления должны быть восстановлены в сроки, установленные в международных и региональных стандартах;</w:t>
      </w:r>
    </w:p>
    <w:p w14:paraId="08808B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40"/>
        <w:jc w:val="both"/>
        <w:rPr>
          <w:rFonts w:eastAsia="Times New Roman" w:cs="Times New Roman"/>
          <w:szCs w:val="28"/>
          <w:lang w:eastAsia="ru-RU"/>
        </w:rPr>
      </w:pPr>
      <w:r>
        <w:rPr>
          <w:rFonts w:eastAsia="Times New Roman" w:cs="Times New Roman"/>
          <w:szCs w:val="28"/>
          <w:lang w:eastAsia="ru-RU"/>
        </w:rPr>
        <w:t>2.6. горизонтальная освещенность от искусственного освещения;</w:t>
      </w:r>
    </w:p>
    <w:p w14:paraId="1FA1F4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40"/>
        <w:jc w:val="both"/>
        <w:rPr>
          <w:rFonts w:eastAsia="Times New Roman" w:cs="Times New Roman"/>
          <w:szCs w:val="28"/>
          <w:lang w:eastAsia="ru-RU"/>
        </w:rPr>
      </w:pPr>
      <w:r>
        <w:rPr>
          <w:rFonts w:eastAsia="Times New Roman" w:cs="Times New Roman"/>
          <w:szCs w:val="28"/>
          <w:lang w:eastAsia="ru-RU"/>
        </w:rPr>
        <w:t>Горизонтальная освещенность при искусственном освещении покрытия проезжей части автомобильных дорог различных классов и категорий должна обеспечивать безопасные условия движения с разрешенной правилами дорожного движения скоростью.</w:t>
      </w:r>
    </w:p>
    <w:p w14:paraId="2B8CAB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40"/>
        <w:jc w:val="both"/>
        <w:rPr>
          <w:rFonts w:eastAsia="Times New Roman" w:cs="Times New Roman"/>
          <w:szCs w:val="28"/>
          <w:lang w:eastAsia="ru-RU"/>
        </w:rPr>
      </w:pPr>
      <w:r>
        <w:rPr>
          <w:rFonts w:eastAsia="Times New Roman" w:cs="Times New Roman"/>
          <w:szCs w:val="28"/>
          <w:lang w:eastAsia="ru-RU"/>
        </w:rPr>
        <w:t>2.7. средства наружной рекламы;</w:t>
      </w:r>
    </w:p>
    <w:p w14:paraId="2A8BF9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40"/>
        <w:jc w:val="both"/>
        <w:rPr>
          <w:rFonts w:eastAsia="Times New Roman" w:cs="Times New Roman"/>
          <w:szCs w:val="28"/>
          <w:lang w:eastAsia="ru-RU"/>
        </w:rPr>
      </w:pPr>
      <w:r>
        <w:rPr>
          <w:rFonts w:eastAsia="Times New Roman" w:cs="Times New Roman"/>
          <w:szCs w:val="28"/>
          <w:lang w:eastAsia="ru-RU"/>
        </w:rPr>
        <w:t>В полосе отвода автомобильной дороги не допускается размещение рекламной или иной информации, не имеющей непосредственного отношения к организации движения.</w:t>
      </w:r>
    </w:p>
    <w:p w14:paraId="61B0C6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40"/>
        <w:jc w:val="both"/>
        <w:rPr>
          <w:rFonts w:eastAsia="Times New Roman" w:cs="Times New Roman"/>
          <w:szCs w:val="28"/>
          <w:lang w:eastAsia="ru-RU"/>
        </w:rPr>
      </w:pPr>
      <w:r>
        <w:rPr>
          <w:rFonts w:eastAsia="Times New Roman" w:cs="Times New Roman"/>
          <w:szCs w:val="28"/>
          <w:lang w:eastAsia="ru-RU"/>
        </w:rPr>
        <w:t>С целью обеспечения безопасности дорожного движения средства наружной рекламы не должны:</w:t>
      </w:r>
    </w:p>
    <w:p w14:paraId="57ABE6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40"/>
        <w:jc w:val="both"/>
        <w:rPr>
          <w:rFonts w:eastAsia="Times New Roman" w:cs="Times New Roman"/>
          <w:szCs w:val="28"/>
          <w:lang w:eastAsia="ru-RU"/>
        </w:rPr>
      </w:pPr>
      <w:r>
        <w:rPr>
          <w:rFonts w:eastAsia="Times New Roman" w:cs="Times New Roman"/>
          <w:szCs w:val="28"/>
          <w:lang w:eastAsia="ru-RU"/>
        </w:rPr>
        <w:t>- размещаться на дорожном знаке, его опоре или на любом другом приспособлении, предназначенном для регулирования движения;</w:t>
      </w:r>
    </w:p>
    <w:p w14:paraId="5628C6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40"/>
        <w:jc w:val="both"/>
        <w:rPr>
          <w:rFonts w:eastAsia="Times New Roman" w:cs="Times New Roman"/>
          <w:szCs w:val="28"/>
          <w:lang w:eastAsia="ru-RU"/>
        </w:rPr>
      </w:pPr>
      <w:r>
        <w:rPr>
          <w:rFonts w:eastAsia="Times New Roman" w:cs="Times New Roman"/>
          <w:szCs w:val="28"/>
          <w:lang w:eastAsia="ru-RU"/>
        </w:rPr>
        <w:t>- ухудшать видимость средств регулирования дорожного движения или снижать их эффективность;</w:t>
      </w:r>
    </w:p>
    <w:p w14:paraId="03F6F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40"/>
        <w:jc w:val="both"/>
        <w:rPr>
          <w:rFonts w:eastAsia="Times New Roman" w:cs="Times New Roman"/>
          <w:szCs w:val="28"/>
          <w:lang w:eastAsia="ru-RU"/>
        </w:rPr>
      </w:pPr>
      <w:r>
        <w:rPr>
          <w:rFonts w:eastAsia="Times New Roman" w:cs="Times New Roman"/>
          <w:szCs w:val="28"/>
          <w:lang w:eastAsia="ru-RU"/>
        </w:rPr>
        <w:t>- иметь сходство (по внешнему виду, изображению или звуковому эффекту) с техническими средствами организации дорожного движения и специальными сигналами, а также создавать впечатление нахождения на дороге транспортного средства, пешехода, животных или иного объекта;</w:t>
      </w:r>
    </w:p>
    <w:p w14:paraId="44165B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40"/>
        <w:jc w:val="both"/>
        <w:rPr>
          <w:rFonts w:eastAsia="Times New Roman" w:cs="Times New Roman"/>
          <w:szCs w:val="28"/>
          <w:lang w:eastAsia="ru-RU"/>
        </w:rPr>
      </w:pPr>
      <w:r>
        <w:rPr>
          <w:rFonts w:eastAsia="Times New Roman" w:cs="Times New Roman"/>
          <w:szCs w:val="28"/>
          <w:lang w:eastAsia="ru-RU"/>
        </w:rPr>
        <w:t>- иметь яркость элементов изображения при внутреннем и внешнем освещении выше фотометрических характеристик дорожных знаков;</w:t>
      </w:r>
    </w:p>
    <w:p w14:paraId="7CA233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40"/>
        <w:jc w:val="both"/>
        <w:rPr>
          <w:rFonts w:eastAsia="Times New Roman" w:cs="Times New Roman"/>
          <w:szCs w:val="28"/>
          <w:lang w:eastAsia="ru-RU"/>
        </w:rPr>
      </w:pPr>
      <w:r>
        <w:rPr>
          <w:rFonts w:eastAsia="Times New Roman" w:cs="Times New Roman"/>
          <w:szCs w:val="28"/>
          <w:lang w:eastAsia="ru-RU"/>
        </w:rPr>
        <w:t>- освещаться в темное время суток на участках дорог, где дорожные знаки не имеют искусственного освещения;</w:t>
      </w:r>
    </w:p>
    <w:p w14:paraId="4CE44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40"/>
        <w:jc w:val="both"/>
        <w:rPr>
          <w:rFonts w:eastAsia="Times New Roman" w:cs="Times New Roman"/>
          <w:szCs w:val="28"/>
          <w:lang w:eastAsia="ru-RU"/>
        </w:rPr>
      </w:pPr>
      <w:r>
        <w:rPr>
          <w:rFonts w:eastAsia="Times New Roman" w:cs="Times New Roman"/>
          <w:szCs w:val="28"/>
          <w:lang w:eastAsia="ru-RU"/>
        </w:rPr>
        <w:t>- размещаться в зоне транспортных развязок, пересечений и примыканий автомобильных дорог, железнодорожных переездов и искусственных сооружений ближе расчетного расстояния видимости от них;</w:t>
      </w:r>
    </w:p>
    <w:p w14:paraId="11C713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40"/>
        <w:jc w:val="both"/>
        <w:rPr>
          <w:rFonts w:eastAsia="Times New Roman" w:cs="Times New Roman"/>
          <w:szCs w:val="28"/>
          <w:lang w:eastAsia="ru-RU"/>
        </w:rPr>
      </w:pPr>
      <w:r>
        <w:rPr>
          <w:rFonts w:eastAsia="Times New Roman" w:cs="Times New Roman"/>
          <w:szCs w:val="28"/>
          <w:lang w:eastAsia="ru-RU"/>
        </w:rPr>
        <w:t>2.8. очистка покрытия автомобильной дороги от снега должна осуществляться с проезжей части, остановок общественного наземного транспорта, тротуаров, обочин, съездов, площадок для стоянки и остановки транспортных средств.</w:t>
      </w:r>
    </w:p>
    <w:p w14:paraId="46599B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40"/>
        <w:jc w:val="both"/>
        <w:rPr>
          <w:rFonts w:eastAsia="Times New Roman" w:cs="Times New Roman"/>
          <w:szCs w:val="28"/>
          <w:lang w:eastAsia="ru-RU"/>
        </w:rPr>
      </w:pPr>
      <w:r>
        <w:rPr>
          <w:rFonts w:eastAsia="Times New Roman" w:cs="Times New Roman"/>
          <w:szCs w:val="28"/>
          <w:lang w:eastAsia="ru-RU"/>
        </w:rPr>
        <w:t>Допускается эксплуатация отдельных автомобильных дорог с присутствием по всей ширине проезжей части слоя уплотненного снежного покрова толщиной не более 100 мм. На снежном накате не допускается наличие колеи глубиной более 30 мм и отдельных гребней возвышений, занижений и выбоин высотой или глубиной более 40 мм.</w:t>
      </w:r>
    </w:p>
    <w:p w14:paraId="710D02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40"/>
        <w:jc w:val="both"/>
        <w:rPr>
          <w:rFonts w:eastAsia="Times New Roman" w:cs="Times New Roman"/>
          <w:szCs w:val="28"/>
          <w:lang w:eastAsia="ru-RU"/>
        </w:rPr>
      </w:pPr>
      <w:r>
        <w:rPr>
          <w:rFonts w:eastAsia="Times New Roman" w:cs="Times New Roman"/>
          <w:szCs w:val="28"/>
          <w:lang w:eastAsia="ru-RU"/>
        </w:rPr>
        <w:t>Сроки ликвидации зимней скользкости и окончания снегоочистки для автомобильных дорог в зависимости от их значения, класса и категории, а также интенсивности и состава движения устанавливаются в международных и региональных стандартах.</w:t>
      </w:r>
    </w:p>
    <w:p w14:paraId="1DBD8D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40"/>
        <w:jc w:val="both"/>
        <w:rPr>
          <w:rFonts w:eastAsia="Times New Roman" w:cs="Times New Roman"/>
          <w:szCs w:val="28"/>
          <w:lang w:eastAsia="ru-RU"/>
        </w:rPr>
      </w:pPr>
      <w:r>
        <w:rPr>
          <w:rFonts w:eastAsia="Times New Roman" w:cs="Times New Roman"/>
          <w:szCs w:val="28"/>
          <w:lang w:eastAsia="ru-RU"/>
        </w:rPr>
        <w:t>3. К общим требованиям по безопасности дорожно-строительных материалов и изделий, применяемых при строительстве, реконструкции, капитальном ремонте и эксплуатации, относится следующее:</w:t>
      </w:r>
    </w:p>
    <w:p w14:paraId="52BC68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40"/>
        <w:jc w:val="both"/>
        <w:rPr>
          <w:rFonts w:eastAsia="Times New Roman" w:cs="Times New Roman"/>
          <w:szCs w:val="28"/>
          <w:lang w:eastAsia="ru-RU"/>
        </w:rPr>
      </w:pPr>
      <w:r>
        <w:rPr>
          <w:rFonts w:eastAsia="Times New Roman" w:cs="Times New Roman"/>
          <w:szCs w:val="28"/>
          <w:lang w:eastAsia="ru-RU"/>
        </w:rPr>
        <w:t>3.1. дорожно-строительные материалы и изделия не должны создавать угрозу возникновения опасности для потребителей транспортных услуг и третьих лиц, окружающей среды, растительного и животного мира на всех этапах их жизненного цикла;</w:t>
      </w:r>
    </w:p>
    <w:p w14:paraId="036E04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40"/>
        <w:jc w:val="both"/>
        <w:rPr>
          <w:rFonts w:eastAsia="Times New Roman" w:cs="Times New Roman"/>
          <w:szCs w:val="28"/>
          <w:lang w:eastAsia="ru-RU"/>
        </w:rPr>
      </w:pPr>
      <w:r>
        <w:rPr>
          <w:rFonts w:eastAsia="Times New Roman" w:cs="Times New Roman"/>
          <w:szCs w:val="28"/>
          <w:lang w:eastAsia="ru-RU"/>
        </w:rPr>
        <w:t>3.2. производство, транспортирование, хранение и применение дорожно-строительных материалов и изделий должны обеспечивать надежность их работы в различных конструктивных элементах автомобильной дороги и инженерных сооружений на ней в течение их жизненного цикла под воздействием транспортных нагрузок, климатических и иных факторов в условиях, исключающих следующие последствия:</w:t>
      </w:r>
    </w:p>
    <w:p w14:paraId="5A87C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40"/>
        <w:jc w:val="both"/>
        <w:rPr>
          <w:rFonts w:eastAsia="Times New Roman" w:cs="Times New Roman"/>
          <w:szCs w:val="28"/>
          <w:lang w:eastAsia="ru-RU"/>
        </w:rPr>
      </w:pPr>
      <w:r>
        <w:rPr>
          <w:rFonts w:eastAsia="Times New Roman" w:cs="Times New Roman"/>
          <w:szCs w:val="28"/>
          <w:lang w:eastAsia="ru-RU"/>
        </w:rPr>
        <w:t>а) разрушение автомобильной дороги или сооружений, или их участков (частей);</w:t>
      </w:r>
    </w:p>
    <w:p w14:paraId="127EF2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40"/>
        <w:jc w:val="both"/>
        <w:rPr>
          <w:rFonts w:eastAsia="Times New Roman" w:cs="Times New Roman"/>
          <w:szCs w:val="28"/>
          <w:lang w:eastAsia="ru-RU"/>
        </w:rPr>
      </w:pPr>
      <w:r>
        <w:rPr>
          <w:rFonts w:eastAsia="Times New Roman" w:cs="Times New Roman"/>
          <w:szCs w:val="28"/>
          <w:lang w:eastAsia="ru-RU"/>
        </w:rPr>
        <w:t>б) необратимые деформации дорожных конструкций;</w:t>
      </w:r>
    </w:p>
    <w:p w14:paraId="0B8AD2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40"/>
        <w:jc w:val="both"/>
        <w:rPr>
          <w:rFonts w:eastAsia="Times New Roman" w:cs="Times New Roman"/>
          <w:szCs w:val="28"/>
          <w:lang w:eastAsia="ru-RU"/>
        </w:rPr>
      </w:pPr>
      <w:r>
        <w:rPr>
          <w:rFonts w:eastAsia="Times New Roman" w:cs="Times New Roman"/>
          <w:szCs w:val="28"/>
          <w:lang w:eastAsia="ru-RU"/>
        </w:rPr>
        <w:t>в) недопустимое снижение основных транспортно-эксплуатационных характеристик автомобильной дороги или сооружений на ней;</w:t>
      </w:r>
    </w:p>
    <w:p w14:paraId="07B845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40"/>
        <w:jc w:val="both"/>
        <w:rPr>
          <w:rFonts w:eastAsia="Times New Roman" w:cs="Times New Roman"/>
          <w:szCs w:val="28"/>
          <w:lang w:eastAsia="ru-RU"/>
        </w:rPr>
      </w:pPr>
      <w:r>
        <w:rPr>
          <w:rFonts w:eastAsia="Times New Roman" w:cs="Times New Roman"/>
          <w:szCs w:val="28"/>
          <w:lang w:eastAsia="ru-RU"/>
        </w:rPr>
        <w:t>3.3. дорожно-строительные материалы и изделия в течение всего срока службы автомобильной дороги и дорожных сооружений на них должны быть устойчивыми к воздействию транспортных, природных и иных факторов;</w:t>
      </w:r>
    </w:p>
    <w:p w14:paraId="0AD088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40"/>
        <w:jc w:val="both"/>
        <w:rPr>
          <w:rFonts w:eastAsia="Times New Roman" w:cs="Times New Roman"/>
          <w:szCs w:val="28"/>
          <w:lang w:eastAsia="ru-RU"/>
        </w:rPr>
      </w:pPr>
      <w:r>
        <w:rPr>
          <w:rFonts w:eastAsia="Times New Roman" w:cs="Times New Roman"/>
          <w:szCs w:val="28"/>
          <w:lang w:eastAsia="ru-RU"/>
        </w:rPr>
        <w:t>3.4. безопасность дорожно-строительных материалов и изделий обеспечивается путем соблюдения следующих основных требований на всех этапах их жизненного цикла:</w:t>
      </w:r>
    </w:p>
    <w:p w14:paraId="15F4F9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40"/>
        <w:jc w:val="both"/>
        <w:rPr>
          <w:rFonts w:eastAsia="Times New Roman" w:cs="Times New Roman"/>
          <w:szCs w:val="28"/>
          <w:lang w:eastAsia="ru-RU"/>
        </w:rPr>
      </w:pPr>
      <w:r>
        <w:rPr>
          <w:rFonts w:eastAsia="Times New Roman" w:cs="Times New Roman"/>
          <w:szCs w:val="28"/>
          <w:lang w:eastAsia="ru-RU"/>
        </w:rPr>
        <w:t>а) суммарная эффективная удельная активность естественных радионуклидов не должна превышать допустимых пределов, установленных в международных и региональных стандартах;</w:t>
      </w:r>
    </w:p>
    <w:p w14:paraId="62F6C9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40"/>
        <w:jc w:val="both"/>
        <w:rPr>
          <w:rFonts w:eastAsia="Times New Roman" w:cs="Times New Roman"/>
          <w:szCs w:val="28"/>
          <w:lang w:eastAsia="ru-RU"/>
        </w:rPr>
      </w:pPr>
      <w:r>
        <w:rPr>
          <w:rFonts w:eastAsia="Times New Roman" w:cs="Times New Roman"/>
          <w:szCs w:val="28"/>
          <w:lang w:eastAsia="ru-RU"/>
        </w:rPr>
        <w:t>б) предельная концентрация вредных химических веществ при производстве, хранении, транспортировании, применении дорожно-строительных материалов и изделий, проведении дорожных работ, а также в результате их совместного воздействия на окружающую среду в процессе эксплуатации автомобильной дороги не должна превышать допустимых значений, установленных в международных и региональных стандартах;</w:t>
      </w:r>
    </w:p>
    <w:p w14:paraId="4AF7AA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40"/>
        <w:jc w:val="both"/>
        <w:rPr>
          <w:rFonts w:eastAsia="Times New Roman" w:cs="Times New Roman"/>
          <w:szCs w:val="28"/>
          <w:lang w:eastAsia="ru-RU"/>
        </w:rPr>
      </w:pPr>
      <w:r>
        <w:rPr>
          <w:rFonts w:eastAsia="Times New Roman" w:cs="Times New Roman"/>
          <w:szCs w:val="28"/>
          <w:lang w:eastAsia="ru-RU"/>
        </w:rPr>
        <w:t>в) физико-химические свойства дорожно-строительных материалов и изделий не должны создавать угрозу возникновения взрыва и (или) развития пожара;</w:t>
      </w:r>
    </w:p>
    <w:p w14:paraId="56BA4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40"/>
        <w:jc w:val="both"/>
        <w:rPr>
          <w:rFonts w:eastAsia="Times New Roman" w:cs="Times New Roman"/>
          <w:szCs w:val="28"/>
          <w:lang w:eastAsia="ru-RU"/>
        </w:rPr>
      </w:pPr>
      <w:r>
        <w:rPr>
          <w:rFonts w:eastAsia="Times New Roman" w:cs="Times New Roman"/>
          <w:szCs w:val="28"/>
          <w:lang w:eastAsia="ru-RU"/>
        </w:rPr>
        <w:t>г) физико-механические свойства дорожно-строительных материалов должны обеспечивать расчетную устойчивость конструктивных элементов автомобильной дороги при совместном воздействии транспортной нагрузки и природных факторов;</w:t>
      </w:r>
    </w:p>
    <w:p w14:paraId="04AD0B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40"/>
        <w:jc w:val="both"/>
        <w:rPr>
          <w:rFonts w:eastAsia="Times New Roman" w:cs="Times New Roman"/>
          <w:szCs w:val="28"/>
          <w:lang w:eastAsia="ru-RU"/>
        </w:rPr>
      </w:pPr>
      <w:r>
        <w:rPr>
          <w:rFonts w:eastAsia="Times New Roman" w:cs="Times New Roman"/>
          <w:szCs w:val="28"/>
          <w:lang w:eastAsia="ru-RU"/>
        </w:rPr>
        <w:t>3.5. строительство, реконструкция, капитальный ремонт и эксплуатация автомобильных дорог и дорожных сооружений на них должны осуществляться с применением дорожно-строительных материалов и изделий, соответствующих требованиям технических регламентов и проектной документации.</w:t>
      </w:r>
    </w:p>
    <w:p w14:paraId="6C0BCA9E">
      <w:pPr>
        <w:tabs>
          <w:tab w:val="left" w:pos="0"/>
        </w:tabs>
        <w:spacing w:after="0" w:line="276" w:lineRule="auto"/>
        <w:ind w:left="567"/>
        <w:jc w:val="center"/>
        <w:rPr>
          <w:rFonts w:cs="Times New Roman"/>
          <w:b/>
          <w:szCs w:val="28"/>
        </w:rPr>
      </w:pPr>
    </w:p>
    <w:p w14:paraId="3239D2DB">
      <w:pPr>
        <w:tabs>
          <w:tab w:val="left" w:pos="0"/>
        </w:tabs>
        <w:spacing w:after="0"/>
        <w:ind w:left="567"/>
        <w:jc w:val="center"/>
        <w:rPr>
          <w:rFonts w:cs="Times New Roman"/>
          <w:b/>
          <w:szCs w:val="28"/>
        </w:rPr>
      </w:pPr>
      <w:r>
        <w:rPr>
          <w:rFonts w:cs="Times New Roman"/>
          <w:b/>
          <w:szCs w:val="28"/>
        </w:rPr>
        <w:t xml:space="preserve">Наиболее часто встречающиеся нарушения обязательных требований </w:t>
      </w:r>
    </w:p>
    <w:p w14:paraId="45F023AF">
      <w:pPr>
        <w:pStyle w:val="7"/>
        <w:shd w:val="clear" w:color="auto" w:fill="FFFFFF"/>
        <w:tabs>
          <w:tab w:val="left" w:pos="0"/>
        </w:tabs>
        <w:spacing w:before="0" w:beforeAutospacing="0" w:after="0" w:afterAutospacing="0" w:line="276" w:lineRule="auto"/>
        <w:ind w:firstLine="567"/>
        <w:jc w:val="both"/>
        <w:rPr>
          <w:sz w:val="28"/>
          <w:szCs w:val="28"/>
        </w:rPr>
      </w:pPr>
    </w:p>
    <w:p w14:paraId="29652AC7">
      <w:pPr>
        <w:pStyle w:val="7"/>
        <w:shd w:val="clear" w:color="auto" w:fill="FFFFFF"/>
        <w:spacing w:before="0" w:beforeAutospacing="0" w:after="0" w:afterAutospacing="0" w:line="276" w:lineRule="auto"/>
        <w:ind w:firstLine="567"/>
        <w:jc w:val="both"/>
        <w:rPr>
          <w:sz w:val="28"/>
          <w:szCs w:val="28"/>
        </w:rPr>
      </w:pPr>
      <w:r>
        <w:rPr>
          <w:sz w:val="28"/>
          <w:szCs w:val="28"/>
        </w:rPr>
        <w:t>К наиболее часто встречающимся нарушениям обязательных требований относятся следующие:</w:t>
      </w:r>
    </w:p>
    <w:p w14:paraId="7E3B0F2D">
      <w:pPr>
        <w:shd w:val="clear" w:color="auto" w:fill="FFFFFF"/>
        <w:spacing w:after="0" w:line="276" w:lineRule="auto"/>
        <w:ind w:firstLine="567"/>
        <w:jc w:val="both"/>
        <w:rPr>
          <w:rFonts w:cs="Times New Roman"/>
          <w:szCs w:val="28"/>
        </w:rPr>
      </w:pPr>
      <w:r>
        <w:rPr>
          <w:rFonts w:cs="Times New Roman"/>
          <w:szCs w:val="28"/>
        </w:rPr>
        <w:t xml:space="preserve">1) объекты дорожного сервиса, размещенные в полосах отвода </w:t>
      </w:r>
      <w:r>
        <w:rPr>
          <w:rFonts w:cs="Times New Roman"/>
          <w:szCs w:val="28"/>
        </w:rPr>
        <w:br w:type="textWrapping"/>
      </w:r>
      <w:r>
        <w:rPr>
          <w:rFonts w:cs="Times New Roman"/>
          <w:szCs w:val="28"/>
        </w:rPr>
        <w:t>и (или) придорожных полосах  автомобильных  дорог общего  пользования местного   значения  округа , не оборудованы стоянками и местами остановки транспортных средств, а также подъездами,  съездами и примыканиями к  ним, в целях обеспечения доступа к ним с автомобильной дороги.</w:t>
      </w:r>
    </w:p>
    <w:p w14:paraId="3ACA70A4">
      <w:pPr>
        <w:shd w:val="clear" w:color="auto" w:fill="FFFFFF"/>
        <w:spacing w:after="0" w:line="276" w:lineRule="auto"/>
        <w:ind w:firstLine="567"/>
        <w:jc w:val="both"/>
        <w:rPr>
          <w:rFonts w:cs="Times New Roman"/>
          <w:szCs w:val="28"/>
          <w:highlight w:val="yellow"/>
        </w:rPr>
      </w:pPr>
      <w:r>
        <w:rPr>
          <w:rFonts w:cs="Times New Roman"/>
          <w:szCs w:val="28"/>
        </w:rPr>
        <w:t>Нормативные правовые акты (их части), содержащие обязательные требования по обеспечению оборудования объектов дорожного сервиса стоянками и местами остановки транспортных средств, а также подъездными путями к ним, соответствующих требованиям нормативной документации в области обеспечения безопасности дорожного движения:</w:t>
      </w:r>
    </w:p>
    <w:p w14:paraId="2147B6F3">
      <w:pPr>
        <w:pStyle w:val="7"/>
        <w:shd w:val="clear" w:color="auto" w:fill="FFFFFF"/>
        <w:spacing w:before="0" w:beforeAutospacing="0" w:after="0" w:afterAutospacing="0" w:line="276" w:lineRule="auto"/>
        <w:ind w:firstLine="567"/>
        <w:jc w:val="both"/>
        <w:rPr>
          <w:sz w:val="28"/>
          <w:szCs w:val="28"/>
          <w:highlight w:val="yellow"/>
        </w:rPr>
      </w:pPr>
      <w:r>
        <w:rPr>
          <w:sz w:val="28"/>
          <w:szCs w:val="28"/>
        </w:rPr>
        <w:t xml:space="preserve">часть 6 статьи 22 Федерального закона от 08.11.2007 № 257-ФЗ </w:t>
      </w:r>
      <w:r>
        <w:rPr>
          <w:sz w:val="28"/>
          <w:szCs w:val="28"/>
        </w:rPr>
        <w:br w:type="textWrapping"/>
      </w:r>
      <w:r>
        <w:rPr>
          <w:sz w:val="28"/>
          <w:szCs w:val="28"/>
        </w:rPr>
        <w: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(далее – Закон № 257-ФЗ).</w:t>
      </w:r>
    </w:p>
    <w:p w14:paraId="11288F63">
      <w:pPr>
        <w:shd w:val="clear" w:color="auto" w:fill="FFFFFF"/>
        <w:spacing w:after="0" w:line="276" w:lineRule="auto"/>
        <w:ind w:firstLine="567"/>
        <w:jc w:val="both"/>
        <w:rPr>
          <w:rFonts w:cs="Times New Roman"/>
          <w:szCs w:val="28"/>
        </w:rPr>
      </w:pPr>
      <w:r>
        <w:rPr>
          <w:rFonts w:cs="Times New Roman"/>
          <w:szCs w:val="28"/>
        </w:rPr>
        <w:t>Соблюдение обязательных требований осуществляется посредством оборудования объектов дорожного сервиса стоянками и местами остановки транспортных средств, а также подъездами, съездами и примыканиями в целях обеспечения доступа к ним с автомобильной дороги. При примыкании автомобильной дороги к другой автомобильной дороге подъезды и съезды должны быть оборудованы переходно-скоростными полосами и обустроены элементами обустройства автомобильной дороги в целях обеспечения безопасности дорожного движения;</w:t>
      </w:r>
    </w:p>
    <w:p w14:paraId="29124110">
      <w:pPr>
        <w:pStyle w:val="7"/>
        <w:shd w:val="clear" w:color="auto" w:fill="FFFFFF"/>
        <w:spacing w:before="0" w:beforeAutospacing="0" w:after="0" w:afterAutospacing="0" w:line="276" w:lineRule="auto"/>
        <w:ind w:firstLine="567"/>
        <w:jc w:val="both"/>
        <w:rPr>
          <w:sz w:val="28"/>
          <w:szCs w:val="28"/>
        </w:rPr>
      </w:pPr>
      <w:r>
        <w:rPr>
          <w:sz w:val="28"/>
          <w:szCs w:val="28"/>
        </w:rPr>
        <w:t xml:space="preserve">2) отсутствие письменного согласия владельца автомобильной дороги </w:t>
      </w:r>
      <w:r>
        <w:rPr>
          <w:sz w:val="28"/>
          <w:szCs w:val="28"/>
        </w:rPr>
        <w:br w:type="textWrapping"/>
      </w:r>
      <w:r>
        <w:rPr>
          <w:sz w:val="28"/>
          <w:szCs w:val="28"/>
        </w:rPr>
        <w:t xml:space="preserve">на присоединение объекта дорожного сервиса к автомобильной дороге </w:t>
      </w:r>
      <w:r>
        <w:rPr>
          <w:sz w:val="28"/>
          <w:szCs w:val="28"/>
        </w:rPr>
        <w:br w:type="textWrapping"/>
      </w:r>
      <w:r>
        <w:rPr>
          <w:sz w:val="28"/>
          <w:szCs w:val="28"/>
        </w:rPr>
        <w:t>(въезд-выезд) и (или) на проведение ремонта примыканий к автомобильной дороге (въезд-выезд).</w:t>
      </w:r>
    </w:p>
    <w:p w14:paraId="5F0A5253">
      <w:pPr>
        <w:pStyle w:val="7"/>
        <w:shd w:val="clear" w:color="auto" w:fill="FFFFFF"/>
        <w:spacing w:before="0" w:beforeAutospacing="0" w:after="0" w:afterAutospacing="0" w:line="276" w:lineRule="auto"/>
        <w:ind w:firstLine="567"/>
        <w:jc w:val="both"/>
        <w:rPr>
          <w:sz w:val="28"/>
          <w:szCs w:val="28"/>
        </w:rPr>
      </w:pPr>
      <w:r>
        <w:rPr>
          <w:sz w:val="28"/>
          <w:szCs w:val="28"/>
        </w:rPr>
        <w:t xml:space="preserve">Нормативные правовые акты (их части), содержащие обязательные требования по реконструкции, капитальном ремонте и ремонте примыканий объектов дорожного сервиса к автомобильным дорогам при наличии письменного согласия владельца автомобильной дороги: </w:t>
      </w:r>
    </w:p>
    <w:p w14:paraId="450EFB12">
      <w:pPr>
        <w:pStyle w:val="7"/>
        <w:shd w:val="clear" w:color="auto" w:fill="FFFFFF"/>
        <w:spacing w:before="0" w:beforeAutospacing="0" w:after="0" w:afterAutospacing="0" w:line="276" w:lineRule="auto"/>
        <w:ind w:firstLine="567"/>
        <w:jc w:val="both"/>
        <w:rPr>
          <w:sz w:val="28"/>
          <w:szCs w:val="28"/>
        </w:rPr>
      </w:pPr>
      <w:r>
        <w:rPr>
          <w:sz w:val="28"/>
          <w:szCs w:val="28"/>
        </w:rPr>
        <w:t>часть 11 статьи 22 Закона № 257-ФЗ.</w:t>
      </w:r>
    </w:p>
    <w:p w14:paraId="2F8B9309">
      <w:pPr>
        <w:pStyle w:val="7"/>
        <w:shd w:val="clear" w:color="auto" w:fill="FFFFFF"/>
        <w:spacing w:before="0" w:beforeAutospacing="0" w:after="0" w:afterAutospacing="0" w:line="276" w:lineRule="auto"/>
        <w:ind w:firstLine="567"/>
        <w:jc w:val="both"/>
        <w:rPr>
          <w:sz w:val="28"/>
          <w:szCs w:val="28"/>
        </w:rPr>
      </w:pPr>
      <w:r>
        <w:rPr>
          <w:sz w:val="28"/>
          <w:szCs w:val="28"/>
        </w:rPr>
        <w:t xml:space="preserve">Соблюдение обязательных требований осуществляется посредством осуществления реконструкции, капитального ремонта, ремонта </w:t>
      </w:r>
      <w:r>
        <w:rPr>
          <w:sz w:val="28"/>
          <w:szCs w:val="28"/>
        </w:rPr>
        <w:br w:type="textWrapping"/>
      </w:r>
      <w:r>
        <w:rPr>
          <w:sz w:val="28"/>
          <w:szCs w:val="28"/>
        </w:rPr>
        <w:t>и содержания подъездов, съездов и примыканий, стоянок и мест остановки транспортных средств, переходно-скоростных полос после получения письменного согласия владельца автомобильной дороги на строительство, реконструкцию в границах полосы отвода и придорожной полосы и на присоединение (примыкание) к автомобильной дороге общего пользования местного значения на территории муниципального образования.</w:t>
      </w:r>
    </w:p>
    <w:p w14:paraId="00E8AEF1">
      <w:pPr>
        <w:spacing w:after="0" w:line="276" w:lineRule="auto"/>
        <w:ind w:firstLine="567"/>
        <w:jc w:val="both"/>
        <w:rPr>
          <w:rFonts w:cs="Times New Roman"/>
          <w:szCs w:val="28"/>
        </w:rPr>
      </w:pPr>
      <w:r>
        <w:rPr>
          <w:rFonts w:cs="Times New Roman"/>
          <w:szCs w:val="28"/>
        </w:rPr>
        <w:t>В соответствии с частью 10 статьи 22 Закона № 257-ФЗ капитальный ремонт, ремонт и содержание подъездов, съездов и примыканий, стоянок и мест остановки транспортных средств, переходно-скоростных полос осуществляются в соответствии с Классификацией работ по капитальному ремонту, ремонту и содержанию автомобильных дорог, утвержденной приказом Минтранса России от 16.11.2012 № 402 «Об утверждении Классификации работ по капитальному ремонту, ремонту и содержанию автомобильных дорог»;</w:t>
      </w:r>
    </w:p>
    <w:p w14:paraId="68B6BF30">
      <w:pPr>
        <w:shd w:val="clear" w:color="auto" w:fill="FFFFFF"/>
        <w:spacing w:after="0" w:line="276" w:lineRule="auto"/>
        <w:ind w:firstLine="567"/>
        <w:jc w:val="both"/>
        <w:rPr>
          <w:rFonts w:cs="Times New Roman"/>
          <w:szCs w:val="28"/>
        </w:rPr>
      </w:pPr>
      <w:r>
        <w:rPr>
          <w:rFonts w:cs="Times New Roman"/>
          <w:szCs w:val="28"/>
        </w:rPr>
        <w:t xml:space="preserve">3) на покрытии проезжей части имеются проломы, просадки, выбоины </w:t>
      </w:r>
      <w:r>
        <w:rPr>
          <w:rFonts w:cs="Times New Roman"/>
          <w:szCs w:val="28"/>
        </w:rPr>
        <w:br w:type="textWrapping"/>
      </w:r>
      <w:r>
        <w:rPr>
          <w:rFonts w:cs="Times New Roman"/>
          <w:szCs w:val="28"/>
        </w:rPr>
        <w:t>и иные повреждения или дефекты.</w:t>
      </w:r>
    </w:p>
    <w:p w14:paraId="5A993E09">
      <w:pPr>
        <w:shd w:val="clear" w:color="auto" w:fill="FFFFFF"/>
        <w:spacing w:after="0" w:line="276" w:lineRule="auto"/>
        <w:ind w:firstLine="567"/>
        <w:jc w:val="both"/>
        <w:rPr>
          <w:rFonts w:cs="Times New Roman"/>
          <w:szCs w:val="28"/>
        </w:rPr>
      </w:pPr>
      <w:r>
        <w:rPr>
          <w:rFonts w:cs="Times New Roman"/>
          <w:szCs w:val="28"/>
        </w:rPr>
        <w:t>Нормативные правовые акты (их части), содержащие обязательные требования по обеспечению отсутствия на покрытии проезжей части проломов, просадок, выбоин и иных повреждений или дефектов:</w:t>
      </w:r>
    </w:p>
    <w:p w14:paraId="0CC699F4">
      <w:pPr>
        <w:shd w:val="clear" w:color="auto" w:fill="FFFFFF"/>
        <w:spacing w:after="0" w:line="276" w:lineRule="auto"/>
        <w:ind w:firstLine="567"/>
        <w:jc w:val="both"/>
        <w:rPr>
          <w:rFonts w:cs="Times New Roman"/>
          <w:szCs w:val="28"/>
        </w:rPr>
      </w:pPr>
      <w:r>
        <w:rPr>
          <w:rFonts w:cs="Times New Roman"/>
          <w:szCs w:val="28"/>
        </w:rPr>
        <w:t>подпункт «а» пункта 13.2 статьи 3 решения Комиссии Таможенного союза от 18.10.2011 № 827 «О принятии технического регламента Таможенного союза «Безопасность автомобильных дорог» (далее – Технический регламент).</w:t>
      </w:r>
    </w:p>
    <w:p w14:paraId="4A4E460C">
      <w:pPr>
        <w:shd w:val="clear" w:color="auto" w:fill="FFFFFF"/>
        <w:spacing w:after="0" w:line="276" w:lineRule="auto"/>
        <w:ind w:firstLine="567"/>
        <w:jc w:val="both"/>
        <w:rPr>
          <w:rFonts w:cs="Times New Roman"/>
          <w:szCs w:val="28"/>
        </w:rPr>
      </w:pPr>
      <w:r>
        <w:rPr>
          <w:rFonts w:cs="Times New Roman"/>
          <w:szCs w:val="28"/>
        </w:rPr>
        <w:t>Соблюдение обязательных требований осуществляется посредством обеспечения соответствия обязательным требованиям проезжей части при отсутствии проломов, просадок, выбоин и иных повреждений или дефектов, а также посторонних предметов, затрудняющих движение транспортных средств с разрешенной скоростью и представляющих опасность для потребителей транспортных услуг или третьих лиц.</w:t>
      </w:r>
    </w:p>
    <w:p w14:paraId="79EF8777">
      <w:pPr>
        <w:spacing w:after="0" w:line="276" w:lineRule="auto"/>
        <w:ind w:firstLine="567"/>
        <w:jc w:val="both"/>
        <w:rPr>
          <w:rFonts w:cs="Times New Roman"/>
          <w:szCs w:val="28"/>
        </w:rPr>
      </w:pPr>
      <w:r>
        <w:rPr>
          <w:rFonts w:cs="Times New Roman"/>
          <w:szCs w:val="28"/>
        </w:rPr>
        <w:t>Предельно допустимые значения повреждений и сроки ликвидации факторов, затрудняющих движение транспортных средств с разрешенной скоростью, устанавливаются в международных и региональных стандартах, а в случае их отсутствия − национальных (государственных) стандартах государств – членов Таможенного союза, в результате применения которых на добровольной основе обеспечивается соблюдение требований Технического регламента.</w:t>
      </w:r>
    </w:p>
    <w:p w14:paraId="1C39D722">
      <w:pPr>
        <w:shd w:val="clear" w:color="auto" w:fill="FFFFFF"/>
        <w:spacing w:after="0" w:line="276" w:lineRule="auto"/>
        <w:ind w:firstLine="567"/>
        <w:jc w:val="both"/>
        <w:rPr>
          <w:rFonts w:cs="Times New Roman"/>
          <w:szCs w:val="28"/>
        </w:rPr>
      </w:pPr>
      <w:r>
        <w:rPr>
          <w:rFonts w:cs="Times New Roman"/>
          <w:szCs w:val="28"/>
        </w:rPr>
        <w:t>При необходимости, до устранения указанных дефектов проезжей части поврежденные участки автомобильной дороги должны быть обозначены соответствующими временными дорожными знаками или другими техническими средствами организации дорожного движения;</w:t>
      </w:r>
    </w:p>
    <w:p w14:paraId="084E2D83">
      <w:pPr>
        <w:shd w:val="clear" w:color="auto" w:fill="FFFFFF"/>
        <w:spacing w:after="0" w:line="276" w:lineRule="auto"/>
        <w:ind w:firstLine="567"/>
        <w:jc w:val="both"/>
        <w:rPr>
          <w:rFonts w:cs="Times New Roman"/>
          <w:szCs w:val="28"/>
        </w:rPr>
      </w:pPr>
      <w:r>
        <w:rPr>
          <w:rFonts w:cs="Times New Roman"/>
          <w:szCs w:val="28"/>
        </w:rPr>
        <w:t>4) отсутствие дорожной разметки на проезжей части или некачественно нанесенная дорожная разметка.</w:t>
      </w:r>
    </w:p>
    <w:p w14:paraId="1F79DF1D">
      <w:pPr>
        <w:shd w:val="clear" w:color="auto" w:fill="FFFFFF"/>
        <w:spacing w:after="0" w:line="276" w:lineRule="auto"/>
        <w:ind w:firstLine="567"/>
        <w:jc w:val="both"/>
        <w:rPr>
          <w:rFonts w:cs="Times New Roman"/>
          <w:szCs w:val="28"/>
        </w:rPr>
      </w:pPr>
      <w:r>
        <w:rPr>
          <w:rFonts w:cs="Times New Roman"/>
          <w:szCs w:val="28"/>
        </w:rPr>
        <w:t>Нормативные правовые акты (их части), содержащие обязательные требования к нанесению дорожной разметки на проезжую часть:</w:t>
      </w:r>
    </w:p>
    <w:p w14:paraId="3C74C923">
      <w:pPr>
        <w:shd w:val="clear" w:color="auto" w:fill="FFFFFF"/>
        <w:spacing w:after="0" w:line="276" w:lineRule="auto"/>
        <w:ind w:firstLine="567"/>
        <w:jc w:val="both"/>
        <w:rPr>
          <w:rFonts w:cs="Times New Roman"/>
          <w:szCs w:val="28"/>
        </w:rPr>
      </w:pPr>
      <w:r>
        <w:rPr>
          <w:rFonts w:cs="Times New Roman"/>
          <w:szCs w:val="28"/>
        </w:rPr>
        <w:t>подпункт «б» пункта 13.5 статьи 3 Технического регламента.</w:t>
      </w:r>
    </w:p>
    <w:p w14:paraId="2102F02B">
      <w:pPr>
        <w:tabs>
          <w:tab w:val="left" w:pos="567"/>
        </w:tabs>
        <w:spacing w:after="0" w:line="276" w:lineRule="auto"/>
        <w:ind w:firstLine="567"/>
        <w:jc w:val="both"/>
        <w:rPr>
          <w:rFonts w:cs="Times New Roman"/>
          <w:szCs w:val="28"/>
        </w:rPr>
      </w:pPr>
      <w:r>
        <w:rPr>
          <w:rFonts w:cs="Times New Roman"/>
          <w:szCs w:val="28"/>
        </w:rPr>
        <w:t xml:space="preserve">Соблюдение обязательных требований осуществляется посредством обеспечения соответствия обязательным требованиям дорожной разметки, которая должна быть различима в любых условиях эксплуатации, за исключением случаев, когда поверхность автомобильной дороги загрязнена или покрыта снежно-ледяными отложениями. В случае если разметка, определяющая режимы движения, трудно различима или не может быть своевременно восстановлена, необходимо устанавливать соответствующие дорожные знаки. </w:t>
      </w:r>
    </w:p>
    <w:p w14:paraId="53DA69F0">
      <w:pPr>
        <w:shd w:val="clear" w:color="auto" w:fill="FFFFFF"/>
        <w:spacing w:after="0" w:line="276" w:lineRule="auto"/>
        <w:ind w:firstLine="567"/>
        <w:jc w:val="both"/>
        <w:rPr>
          <w:rFonts w:cs="Times New Roman"/>
          <w:szCs w:val="28"/>
        </w:rPr>
      </w:pPr>
      <w:r>
        <w:rPr>
          <w:rFonts w:cs="Times New Roman"/>
          <w:szCs w:val="28"/>
        </w:rPr>
        <w:t xml:space="preserve">Дорожная разметка должна быть восстановлена в случае, если ее износ </w:t>
      </w:r>
      <w:r>
        <w:rPr>
          <w:rFonts w:cs="Times New Roman"/>
          <w:szCs w:val="28"/>
        </w:rPr>
        <w:br w:type="textWrapping"/>
      </w:r>
      <w:r>
        <w:rPr>
          <w:rFonts w:cs="Times New Roman"/>
          <w:szCs w:val="28"/>
        </w:rPr>
        <w:t>или разрушение не позволяют однозначно воспринимать заложенную информацию. Восстановление дорожной разметки необходимо производить при наступлении условий, обеспечивающих возможность применения разметочных материалов и изделий в соответствии с установленными условиями их применения;</w:t>
      </w:r>
    </w:p>
    <w:p w14:paraId="06C27C9A">
      <w:pPr>
        <w:shd w:val="clear" w:color="auto" w:fill="FFFFFF"/>
        <w:spacing w:after="0" w:line="276" w:lineRule="auto"/>
        <w:ind w:firstLine="567"/>
        <w:jc w:val="both"/>
        <w:rPr>
          <w:rFonts w:cs="Times New Roman"/>
          <w:szCs w:val="28"/>
        </w:rPr>
      </w:pPr>
      <w:r>
        <w:rPr>
          <w:rFonts w:cs="Times New Roman"/>
          <w:szCs w:val="28"/>
        </w:rPr>
        <w:t>5) на маршрутах регулярных перевозок на территории округа отсутствует возможность безналичной оплаты проезда, в том числе с использованием единой транспортной карты, банковской карты и иным электронным носителям.</w:t>
      </w:r>
    </w:p>
    <w:p w14:paraId="4C856480">
      <w:pPr>
        <w:shd w:val="clear" w:color="auto" w:fill="FFFFFF"/>
        <w:spacing w:after="0" w:line="276" w:lineRule="auto"/>
        <w:ind w:firstLine="567"/>
        <w:jc w:val="both"/>
        <w:rPr>
          <w:rFonts w:cs="Times New Roman"/>
          <w:szCs w:val="28"/>
        </w:rPr>
      </w:pPr>
      <w:r>
        <w:rPr>
          <w:rFonts w:cs="Times New Roman"/>
          <w:szCs w:val="28"/>
        </w:rPr>
        <w:t>Обязательные требования по обеспечению на муниципальных маршрутах регулярных перевозок возможности безналичной оплаты проезда, в том числе с использованием единой транспортной карты, банковской карты, определены муниципальным контрактом на выполнение работ, связанных с осуществлением регулярных перевозок пассажиров и багажа автомобильным и наземным электрическим транспортом по регулируемым тарифам (далее муниципальный контракт).</w:t>
      </w:r>
    </w:p>
    <w:p w14:paraId="02C1C54E">
      <w:pPr>
        <w:shd w:val="clear" w:color="auto" w:fill="FFFFFF"/>
        <w:spacing w:after="0" w:line="276" w:lineRule="auto"/>
        <w:ind w:firstLine="567"/>
        <w:jc w:val="both"/>
        <w:rPr>
          <w:rFonts w:cs="Times New Roman"/>
          <w:strike/>
          <w:szCs w:val="28"/>
        </w:rPr>
      </w:pPr>
      <w:r>
        <w:rPr>
          <w:rFonts w:cs="Times New Roman"/>
          <w:szCs w:val="28"/>
        </w:rPr>
        <w:t>Соблюдение обязательных требований осуществляется посредством обеспечения на муниципальных маршрутах регулярных перевозок возможности безналичной оплаты проезда, в том числе с использованием единой транспортной карты, банковской карты, и  иным электронным носителям.</w:t>
      </w:r>
    </w:p>
    <w:p w14:paraId="6C4AED21">
      <w:pPr>
        <w:shd w:val="clear" w:color="auto" w:fill="FFFFFF"/>
        <w:spacing w:after="0" w:line="276" w:lineRule="auto"/>
        <w:ind w:firstLine="567"/>
        <w:jc w:val="both"/>
        <w:rPr>
          <w:rFonts w:cs="Times New Roman"/>
          <w:szCs w:val="28"/>
        </w:rPr>
      </w:pPr>
      <w:r>
        <w:rPr>
          <w:rFonts w:cs="Times New Roman"/>
          <w:szCs w:val="28"/>
        </w:rPr>
        <w:t xml:space="preserve">6) нарушение срока эксплуатации транспортных средств, выпускаемых </w:t>
      </w:r>
      <w:r>
        <w:rPr>
          <w:rFonts w:cs="Times New Roman"/>
          <w:szCs w:val="28"/>
        </w:rPr>
        <w:br w:type="textWrapping"/>
      </w:r>
      <w:r>
        <w:rPr>
          <w:rFonts w:cs="Times New Roman"/>
          <w:szCs w:val="28"/>
        </w:rPr>
        <w:t>на маршрут для осуществления регулярных перевозок пассажиров и багажа.</w:t>
      </w:r>
    </w:p>
    <w:p w14:paraId="0F696937">
      <w:pPr>
        <w:shd w:val="clear" w:color="auto" w:fill="FFFFFF"/>
        <w:spacing w:after="0" w:line="276" w:lineRule="auto"/>
        <w:ind w:firstLine="567"/>
        <w:jc w:val="both"/>
        <w:rPr>
          <w:rFonts w:cs="Times New Roman"/>
          <w:strike/>
          <w:szCs w:val="28"/>
        </w:rPr>
      </w:pPr>
      <w:r>
        <w:rPr>
          <w:rFonts w:cs="Times New Roman"/>
          <w:szCs w:val="28"/>
        </w:rPr>
        <w:t xml:space="preserve">Соблюдение обязательных требований осуществляется посредством выпуска на маршрут для осуществления регулярных перевозок транспортных средств количество, характеристики и оборудование которых соответствует условиям муниципального контракта. </w:t>
      </w:r>
    </w:p>
    <w:p w14:paraId="7A475071">
      <w:pPr>
        <w:pStyle w:val="10"/>
        <w:spacing w:line="276"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Срок эксплуатации с года выпуска транспортных средств, выпускаемых </w:t>
      </w:r>
      <w:r>
        <w:rPr>
          <w:rFonts w:ascii="Times New Roman" w:hAnsi="Times New Roman" w:cs="Times New Roman"/>
          <w:sz w:val="28"/>
          <w:szCs w:val="28"/>
        </w:rPr>
        <w:br w:type="textWrapping"/>
      </w:r>
      <w:r>
        <w:rPr>
          <w:rFonts w:ascii="Times New Roman" w:hAnsi="Times New Roman" w:cs="Times New Roman"/>
          <w:sz w:val="28"/>
          <w:szCs w:val="28"/>
        </w:rPr>
        <w:t>на маршрут для осуществления регулярных перевозок, не должен превышать:</w:t>
      </w:r>
    </w:p>
    <w:p w14:paraId="574FA3CE">
      <w:pPr>
        <w:pStyle w:val="10"/>
        <w:spacing w:line="276"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для автобусов малого и среднего класса – 12 лет; </w:t>
      </w:r>
    </w:p>
    <w:p w14:paraId="3E763E53">
      <w:pPr>
        <w:shd w:val="clear" w:color="auto" w:fill="FFFFFF"/>
        <w:spacing w:after="0" w:line="276" w:lineRule="auto"/>
        <w:ind w:firstLine="567"/>
        <w:jc w:val="both"/>
        <w:rPr>
          <w:rFonts w:cs="Times New Roman"/>
          <w:szCs w:val="28"/>
        </w:rPr>
      </w:pPr>
      <w:r>
        <w:rPr>
          <w:rFonts w:cs="Times New Roman"/>
          <w:szCs w:val="28"/>
        </w:rPr>
        <w:t>для автобусов большого класса – 15 лет.</w:t>
      </w:r>
    </w:p>
    <w:p w14:paraId="3B7FF41B">
      <w:pPr>
        <w:shd w:val="clear" w:color="auto" w:fill="FFFFFF"/>
        <w:spacing w:after="0" w:line="276" w:lineRule="auto"/>
        <w:ind w:firstLine="567"/>
        <w:jc w:val="both"/>
        <w:rPr>
          <w:rFonts w:cs="Times New Roman"/>
          <w:szCs w:val="28"/>
        </w:rPr>
      </w:pPr>
      <w:r>
        <w:rPr>
          <w:rFonts w:cs="Times New Roman"/>
          <w:szCs w:val="28"/>
        </w:rPr>
        <w:t>Обеспечение работоспособности установленного на транспортных средствах оборудования и программного обеспечения, необходимо для осуществления регулярных перевозок по маршруту.</w:t>
      </w:r>
    </w:p>
    <w:p w14:paraId="5BD5FBA4">
      <w:pPr>
        <w:tabs>
          <w:tab w:val="left" w:pos="0"/>
          <w:tab w:val="left" w:pos="567"/>
        </w:tabs>
        <w:spacing w:after="0" w:line="276" w:lineRule="auto"/>
        <w:ind w:firstLine="567"/>
        <w:jc w:val="center"/>
        <w:rPr>
          <w:rFonts w:cs="Times New Roman"/>
          <w:b/>
          <w:szCs w:val="28"/>
          <w:vertAlign w:val="subscript"/>
        </w:rPr>
      </w:pPr>
    </w:p>
    <w:p w14:paraId="38740429">
      <w:pPr>
        <w:tabs>
          <w:tab w:val="left" w:pos="0"/>
          <w:tab w:val="left" w:pos="567"/>
        </w:tabs>
        <w:spacing w:after="0" w:line="276" w:lineRule="auto"/>
        <w:ind w:firstLine="567"/>
        <w:jc w:val="center"/>
        <w:rPr>
          <w:rFonts w:cs="Times New Roman"/>
          <w:b/>
          <w:szCs w:val="28"/>
        </w:rPr>
      </w:pPr>
      <w:r>
        <w:rPr>
          <w:rFonts w:cs="Times New Roman"/>
          <w:b/>
          <w:szCs w:val="28"/>
        </w:rPr>
        <w:t xml:space="preserve">Меры ответственности за нарушение обязательных требований </w:t>
      </w:r>
    </w:p>
    <w:p w14:paraId="2B918BF4">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567"/>
        <w:jc w:val="both"/>
        <w:rPr>
          <w:rFonts w:cs="Times New Roman"/>
          <w:szCs w:val="28"/>
        </w:rPr>
      </w:pPr>
    </w:p>
    <w:p w14:paraId="3E49A474">
      <w:pPr>
        <w:pStyle w:val="10"/>
        <w:spacing w:before="48" w:beforeLines="20"/>
        <w:ind w:firstLine="567"/>
        <w:jc w:val="both"/>
        <w:rPr>
          <w:rFonts w:ascii="Times New Roman" w:hAnsi="Times New Roman" w:cs="Times New Roman"/>
          <w:color w:val="FF0000"/>
          <w:sz w:val="28"/>
          <w:szCs w:val="28"/>
        </w:rPr>
      </w:pPr>
      <w:r>
        <w:rPr>
          <w:rFonts w:ascii="Times New Roman" w:hAnsi="Times New Roman" w:cs="Times New Roman"/>
          <w:sz w:val="28"/>
          <w:szCs w:val="28"/>
        </w:rPr>
        <w:t>За нарушение обязательных требований предусматриваются следующие меры ответственности:</w:t>
      </w:r>
    </w:p>
    <w:p w14:paraId="52CCE52E">
      <w:pPr>
        <w:autoSpaceDE w:val="0"/>
        <w:autoSpaceDN w:val="0"/>
        <w:adjustRightInd w:val="0"/>
        <w:spacing w:after="0"/>
        <w:ind w:firstLine="567"/>
        <w:jc w:val="both"/>
        <w:rPr>
          <w:rFonts w:cs="Times New Roman"/>
          <w:szCs w:val="28"/>
        </w:rPr>
      </w:pPr>
      <w:r>
        <w:rPr>
          <w:szCs w:val="28"/>
        </w:rPr>
        <w:t xml:space="preserve">1) В соответствии с частью 1 статьи 19.4 Кодекса об административных правонарушениях Российской Федерации (далее – КоАП РФ) </w:t>
      </w:r>
      <w:r>
        <w:rPr>
          <w:rFonts w:cs="Times New Roman"/>
          <w:szCs w:val="28"/>
        </w:rPr>
        <w:t xml:space="preserve"> в случае неповиновения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w:t>
      </w:r>
    </w:p>
    <w:p w14:paraId="5089990A">
      <w:pPr>
        <w:autoSpaceDE w:val="0"/>
        <w:autoSpaceDN w:val="0"/>
        <w:adjustRightInd w:val="0"/>
        <w:spacing w:after="0"/>
        <w:ind w:firstLine="567"/>
        <w:jc w:val="both"/>
        <w:rPr>
          <w:rFonts w:cs="Times New Roman"/>
          <w:szCs w:val="28"/>
        </w:rPr>
      </w:pPr>
      <w:r>
        <w:rPr>
          <w:rFonts w:cs="Times New Roman"/>
          <w:szCs w:val="28"/>
        </w:rPr>
        <w:t>- влечет предупреждение или наложение административного штрафа на граждан в размере от пятисот до одной тысячи рублей; на должностных лиц - от двух тысяч до четырех тысяч рублей.</w:t>
      </w:r>
    </w:p>
    <w:p w14:paraId="74AEC3D5">
      <w:pPr>
        <w:autoSpaceDE w:val="0"/>
        <w:autoSpaceDN w:val="0"/>
        <w:adjustRightInd w:val="0"/>
        <w:spacing w:after="0"/>
        <w:ind w:firstLine="567"/>
        <w:jc w:val="both"/>
        <w:rPr>
          <w:rFonts w:cs="Times New Roman"/>
          <w:szCs w:val="28"/>
        </w:rPr>
      </w:pPr>
      <w:r>
        <w:rPr>
          <w:rFonts w:cs="Times New Roman"/>
          <w:szCs w:val="28"/>
        </w:rPr>
        <w:t xml:space="preserve">2) </w:t>
      </w:r>
      <w:r>
        <w:rPr>
          <w:szCs w:val="28"/>
        </w:rPr>
        <w:t xml:space="preserve">Согласно статье 19.4.1 КоАП РФ в случае </w:t>
      </w:r>
      <w:r>
        <w:rPr>
          <w:rFonts w:cs="Times New Roman"/>
          <w:szCs w:val="28"/>
        </w:rPr>
        <w:t xml:space="preserve">воспрепятствования законной деятельности должностного лица органа государственного контроля (надзора), органа государственного финансового контроля,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муниципального контроля, органа муниципального финансового контроля по проведению проверок или уклонение от таких проверок, за исключением случаев, предусмотренных </w:t>
      </w:r>
      <w:r>
        <w:fldChar w:fldCharType="begin"/>
      </w:r>
      <w:r>
        <w:instrText xml:space="preserve"> HYPERLINK "consultantplus://offline/ref=3F574D1FB6A49AABE7899C705F32506E43E8C0D495FA335D7F8DA71ACE0C1F10593E7706A11857BF35E6CDE151D6CCC25E9FE26741BB05a4H" </w:instrText>
      </w:r>
      <w:r>
        <w:fldChar w:fldCharType="separate"/>
      </w:r>
      <w:r>
        <w:rPr>
          <w:rFonts w:cs="Times New Roman"/>
          <w:szCs w:val="28"/>
        </w:rPr>
        <w:t>частью 4 статьи 14.24</w:t>
      </w:r>
      <w:r>
        <w:rPr>
          <w:rFonts w:cs="Times New Roman"/>
          <w:szCs w:val="28"/>
        </w:rPr>
        <w:fldChar w:fldCharType="end"/>
      </w:r>
      <w:r>
        <w:rPr>
          <w:rFonts w:cs="Times New Roman"/>
          <w:szCs w:val="28"/>
        </w:rPr>
        <w:t xml:space="preserve">, </w:t>
      </w:r>
      <w:r>
        <w:fldChar w:fldCharType="begin"/>
      </w:r>
      <w:r>
        <w:instrText xml:space="preserve"> HYPERLINK "consultantplus://offline/ref=3F574D1FB6A49AABE7899C705F32506E43E8C0D495FA335D7F8DA71ACE0C1F10593E7707AE1756BF35E6CDE151D6CCC25E9FE26741BB05a4H" </w:instrText>
      </w:r>
      <w:r>
        <w:fldChar w:fldCharType="separate"/>
      </w:r>
      <w:r>
        <w:rPr>
          <w:rFonts w:cs="Times New Roman"/>
          <w:szCs w:val="28"/>
        </w:rPr>
        <w:t>частью 9 статьи 15.29</w:t>
      </w:r>
      <w:r>
        <w:rPr>
          <w:rFonts w:cs="Times New Roman"/>
          <w:szCs w:val="28"/>
        </w:rPr>
        <w:fldChar w:fldCharType="end"/>
      </w:r>
      <w:r>
        <w:rPr>
          <w:rFonts w:cs="Times New Roman"/>
          <w:szCs w:val="28"/>
        </w:rPr>
        <w:t xml:space="preserve"> и </w:t>
      </w:r>
      <w:r>
        <w:fldChar w:fldCharType="begin"/>
      </w:r>
      <w:r>
        <w:instrText xml:space="preserve"> HYPERLINK "consultantplus://offline/ref=3F574D1FB6A49AABE7899C705F32506E43E8C0D495FA335D7F8DA71ACE0C1F10593E7703A31B56BF35E6CDE151D6CCC25E9FE26741BB05a4H" </w:instrText>
      </w:r>
      <w:r>
        <w:fldChar w:fldCharType="separate"/>
      </w:r>
      <w:r>
        <w:rPr>
          <w:rFonts w:cs="Times New Roman"/>
          <w:szCs w:val="28"/>
        </w:rPr>
        <w:t>статьей 19.4.2</w:t>
      </w:r>
      <w:r>
        <w:rPr>
          <w:rFonts w:cs="Times New Roman"/>
          <w:szCs w:val="28"/>
        </w:rPr>
        <w:fldChar w:fldCharType="end"/>
      </w:r>
      <w:r>
        <w:rPr>
          <w:rFonts w:cs="Times New Roman"/>
          <w:szCs w:val="28"/>
        </w:rPr>
        <w:t xml:space="preserve"> КоАП РФ, -</w:t>
      </w:r>
    </w:p>
    <w:p w14:paraId="61DE51E3">
      <w:pPr>
        <w:autoSpaceDE w:val="0"/>
        <w:autoSpaceDN w:val="0"/>
        <w:adjustRightInd w:val="0"/>
        <w:spacing w:after="0"/>
        <w:ind w:firstLine="567"/>
        <w:jc w:val="both"/>
        <w:rPr>
          <w:rFonts w:cs="Times New Roman"/>
          <w:szCs w:val="28"/>
        </w:rPr>
      </w:pPr>
      <w:r>
        <w:rPr>
          <w:rFonts w:cs="Times New Roman"/>
          <w:szCs w:val="28"/>
        </w:rPr>
        <w:t>- влечет наложение административного штрафа на граждан в размере от пятисот до одной тысячи рублей; на должностных лиц - от двух тысяч до четырех тысяч рублей; на юридических лиц - от пяти тысяч до десяти тысяч рублей.</w:t>
      </w:r>
    </w:p>
    <w:p w14:paraId="693B3FAC">
      <w:pPr>
        <w:autoSpaceDE w:val="0"/>
        <w:autoSpaceDN w:val="0"/>
        <w:adjustRightInd w:val="0"/>
        <w:spacing w:after="0"/>
        <w:ind w:firstLine="567"/>
        <w:jc w:val="both"/>
        <w:rPr>
          <w:rFonts w:cs="Times New Roman"/>
          <w:szCs w:val="28"/>
        </w:rPr>
      </w:pPr>
      <w:r>
        <w:rPr>
          <w:rFonts w:cs="Times New Roman"/>
          <w:szCs w:val="28"/>
        </w:rPr>
        <w:t xml:space="preserve">3) </w:t>
      </w:r>
      <w:r>
        <w:rPr>
          <w:szCs w:val="28"/>
        </w:rPr>
        <w:t xml:space="preserve">В соответствии с частью 1 статьи 19.5 КоАП РФ в случае невыполнения </w:t>
      </w:r>
      <w:r>
        <w:rPr>
          <w:rFonts w:cs="Times New Roman"/>
          <w:szCs w:val="28"/>
        </w:rPr>
        <w:t xml:space="preserve">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w:t>
      </w:r>
    </w:p>
    <w:p w14:paraId="1EA09988">
      <w:pPr>
        <w:autoSpaceDE w:val="0"/>
        <w:autoSpaceDN w:val="0"/>
        <w:adjustRightInd w:val="0"/>
        <w:spacing w:after="0"/>
        <w:ind w:firstLine="567"/>
        <w:jc w:val="both"/>
        <w:rPr>
          <w:rFonts w:cs="Times New Roman"/>
          <w:szCs w:val="28"/>
        </w:rPr>
      </w:pPr>
      <w:r>
        <w:rPr>
          <w:rFonts w:cs="Times New Roman"/>
          <w:szCs w:val="28"/>
        </w:rPr>
        <w:t>- влечет наложение административного штрафа на граждан в размере от трехсот до пятисот рублей; на должностных лиц - от одной тысячи до двух тысяч рублей или дисквалификацию на срок до трех лет; на юридических лиц - от десяти тысяч до двадцати тысяч рублей.</w:t>
      </w:r>
    </w:p>
    <w:p w14:paraId="3639A375">
      <w:pPr>
        <w:autoSpaceDE w:val="0"/>
        <w:autoSpaceDN w:val="0"/>
        <w:adjustRightInd w:val="0"/>
        <w:spacing w:after="0"/>
        <w:ind w:firstLine="567"/>
        <w:jc w:val="both"/>
        <w:rPr>
          <w:rFonts w:cs="Times New Roman"/>
          <w:szCs w:val="28"/>
        </w:rPr>
      </w:pPr>
      <w:r>
        <w:rPr>
          <w:szCs w:val="28"/>
        </w:rPr>
        <w:t xml:space="preserve">4) Согласно </w:t>
      </w:r>
      <w:r>
        <w:fldChar w:fldCharType="begin"/>
      </w:r>
      <w:r>
        <w:instrText xml:space="preserve"> HYPERLINK "https://login.consultant.ru/link/?rnd=98230D3B56D47CEF801175DBE1C2895D&amp;req=doc&amp;base=LAW&amp;n=388938&amp;dst=101624&amp;fld=134&amp;REFFIELD=134&amp;REFDST=100158&amp;REFDOC=333145&amp;REFBASE=MOB&amp;stat=refcode%3D16876%3Bdstident%3D101624%3Bindex%3D95&amp;date=30.07.2021" </w:instrText>
      </w:r>
      <w:r>
        <w:fldChar w:fldCharType="separate"/>
      </w:r>
      <w:r>
        <w:rPr>
          <w:rFonts w:cs="Times New Roman"/>
          <w:szCs w:val="28"/>
        </w:rPr>
        <w:t>статье 19.7</w:t>
      </w:r>
      <w:r>
        <w:rPr>
          <w:rFonts w:cs="Times New Roman"/>
          <w:szCs w:val="28"/>
        </w:rPr>
        <w:fldChar w:fldCharType="end"/>
      </w:r>
      <w:r>
        <w:rPr>
          <w:rFonts w:cs="Times New Roman"/>
          <w:szCs w:val="28"/>
        </w:rPr>
        <w:t xml:space="preserve"> </w:t>
      </w:r>
      <w:r>
        <w:rPr>
          <w:szCs w:val="28"/>
        </w:rPr>
        <w:t>КоАП РФ</w:t>
      </w:r>
      <w:r>
        <w:rPr>
          <w:rFonts w:cs="Times New Roman"/>
          <w:szCs w:val="28"/>
        </w:rPr>
        <w:t xml:space="preserve"> за непредставление или несвоевременное представление в орган (должностному лицу), осуществляющий (осуществляющему) муниципальный контроль, сведений (информации), представление которых предусмотрено законом и необходимо для осуществления этим органом (должностным лицом) его законной деятельности, либо представление в орган (должностному лицу), осуществляющий (осуществляющему) муниципальный контроль, таких сведений (информации) в неполном объеме или в искаженном виде,</w:t>
      </w:r>
    </w:p>
    <w:p w14:paraId="40F3B503">
      <w:pPr>
        <w:autoSpaceDE w:val="0"/>
        <w:autoSpaceDN w:val="0"/>
        <w:adjustRightInd w:val="0"/>
        <w:spacing w:after="0"/>
        <w:ind w:firstLine="567"/>
        <w:jc w:val="both"/>
        <w:rPr>
          <w:rFonts w:cs="Times New Roman"/>
          <w:szCs w:val="28"/>
        </w:rPr>
      </w:pPr>
      <w:r>
        <w:rPr>
          <w:rFonts w:cs="Times New Roman"/>
          <w:szCs w:val="28"/>
        </w:rPr>
        <w:t>- влечет предупреждение или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w:t>
      </w:r>
    </w:p>
    <w:p w14:paraId="59AECD0C">
      <w:pPr>
        <w:autoSpaceDE w:val="0"/>
        <w:autoSpaceDN w:val="0"/>
        <w:adjustRightInd w:val="0"/>
        <w:spacing w:after="0"/>
        <w:ind w:firstLine="567"/>
        <w:jc w:val="both"/>
        <w:rPr>
          <w:rFonts w:cs="Times New Roman"/>
          <w:szCs w:val="28"/>
        </w:rPr>
      </w:pPr>
    </w:p>
    <w:p w14:paraId="05936C43">
      <w:pPr>
        <w:tabs>
          <w:tab w:val="left" w:pos="567"/>
        </w:tabs>
        <w:spacing w:after="0"/>
        <w:ind w:firstLine="567"/>
        <w:jc w:val="center"/>
        <w:rPr>
          <w:rFonts w:cs="Times New Roman"/>
          <w:b/>
          <w:szCs w:val="28"/>
        </w:rPr>
      </w:pPr>
      <w:r>
        <w:rPr>
          <w:rFonts w:cs="Times New Roman"/>
          <w:b/>
          <w:szCs w:val="28"/>
        </w:rPr>
        <w:t>Профилактика недопущения обязательных требований</w:t>
      </w:r>
    </w:p>
    <w:p w14:paraId="376A14A6">
      <w:pPr>
        <w:tabs>
          <w:tab w:val="left" w:pos="567"/>
        </w:tabs>
        <w:spacing w:after="0"/>
        <w:ind w:firstLine="567"/>
        <w:jc w:val="center"/>
        <w:rPr>
          <w:rFonts w:cs="Times New Roman"/>
          <w:szCs w:val="28"/>
        </w:rPr>
      </w:pPr>
      <w:r>
        <w:rPr>
          <w:rFonts w:cs="Times New Roman"/>
          <w:szCs w:val="28"/>
        </w:rPr>
        <w:t xml:space="preserve"> </w:t>
      </w:r>
    </w:p>
    <w:p w14:paraId="1BBAC885">
      <w:pPr>
        <w:widowControl w:val="0"/>
        <w:autoSpaceDE w:val="0"/>
        <w:autoSpaceDN w:val="0"/>
        <w:spacing w:after="0"/>
        <w:ind w:firstLine="567"/>
        <w:jc w:val="both"/>
        <w:rPr>
          <w:rFonts w:cs="Times New Roman"/>
          <w:szCs w:val="28"/>
        </w:rPr>
      </w:pPr>
      <w:r>
        <w:rPr>
          <w:rFonts w:cs="Times New Roman"/>
          <w:szCs w:val="28"/>
        </w:rPr>
        <w:t xml:space="preserve">6. В целях профилактики недопущения нарушения контролируемыми лицами обязательных требований в сфере автомобильного транспорта и  дорожном хозяйстве контролируемым органом в течение года проводятся профилактические мероприятия в виде: информирования, консультирования, объявления предостережения и профилактического визита. </w:t>
      </w:r>
    </w:p>
    <w:p w14:paraId="35DB403A">
      <w:pPr>
        <w:pStyle w:val="10"/>
        <w:jc w:val="center"/>
        <w:rPr>
          <w:rFonts w:ascii="Times New Roman" w:hAnsi="Times New Roman" w:cs="Times New Roman"/>
          <w:sz w:val="28"/>
          <w:szCs w:val="24"/>
        </w:rPr>
      </w:pP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4"/>
        <w:gridCol w:w="4646"/>
        <w:gridCol w:w="4388"/>
      </w:tblGrid>
      <w:tr w14:paraId="01E6A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4" w:type="dxa"/>
          </w:tcPr>
          <w:p w14:paraId="76A5949F">
            <w:pPr>
              <w:tabs>
                <w:tab w:val="left" w:pos="2977"/>
                <w:tab w:val="left" w:pos="3544"/>
              </w:tabs>
              <w:ind w:firstLine="0"/>
              <w:jc w:val="center"/>
              <w:rPr>
                <w:szCs w:val="28"/>
              </w:rPr>
            </w:pPr>
            <w:r>
              <w:rPr>
                <w:szCs w:val="28"/>
              </w:rPr>
              <w:t>№ п</w:t>
            </w:r>
            <w:r>
              <w:rPr>
                <w:szCs w:val="28"/>
                <w:lang w:val="en-US"/>
              </w:rPr>
              <w:t>/</w:t>
            </w:r>
            <w:r>
              <w:rPr>
                <w:szCs w:val="28"/>
              </w:rPr>
              <w:t>п</w:t>
            </w:r>
          </w:p>
        </w:tc>
        <w:tc>
          <w:tcPr>
            <w:tcW w:w="4646" w:type="dxa"/>
          </w:tcPr>
          <w:p w14:paraId="6185E116">
            <w:pPr>
              <w:tabs>
                <w:tab w:val="left" w:pos="2977"/>
                <w:tab w:val="left" w:pos="3544"/>
              </w:tabs>
              <w:ind w:firstLine="0"/>
              <w:rPr>
                <w:szCs w:val="28"/>
              </w:rPr>
            </w:pPr>
            <w:r>
              <w:rPr>
                <w:szCs w:val="28"/>
              </w:rPr>
              <w:t>Наименование и реквизиты акта</w:t>
            </w:r>
          </w:p>
        </w:tc>
        <w:tc>
          <w:tcPr>
            <w:tcW w:w="4388" w:type="dxa"/>
          </w:tcPr>
          <w:p w14:paraId="700A9E5F">
            <w:pPr>
              <w:tabs>
                <w:tab w:val="left" w:pos="2977"/>
                <w:tab w:val="left" w:pos="3544"/>
              </w:tabs>
              <w:ind w:firstLine="0"/>
              <w:rPr>
                <w:szCs w:val="28"/>
              </w:rPr>
            </w:pPr>
            <w:r>
              <w:rPr>
                <w:szCs w:val="28"/>
              </w:rPr>
              <w:t xml:space="preserve">Указание </w:t>
            </w:r>
            <w:r>
              <w:rPr>
                <w:szCs w:val="28"/>
              </w:rPr>
              <w:br w:type="textWrapping"/>
            </w:r>
            <w:r>
              <w:rPr>
                <w:szCs w:val="28"/>
              </w:rPr>
              <w:t>на структурные единицы акта, соблюдение которых оценивается при проведении контрольных (надзорных) мероприятий</w:t>
            </w:r>
          </w:p>
        </w:tc>
      </w:tr>
      <w:tr w14:paraId="1D934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4" w:type="dxa"/>
          </w:tcPr>
          <w:p w14:paraId="78FF6AE4">
            <w:pPr>
              <w:tabs>
                <w:tab w:val="left" w:pos="2977"/>
                <w:tab w:val="left" w:pos="3544"/>
              </w:tabs>
              <w:ind w:firstLine="0"/>
              <w:jc w:val="center"/>
              <w:rPr>
                <w:szCs w:val="28"/>
              </w:rPr>
            </w:pPr>
            <w:r>
              <w:rPr>
                <w:szCs w:val="28"/>
              </w:rPr>
              <w:t>1</w:t>
            </w:r>
          </w:p>
        </w:tc>
        <w:tc>
          <w:tcPr>
            <w:tcW w:w="4646" w:type="dxa"/>
          </w:tcPr>
          <w:p w14:paraId="68CE8509">
            <w:pPr>
              <w:tabs>
                <w:tab w:val="left" w:pos="2977"/>
                <w:tab w:val="left" w:pos="3544"/>
              </w:tabs>
              <w:ind w:firstLine="0"/>
              <w:jc w:val="both"/>
              <w:rPr>
                <w:szCs w:val="28"/>
              </w:rPr>
            </w:pPr>
            <w:r>
              <w:rPr>
                <w:szCs w:val="28"/>
              </w:rPr>
              <w:t>Градостроительный кодекс Российской Федерации.</w:t>
            </w:r>
          </w:p>
        </w:tc>
        <w:tc>
          <w:tcPr>
            <w:tcW w:w="4388" w:type="dxa"/>
          </w:tcPr>
          <w:p w14:paraId="29498D36">
            <w:pPr>
              <w:tabs>
                <w:tab w:val="left" w:pos="2977"/>
                <w:tab w:val="left" w:pos="3544"/>
              </w:tabs>
              <w:ind w:firstLine="0"/>
              <w:jc w:val="both"/>
              <w:rPr>
                <w:szCs w:val="28"/>
              </w:rPr>
            </w:pPr>
            <w:r>
              <w:rPr>
                <w:szCs w:val="28"/>
              </w:rPr>
              <w:t>Пункт 12.10 статьи 45.</w:t>
            </w:r>
          </w:p>
        </w:tc>
      </w:tr>
      <w:tr w14:paraId="6ED21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4" w:type="dxa"/>
          </w:tcPr>
          <w:p w14:paraId="3555A2F7">
            <w:pPr>
              <w:tabs>
                <w:tab w:val="left" w:pos="2977"/>
                <w:tab w:val="left" w:pos="3544"/>
              </w:tabs>
              <w:ind w:firstLine="0"/>
              <w:jc w:val="center"/>
              <w:rPr>
                <w:szCs w:val="28"/>
              </w:rPr>
            </w:pPr>
            <w:r>
              <w:rPr>
                <w:szCs w:val="28"/>
              </w:rPr>
              <w:t>2</w:t>
            </w:r>
          </w:p>
        </w:tc>
        <w:tc>
          <w:tcPr>
            <w:tcW w:w="4646" w:type="dxa"/>
          </w:tcPr>
          <w:p w14:paraId="7F30734E">
            <w:pPr>
              <w:tabs>
                <w:tab w:val="left" w:pos="2977"/>
                <w:tab w:val="left" w:pos="3544"/>
              </w:tabs>
              <w:ind w:firstLine="0"/>
              <w:jc w:val="both"/>
              <w:rPr>
                <w:szCs w:val="28"/>
              </w:rPr>
            </w:pPr>
            <w:r>
              <w:rPr>
                <w:szCs w:val="28"/>
              </w:rPr>
              <w:t>Федеральный закон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c>
          <w:tcPr>
            <w:tcW w:w="4388" w:type="dxa"/>
          </w:tcPr>
          <w:p w14:paraId="08B179A1">
            <w:pPr>
              <w:spacing w:after="0"/>
              <w:ind w:firstLine="0"/>
              <w:jc w:val="both"/>
              <w:rPr>
                <w:szCs w:val="28"/>
              </w:rPr>
            </w:pPr>
            <w:r>
              <w:rPr>
                <w:szCs w:val="28"/>
              </w:rPr>
              <w:t xml:space="preserve">Пункт 5 статьи 16; </w:t>
            </w:r>
          </w:p>
          <w:p w14:paraId="39FB673D">
            <w:pPr>
              <w:spacing w:after="0"/>
              <w:ind w:firstLine="0"/>
              <w:jc w:val="both"/>
              <w:rPr>
                <w:szCs w:val="28"/>
              </w:rPr>
            </w:pPr>
            <w:r>
              <w:rPr>
                <w:szCs w:val="28"/>
              </w:rPr>
              <w:t xml:space="preserve">Пункт 1, 4 статьи 17; </w:t>
            </w:r>
          </w:p>
          <w:p w14:paraId="02600A2E">
            <w:pPr>
              <w:spacing w:after="0"/>
              <w:ind w:firstLine="0"/>
              <w:jc w:val="both"/>
              <w:rPr>
                <w:szCs w:val="28"/>
              </w:rPr>
            </w:pPr>
            <w:r>
              <w:rPr>
                <w:szCs w:val="28"/>
              </w:rPr>
              <w:t xml:space="preserve">Пункт 1, 4 статьи 18; </w:t>
            </w:r>
          </w:p>
          <w:p w14:paraId="3F2E63C6">
            <w:pPr>
              <w:spacing w:after="0"/>
              <w:ind w:firstLine="0"/>
              <w:jc w:val="both"/>
              <w:rPr>
                <w:szCs w:val="28"/>
              </w:rPr>
            </w:pPr>
            <w:r>
              <w:rPr>
                <w:szCs w:val="28"/>
              </w:rPr>
              <w:t xml:space="preserve">Пункты 1-4, 6-7 статьи 19, части 1, 3, 4, 5.2, 8 статьи 20; </w:t>
            </w:r>
          </w:p>
          <w:p w14:paraId="1963ECEE">
            <w:pPr>
              <w:spacing w:after="0"/>
              <w:ind w:firstLine="0"/>
              <w:jc w:val="both"/>
              <w:rPr>
                <w:szCs w:val="28"/>
              </w:rPr>
            </w:pPr>
            <w:r>
              <w:rPr>
                <w:szCs w:val="28"/>
              </w:rPr>
              <w:t xml:space="preserve">Пункты 1, 3, 6, 10-12 статьи 22; </w:t>
            </w:r>
          </w:p>
          <w:p w14:paraId="18123FE3">
            <w:pPr>
              <w:spacing w:after="0"/>
              <w:ind w:firstLine="0"/>
              <w:jc w:val="both"/>
              <w:rPr>
                <w:szCs w:val="28"/>
              </w:rPr>
            </w:pPr>
            <w:r>
              <w:rPr>
                <w:szCs w:val="28"/>
              </w:rPr>
              <w:t>Пункты 1-3 части 3 статьи 25; Пункты 7, 8, 8.1-8.2 статьи 26;</w:t>
            </w:r>
          </w:p>
          <w:p w14:paraId="6987DC9C">
            <w:pPr>
              <w:spacing w:after="0"/>
              <w:ind w:firstLine="0"/>
              <w:jc w:val="both"/>
              <w:rPr>
                <w:szCs w:val="28"/>
              </w:rPr>
            </w:pPr>
            <w:r>
              <w:rPr>
                <w:szCs w:val="28"/>
              </w:rPr>
              <w:t>Пункт 2 статьи 29.</w:t>
            </w:r>
          </w:p>
          <w:p w14:paraId="46718432">
            <w:pPr>
              <w:spacing w:after="0"/>
              <w:ind w:firstLine="0"/>
              <w:jc w:val="both"/>
              <w:rPr>
                <w:szCs w:val="28"/>
              </w:rPr>
            </w:pPr>
            <w:r>
              <w:rPr>
                <w:szCs w:val="28"/>
              </w:rPr>
              <w:t xml:space="preserve">Пункты 1, 3, 6, 10-12 статьи 22; </w:t>
            </w:r>
          </w:p>
          <w:p w14:paraId="3E004239">
            <w:pPr>
              <w:spacing w:after="0"/>
              <w:ind w:firstLine="0"/>
              <w:jc w:val="both"/>
            </w:pPr>
            <w:r>
              <w:rPr>
                <w:szCs w:val="28"/>
              </w:rPr>
              <w:t>Пункты 8, 8.1, 8.2 статьи 26.</w:t>
            </w:r>
          </w:p>
        </w:tc>
      </w:tr>
      <w:tr w14:paraId="5D4D4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4" w:type="dxa"/>
          </w:tcPr>
          <w:p w14:paraId="2D3A5D84">
            <w:pPr>
              <w:tabs>
                <w:tab w:val="left" w:pos="2977"/>
                <w:tab w:val="left" w:pos="3544"/>
              </w:tabs>
              <w:ind w:firstLine="0"/>
              <w:jc w:val="center"/>
              <w:rPr>
                <w:szCs w:val="28"/>
              </w:rPr>
            </w:pPr>
            <w:r>
              <w:rPr>
                <w:szCs w:val="28"/>
              </w:rPr>
              <w:t>3</w:t>
            </w:r>
          </w:p>
        </w:tc>
        <w:tc>
          <w:tcPr>
            <w:tcW w:w="4646" w:type="dxa"/>
          </w:tcPr>
          <w:p w14:paraId="47AB9934">
            <w:pPr>
              <w:tabs>
                <w:tab w:val="left" w:pos="2977"/>
                <w:tab w:val="left" w:pos="3544"/>
              </w:tabs>
              <w:ind w:firstLine="0"/>
              <w:jc w:val="both"/>
              <w:rPr>
                <w:szCs w:val="28"/>
              </w:rPr>
            </w:pPr>
            <w:r>
              <w:rPr>
                <w:szCs w:val="28"/>
              </w:rPr>
              <w:t>Федеральный закон от 10.12.1995 № 196-ФЗ «О безопасности дорожного движения».</w:t>
            </w:r>
          </w:p>
        </w:tc>
        <w:tc>
          <w:tcPr>
            <w:tcW w:w="4388" w:type="dxa"/>
          </w:tcPr>
          <w:p w14:paraId="5A2BBBCE">
            <w:pPr>
              <w:tabs>
                <w:tab w:val="left" w:pos="2977"/>
                <w:tab w:val="left" w:pos="3544"/>
              </w:tabs>
              <w:ind w:firstLine="0"/>
              <w:jc w:val="both"/>
              <w:rPr>
                <w:szCs w:val="28"/>
              </w:rPr>
            </w:pPr>
            <w:r>
              <w:rPr>
                <w:szCs w:val="28"/>
              </w:rPr>
              <w:t>Статьи 11, 12, 13.</w:t>
            </w:r>
          </w:p>
        </w:tc>
      </w:tr>
      <w:tr w14:paraId="23C09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4" w:type="dxa"/>
          </w:tcPr>
          <w:p w14:paraId="1E3313A6">
            <w:pPr>
              <w:tabs>
                <w:tab w:val="left" w:pos="2977"/>
                <w:tab w:val="left" w:pos="3544"/>
              </w:tabs>
              <w:ind w:firstLine="0"/>
              <w:jc w:val="center"/>
              <w:rPr>
                <w:szCs w:val="28"/>
              </w:rPr>
            </w:pPr>
            <w:r>
              <w:rPr>
                <w:szCs w:val="28"/>
              </w:rPr>
              <w:t>4</w:t>
            </w:r>
          </w:p>
        </w:tc>
        <w:tc>
          <w:tcPr>
            <w:tcW w:w="4646" w:type="dxa"/>
          </w:tcPr>
          <w:p w14:paraId="2B7CF1DF">
            <w:pPr>
              <w:tabs>
                <w:tab w:val="left" w:pos="2977"/>
                <w:tab w:val="left" w:pos="3544"/>
              </w:tabs>
              <w:ind w:firstLine="0"/>
              <w:jc w:val="both"/>
              <w:rPr>
                <w:szCs w:val="28"/>
              </w:rPr>
            </w:pPr>
            <w:r>
              <w:t>Федеральный закон  от 31.07.2020 № 248-ФЗ «О государственном контроле (надзоре) и муниципальном контроле в Российской Федерации».</w:t>
            </w:r>
          </w:p>
        </w:tc>
        <w:tc>
          <w:tcPr>
            <w:tcW w:w="4388" w:type="dxa"/>
          </w:tcPr>
          <w:p w14:paraId="6A9CF487">
            <w:pPr>
              <w:tabs>
                <w:tab w:val="left" w:pos="2977"/>
                <w:tab w:val="left" w:pos="3544"/>
              </w:tabs>
              <w:ind w:firstLine="0"/>
              <w:jc w:val="both"/>
              <w:rPr>
                <w:szCs w:val="28"/>
              </w:rPr>
            </w:pPr>
            <w:r>
              <w:rPr>
                <w:szCs w:val="28"/>
              </w:rPr>
              <w:t>В полном объёме.</w:t>
            </w:r>
          </w:p>
        </w:tc>
      </w:tr>
      <w:tr w14:paraId="2FD75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4" w:type="dxa"/>
          </w:tcPr>
          <w:p w14:paraId="04A1A1FF">
            <w:pPr>
              <w:tabs>
                <w:tab w:val="left" w:pos="2977"/>
                <w:tab w:val="left" w:pos="3544"/>
              </w:tabs>
              <w:ind w:firstLine="0"/>
              <w:jc w:val="center"/>
              <w:rPr>
                <w:szCs w:val="28"/>
              </w:rPr>
            </w:pPr>
            <w:r>
              <w:rPr>
                <w:szCs w:val="28"/>
              </w:rPr>
              <w:t>6</w:t>
            </w:r>
          </w:p>
        </w:tc>
        <w:tc>
          <w:tcPr>
            <w:tcW w:w="4646" w:type="dxa"/>
          </w:tcPr>
          <w:p w14:paraId="7EA5C10C">
            <w:pPr>
              <w:tabs>
                <w:tab w:val="left" w:pos="2977"/>
                <w:tab w:val="left" w:pos="3544"/>
              </w:tabs>
              <w:ind w:firstLine="0"/>
              <w:jc w:val="both"/>
              <w:rPr>
                <w:szCs w:val="28"/>
              </w:rPr>
            </w:pPr>
            <w:r>
              <w:rPr>
                <w:szCs w:val="28"/>
              </w:rPr>
              <w:t>Приказ Министерства транспорта Российской Федерации от 16.11.2012 № 402 «Об утверждении Классификации работ по капитальному ремонту, ремонту и содержанию автомобильных дорог».</w:t>
            </w:r>
          </w:p>
        </w:tc>
        <w:tc>
          <w:tcPr>
            <w:tcW w:w="4388" w:type="dxa"/>
          </w:tcPr>
          <w:p w14:paraId="3A5F801E">
            <w:pPr>
              <w:tabs>
                <w:tab w:val="left" w:pos="2977"/>
                <w:tab w:val="left" w:pos="3544"/>
              </w:tabs>
              <w:ind w:firstLine="0"/>
              <w:jc w:val="both"/>
              <w:rPr>
                <w:szCs w:val="28"/>
              </w:rPr>
            </w:pPr>
            <w:r>
              <w:rPr>
                <w:szCs w:val="28"/>
              </w:rPr>
              <w:t>В полном объёме.</w:t>
            </w:r>
          </w:p>
        </w:tc>
      </w:tr>
      <w:tr w14:paraId="5E90C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4" w:type="dxa"/>
          </w:tcPr>
          <w:p w14:paraId="1A34C521">
            <w:pPr>
              <w:tabs>
                <w:tab w:val="left" w:pos="2977"/>
                <w:tab w:val="left" w:pos="3544"/>
              </w:tabs>
              <w:ind w:firstLine="0"/>
              <w:jc w:val="center"/>
              <w:rPr>
                <w:szCs w:val="28"/>
              </w:rPr>
            </w:pPr>
            <w:r>
              <w:rPr>
                <w:szCs w:val="28"/>
              </w:rPr>
              <w:t>7</w:t>
            </w:r>
          </w:p>
        </w:tc>
        <w:tc>
          <w:tcPr>
            <w:tcW w:w="4646" w:type="dxa"/>
          </w:tcPr>
          <w:p w14:paraId="29735FD3">
            <w:pPr>
              <w:tabs>
                <w:tab w:val="left" w:pos="426"/>
              </w:tabs>
              <w:ind w:firstLine="0"/>
              <w:jc w:val="both"/>
              <w:rPr>
                <w:szCs w:val="20"/>
              </w:rPr>
            </w:pPr>
            <w:r>
              <w:rPr>
                <w:szCs w:val="28"/>
              </w:rPr>
              <w:t>Приказ Министерства транспорта Российской Федерации от 07.08.2020 № 288 «О Порядке проведения оценки технического состояния автомобильных дорог».</w:t>
            </w:r>
          </w:p>
        </w:tc>
        <w:tc>
          <w:tcPr>
            <w:tcW w:w="4388" w:type="dxa"/>
          </w:tcPr>
          <w:p w14:paraId="09660B5C">
            <w:pPr>
              <w:tabs>
                <w:tab w:val="left" w:pos="2977"/>
                <w:tab w:val="left" w:pos="3544"/>
              </w:tabs>
              <w:ind w:firstLine="0"/>
              <w:jc w:val="both"/>
              <w:rPr>
                <w:szCs w:val="28"/>
              </w:rPr>
            </w:pPr>
            <w:r>
              <w:rPr>
                <w:szCs w:val="28"/>
              </w:rPr>
              <w:t>В полном объёме.</w:t>
            </w:r>
          </w:p>
        </w:tc>
      </w:tr>
      <w:tr w14:paraId="49542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4" w:type="dxa"/>
          </w:tcPr>
          <w:p w14:paraId="60276128">
            <w:pPr>
              <w:tabs>
                <w:tab w:val="left" w:pos="2977"/>
                <w:tab w:val="left" w:pos="3544"/>
              </w:tabs>
              <w:ind w:firstLine="0"/>
              <w:jc w:val="center"/>
              <w:rPr>
                <w:szCs w:val="28"/>
              </w:rPr>
            </w:pPr>
            <w:r>
              <w:rPr>
                <w:szCs w:val="28"/>
              </w:rPr>
              <w:t>8</w:t>
            </w:r>
          </w:p>
        </w:tc>
        <w:tc>
          <w:tcPr>
            <w:tcW w:w="4646" w:type="dxa"/>
          </w:tcPr>
          <w:p w14:paraId="358B17E9">
            <w:pPr>
              <w:tabs>
                <w:tab w:val="left" w:pos="426"/>
              </w:tabs>
              <w:ind w:firstLine="0"/>
              <w:jc w:val="both"/>
              <w:rPr>
                <w:szCs w:val="20"/>
              </w:rPr>
            </w:pPr>
            <w:r>
              <w:rPr>
                <w:szCs w:val="28"/>
              </w:rPr>
              <w:t>Приказ Министерства транспорта Российской Федерации от 10.08.2020 № 296 «Об утверждении</w:t>
            </w:r>
            <w:r>
              <w:rPr>
                <w:sz w:val="2"/>
                <w:szCs w:val="2"/>
              </w:rPr>
              <w:t xml:space="preserve"> </w:t>
            </w:r>
            <w:r>
              <w:rPr>
                <w:szCs w:val="28"/>
              </w:rPr>
              <w:t>Порядка осуществления владельцем автомобильной дороги мониторинга соблюдения владельцем инженерных коммуникаций технических требований и условий, подлежащих обязательному исполнению, при прокладке, переносе, переустройстве инженерных коммуникаций и их эксплуатации в границах полос отвода и придорожных полос автомобильных дорог».</w:t>
            </w:r>
          </w:p>
        </w:tc>
        <w:tc>
          <w:tcPr>
            <w:tcW w:w="4388" w:type="dxa"/>
          </w:tcPr>
          <w:p w14:paraId="24387A70">
            <w:pPr>
              <w:tabs>
                <w:tab w:val="left" w:pos="2977"/>
                <w:tab w:val="left" w:pos="3544"/>
              </w:tabs>
              <w:ind w:firstLine="0"/>
              <w:jc w:val="both"/>
              <w:rPr>
                <w:szCs w:val="28"/>
              </w:rPr>
            </w:pPr>
            <w:r>
              <w:rPr>
                <w:szCs w:val="28"/>
              </w:rPr>
              <w:t>В полном объёме.</w:t>
            </w:r>
          </w:p>
        </w:tc>
      </w:tr>
    </w:tbl>
    <w:p w14:paraId="1566580C">
      <w:pPr>
        <w:tabs>
          <w:tab w:val="left" w:pos="6497"/>
        </w:tabs>
        <w:rPr>
          <w:szCs w:val="28"/>
        </w:rPr>
      </w:pPr>
      <w:r>
        <w:rPr>
          <w:szCs w:val="28"/>
        </w:rPr>
        <w:tab/>
      </w:r>
    </w:p>
    <w:sectPr>
      <w:headerReference r:id="rId5" w:type="default"/>
      <w:pgSz w:w="11906" w:h="16838"/>
      <w:pgMar w:top="567" w:right="567" w:bottom="567" w:left="1134" w:header="709" w:footer="709" w:gutter="0"/>
      <w:pgNumType w:start="1"/>
      <w:cols w:space="708" w:num="1"/>
      <w:titlePg/>
      <w:docGrid w:linePitch="381"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CC"/>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Arial">
    <w:panose1 w:val="020B0604020202020204"/>
    <w:charset w:val="CC"/>
    <w:family w:val="swiss"/>
    <w:pitch w:val="default"/>
    <w:sig w:usb0="E0002EFF" w:usb1="C000785B" w:usb2="00000009" w:usb3="00000000" w:csb0="400001FF" w:csb1="FFFF0000"/>
  </w:font>
  <w:font w:name="Courier New">
    <w:panose1 w:val="02070309020205020404"/>
    <w:charset w:val="CC"/>
    <w:family w:val="modern"/>
    <w:pitch w:val="default"/>
    <w:sig w:usb0="E0002EFF" w:usb1="C0007843" w:usb2="00000009" w:usb3="00000000" w:csb0="4000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394313595"/>
      <w:docPartObj>
        <w:docPartGallery w:val="AutoText"/>
      </w:docPartObj>
    </w:sdtPr>
    <w:sdtContent>
      <w:p w14:paraId="26F04971">
        <w:pPr>
          <w:pStyle w:val="5"/>
          <w:jc w:val="center"/>
        </w:pPr>
        <w:r>
          <w:fldChar w:fldCharType="begin"/>
        </w:r>
        <w:r>
          <w:instrText xml:space="preserve">PAGE   \* MERGEFORMAT</w:instrText>
        </w:r>
        <w:r>
          <w:fldChar w:fldCharType="separate"/>
        </w:r>
        <w:r>
          <w:t>2</w:t>
        </w:r>
        <w:r>
          <w:fldChar w:fldCharType="end"/>
        </w:r>
      </w:p>
    </w:sdtContent>
  </w:sdt>
  <w:p w14:paraId="5343EE81">
    <w:pPr>
      <w:pStyle w:val="5"/>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6"/>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1AA6"/>
    <w:rsid w:val="000054E0"/>
    <w:rsid w:val="000140B6"/>
    <w:rsid w:val="00015086"/>
    <w:rsid w:val="00040B0A"/>
    <w:rsid w:val="00063F35"/>
    <w:rsid w:val="00090146"/>
    <w:rsid w:val="00090202"/>
    <w:rsid w:val="000A074F"/>
    <w:rsid w:val="000A17B2"/>
    <w:rsid w:val="000A17F0"/>
    <w:rsid w:val="000A26AB"/>
    <w:rsid w:val="000D7791"/>
    <w:rsid w:val="001244E8"/>
    <w:rsid w:val="001246F2"/>
    <w:rsid w:val="001352FD"/>
    <w:rsid w:val="0015467C"/>
    <w:rsid w:val="00177B1E"/>
    <w:rsid w:val="00184AF8"/>
    <w:rsid w:val="001924CF"/>
    <w:rsid w:val="001C42E0"/>
    <w:rsid w:val="001E686B"/>
    <w:rsid w:val="002232F5"/>
    <w:rsid w:val="00247463"/>
    <w:rsid w:val="00261752"/>
    <w:rsid w:val="0028713B"/>
    <w:rsid w:val="00291923"/>
    <w:rsid w:val="00296440"/>
    <w:rsid w:val="002C1BF6"/>
    <w:rsid w:val="002D02CA"/>
    <w:rsid w:val="002E7940"/>
    <w:rsid w:val="003052B4"/>
    <w:rsid w:val="0030724F"/>
    <w:rsid w:val="00313567"/>
    <w:rsid w:val="00316C44"/>
    <w:rsid w:val="00321F78"/>
    <w:rsid w:val="003467B3"/>
    <w:rsid w:val="00367E0C"/>
    <w:rsid w:val="003A0404"/>
    <w:rsid w:val="003D1194"/>
    <w:rsid w:val="003D1B0D"/>
    <w:rsid w:val="003F2219"/>
    <w:rsid w:val="00401119"/>
    <w:rsid w:val="0040191D"/>
    <w:rsid w:val="00403891"/>
    <w:rsid w:val="00425268"/>
    <w:rsid w:val="004254BD"/>
    <w:rsid w:val="004311CD"/>
    <w:rsid w:val="00477522"/>
    <w:rsid w:val="00477712"/>
    <w:rsid w:val="00492484"/>
    <w:rsid w:val="004B50BD"/>
    <w:rsid w:val="004C1285"/>
    <w:rsid w:val="004F23A5"/>
    <w:rsid w:val="00527751"/>
    <w:rsid w:val="00543B67"/>
    <w:rsid w:val="005458ED"/>
    <w:rsid w:val="00566DFF"/>
    <w:rsid w:val="005779C1"/>
    <w:rsid w:val="005B15B6"/>
    <w:rsid w:val="005C5CF9"/>
    <w:rsid w:val="005E55A0"/>
    <w:rsid w:val="005F1700"/>
    <w:rsid w:val="005F2B3E"/>
    <w:rsid w:val="005F38EC"/>
    <w:rsid w:val="0063101F"/>
    <w:rsid w:val="00633CED"/>
    <w:rsid w:val="006344C0"/>
    <w:rsid w:val="00634BB6"/>
    <w:rsid w:val="00666048"/>
    <w:rsid w:val="0067501C"/>
    <w:rsid w:val="0068497F"/>
    <w:rsid w:val="006911AE"/>
    <w:rsid w:val="0069503A"/>
    <w:rsid w:val="006A2F4C"/>
    <w:rsid w:val="006A31CF"/>
    <w:rsid w:val="006B4748"/>
    <w:rsid w:val="006F11ED"/>
    <w:rsid w:val="00701AA6"/>
    <w:rsid w:val="00713111"/>
    <w:rsid w:val="00720039"/>
    <w:rsid w:val="00733401"/>
    <w:rsid w:val="00734967"/>
    <w:rsid w:val="007441D7"/>
    <w:rsid w:val="00747172"/>
    <w:rsid w:val="00766222"/>
    <w:rsid w:val="00792AAA"/>
    <w:rsid w:val="00792CA2"/>
    <w:rsid w:val="007A3AA7"/>
    <w:rsid w:val="007D3CE2"/>
    <w:rsid w:val="007D514E"/>
    <w:rsid w:val="007F46D3"/>
    <w:rsid w:val="0080587C"/>
    <w:rsid w:val="0081247C"/>
    <w:rsid w:val="00814A0B"/>
    <w:rsid w:val="00820053"/>
    <w:rsid w:val="00835716"/>
    <w:rsid w:val="008526DE"/>
    <w:rsid w:val="008721C3"/>
    <w:rsid w:val="00896918"/>
    <w:rsid w:val="008A2E3C"/>
    <w:rsid w:val="008B03BA"/>
    <w:rsid w:val="008C16E9"/>
    <w:rsid w:val="008C30BA"/>
    <w:rsid w:val="008C6362"/>
    <w:rsid w:val="008D7AE2"/>
    <w:rsid w:val="00923FCA"/>
    <w:rsid w:val="009357C7"/>
    <w:rsid w:val="0094462D"/>
    <w:rsid w:val="009460C5"/>
    <w:rsid w:val="0097574F"/>
    <w:rsid w:val="00977252"/>
    <w:rsid w:val="00984C5D"/>
    <w:rsid w:val="009D2E75"/>
    <w:rsid w:val="009E075B"/>
    <w:rsid w:val="00A12212"/>
    <w:rsid w:val="00A24118"/>
    <w:rsid w:val="00A3090F"/>
    <w:rsid w:val="00A4060A"/>
    <w:rsid w:val="00A82802"/>
    <w:rsid w:val="00AA2A51"/>
    <w:rsid w:val="00AB2E69"/>
    <w:rsid w:val="00AC4276"/>
    <w:rsid w:val="00B679BB"/>
    <w:rsid w:val="00B77073"/>
    <w:rsid w:val="00B85919"/>
    <w:rsid w:val="00B86427"/>
    <w:rsid w:val="00B87CC5"/>
    <w:rsid w:val="00B9625D"/>
    <w:rsid w:val="00BA077E"/>
    <w:rsid w:val="00BD086D"/>
    <w:rsid w:val="00BD40BE"/>
    <w:rsid w:val="00BF4926"/>
    <w:rsid w:val="00C01F15"/>
    <w:rsid w:val="00C578BE"/>
    <w:rsid w:val="00CC6E47"/>
    <w:rsid w:val="00CF4836"/>
    <w:rsid w:val="00CF5EA2"/>
    <w:rsid w:val="00D1077D"/>
    <w:rsid w:val="00D7224F"/>
    <w:rsid w:val="00D818CD"/>
    <w:rsid w:val="00D86132"/>
    <w:rsid w:val="00DA1D1C"/>
    <w:rsid w:val="00DB14A2"/>
    <w:rsid w:val="00DB1923"/>
    <w:rsid w:val="00DC28C9"/>
    <w:rsid w:val="00DD7661"/>
    <w:rsid w:val="00DE1CF3"/>
    <w:rsid w:val="00E01849"/>
    <w:rsid w:val="00E01937"/>
    <w:rsid w:val="00E201D7"/>
    <w:rsid w:val="00E24F8C"/>
    <w:rsid w:val="00E4191A"/>
    <w:rsid w:val="00E67CEF"/>
    <w:rsid w:val="00E83C85"/>
    <w:rsid w:val="00E94874"/>
    <w:rsid w:val="00EA5BE1"/>
    <w:rsid w:val="00EB0181"/>
    <w:rsid w:val="00EB2768"/>
    <w:rsid w:val="00EB50BC"/>
    <w:rsid w:val="00EC1B38"/>
    <w:rsid w:val="00EC5783"/>
    <w:rsid w:val="00EF1634"/>
    <w:rsid w:val="00EF6ADD"/>
    <w:rsid w:val="00F3003F"/>
    <w:rsid w:val="00F52925"/>
    <w:rsid w:val="00FA1574"/>
    <w:rsid w:val="00FE3D30"/>
    <w:rsid w:val="00FF280D"/>
    <w:rsid w:val="0644149F"/>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qFormat="1" w:unhideWhenUsed="0" w:uiPriority="1" w:semiHidden="0" w:name="No Spacing"/>
    <w:lsdException w:qFormat="1" w:unhideWhenUsed="0" w:uiPriority="34" w:semiHidden="0" w:name="List Paragraph"/>
  </w:latentStyles>
  <w:style w:type="paragraph" w:default="1" w:styleId="1">
    <w:name w:val="Normal"/>
    <w:qFormat/>
    <w:uiPriority w:val="0"/>
    <w:pPr>
      <w:spacing w:after="200" w:line="240" w:lineRule="auto"/>
      <w:ind w:firstLine="709"/>
    </w:pPr>
    <w:rPr>
      <w:rFonts w:ascii="Times New Roman" w:hAnsi="Times New Roman" w:cs="Calibri" w:eastAsiaTheme="minorHAnsi"/>
      <w:sz w:val="28"/>
      <w:szCs w:val="22"/>
      <w:lang w:val="ru-RU" w:eastAsia="en-US" w:bidi="ar-SA"/>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character" w:styleId="4">
    <w:name w:val="Hyperlink"/>
    <w:basedOn w:val="2"/>
    <w:unhideWhenUsed/>
    <w:qFormat/>
    <w:uiPriority w:val="99"/>
    <w:rPr>
      <w:color w:val="0563C1" w:themeColor="hyperlink"/>
      <w:u w:val="single"/>
      <w14:textFill>
        <w14:solidFill>
          <w14:schemeClr w14:val="hlink"/>
        </w14:solidFill>
      </w14:textFill>
    </w:rPr>
  </w:style>
  <w:style w:type="paragraph" w:styleId="5">
    <w:name w:val="header"/>
    <w:basedOn w:val="1"/>
    <w:link w:val="11"/>
    <w:unhideWhenUsed/>
    <w:qFormat/>
    <w:uiPriority w:val="99"/>
    <w:pPr>
      <w:tabs>
        <w:tab w:val="center" w:pos="4677"/>
        <w:tab w:val="right" w:pos="9355"/>
      </w:tabs>
      <w:spacing w:after="0"/>
    </w:pPr>
  </w:style>
  <w:style w:type="paragraph" w:styleId="6">
    <w:name w:val="footer"/>
    <w:basedOn w:val="1"/>
    <w:link w:val="16"/>
    <w:unhideWhenUsed/>
    <w:qFormat/>
    <w:uiPriority w:val="99"/>
    <w:pPr>
      <w:tabs>
        <w:tab w:val="center" w:pos="4677"/>
        <w:tab w:val="right" w:pos="9355"/>
      </w:tabs>
      <w:spacing w:after="0"/>
    </w:pPr>
  </w:style>
  <w:style w:type="paragraph" w:styleId="7">
    <w:name w:val="Normal (Web)"/>
    <w:basedOn w:val="1"/>
    <w:unhideWhenUsed/>
    <w:qFormat/>
    <w:uiPriority w:val="99"/>
    <w:pPr>
      <w:spacing w:before="100" w:beforeAutospacing="1" w:after="100" w:afterAutospacing="1"/>
      <w:ind w:firstLine="0"/>
    </w:pPr>
    <w:rPr>
      <w:rFonts w:eastAsia="Times New Roman" w:cs="Times New Roman"/>
      <w:sz w:val="24"/>
      <w:szCs w:val="24"/>
      <w:lang w:eastAsia="ru-RU"/>
    </w:rPr>
  </w:style>
  <w:style w:type="table" w:styleId="8">
    <w:name w:val="Table Grid"/>
    <w:basedOn w:val="3"/>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9">
    <w:name w:val="No Spacing"/>
    <w:qFormat/>
    <w:uiPriority w:val="1"/>
    <w:pPr>
      <w:spacing w:after="0" w:line="240" w:lineRule="auto"/>
      <w:jc w:val="center"/>
    </w:pPr>
    <w:rPr>
      <w:rFonts w:ascii="Times New Roman" w:hAnsi="Times New Roman" w:cs="Calibri" w:eastAsiaTheme="minorHAnsi"/>
      <w:sz w:val="20"/>
      <w:szCs w:val="22"/>
      <w:lang w:val="ru-RU" w:eastAsia="en-US" w:bidi="ar-SA"/>
    </w:rPr>
  </w:style>
  <w:style w:type="paragraph" w:customStyle="1" w:styleId="10">
    <w:name w:val="ConsPlusNormal"/>
    <w:link w:val="13"/>
    <w:qFormat/>
    <w:uiPriority w:val="0"/>
    <w:pPr>
      <w:autoSpaceDE w:val="0"/>
      <w:autoSpaceDN w:val="0"/>
      <w:adjustRightInd w:val="0"/>
      <w:spacing w:after="0" w:line="240" w:lineRule="auto"/>
    </w:pPr>
    <w:rPr>
      <w:rFonts w:ascii="Arial" w:hAnsi="Arial" w:eastAsia="Times New Roman" w:cs="Arial"/>
      <w:sz w:val="20"/>
      <w:szCs w:val="20"/>
      <w:lang w:val="ru-RU" w:eastAsia="ru-RU" w:bidi="ar-SA"/>
    </w:rPr>
  </w:style>
  <w:style w:type="character" w:customStyle="1" w:styleId="11">
    <w:name w:val="Верхний колонтитул Знак"/>
    <w:basedOn w:val="2"/>
    <w:link w:val="5"/>
    <w:qFormat/>
    <w:uiPriority w:val="99"/>
    <w:rPr>
      <w:rFonts w:ascii="Times New Roman" w:hAnsi="Times New Roman" w:cs="Calibri"/>
      <w:sz w:val="28"/>
    </w:rPr>
  </w:style>
  <w:style w:type="paragraph" w:customStyle="1" w:styleId="12">
    <w:name w:val="ConsPlusNonformat"/>
    <w:qFormat/>
    <w:uiPriority w:val="0"/>
    <w:pPr>
      <w:widowControl w:val="0"/>
      <w:autoSpaceDE w:val="0"/>
      <w:autoSpaceDN w:val="0"/>
      <w:spacing w:after="0" w:line="240" w:lineRule="auto"/>
    </w:pPr>
    <w:rPr>
      <w:rFonts w:ascii="Courier New" w:hAnsi="Courier New" w:eastAsia="Times New Roman" w:cs="Courier New"/>
      <w:sz w:val="20"/>
      <w:szCs w:val="20"/>
      <w:lang w:val="ru-RU" w:eastAsia="ru-RU" w:bidi="ar-SA"/>
    </w:rPr>
  </w:style>
  <w:style w:type="character" w:customStyle="1" w:styleId="13">
    <w:name w:val="ConsPlusNormal1"/>
    <w:link w:val="10"/>
    <w:qFormat/>
    <w:locked/>
    <w:uiPriority w:val="0"/>
    <w:rPr>
      <w:rFonts w:ascii="Arial" w:hAnsi="Arial" w:eastAsia="Times New Roman" w:cs="Arial"/>
      <w:sz w:val="20"/>
      <w:szCs w:val="20"/>
      <w:lang w:eastAsia="ru-RU"/>
    </w:rPr>
  </w:style>
  <w:style w:type="paragraph" w:customStyle="1" w:styleId="14">
    <w:name w:val="1 Знак"/>
    <w:basedOn w:val="1"/>
    <w:qFormat/>
    <w:uiPriority w:val="0"/>
    <w:pPr>
      <w:widowControl w:val="0"/>
      <w:adjustRightInd w:val="0"/>
      <w:spacing w:after="160" w:line="240" w:lineRule="exact"/>
      <w:ind w:firstLine="0"/>
      <w:jc w:val="right"/>
    </w:pPr>
    <w:rPr>
      <w:rFonts w:eastAsia="Times New Roman" w:cs="Times New Roman"/>
      <w:sz w:val="20"/>
      <w:szCs w:val="20"/>
      <w:lang w:val="en-GB"/>
    </w:rPr>
  </w:style>
  <w:style w:type="paragraph" w:styleId="15">
    <w:name w:val="List Paragraph"/>
    <w:basedOn w:val="1"/>
    <w:qFormat/>
    <w:uiPriority w:val="34"/>
    <w:pPr>
      <w:spacing w:after="0" w:line="276" w:lineRule="auto"/>
      <w:ind w:left="720" w:firstLine="0"/>
      <w:contextualSpacing/>
    </w:pPr>
    <w:rPr>
      <w:rFonts w:cstheme="minorBidi"/>
    </w:rPr>
  </w:style>
  <w:style w:type="character" w:customStyle="1" w:styleId="16">
    <w:name w:val="Нижний колонтитул Знак"/>
    <w:basedOn w:val="2"/>
    <w:link w:val="6"/>
    <w:qFormat/>
    <w:uiPriority w:val="99"/>
    <w:rPr>
      <w:rFonts w:ascii="Times New Roman" w:hAnsi="Times New Roman" w:cs="Calibri"/>
      <w:sz w:val="28"/>
    </w:rPr>
  </w:style>
  <w:style w:type="paragraph" w:customStyle="1" w:styleId="17">
    <w:name w:val="Рег. Заголовок 2-го уровня регламента"/>
    <w:basedOn w:val="1"/>
    <w:qFormat/>
    <w:uiPriority w:val="0"/>
    <w:pPr>
      <w:spacing w:before="360" w:after="240"/>
      <w:ind w:firstLine="0"/>
      <w:jc w:val="center"/>
      <w:outlineLvl w:val="1"/>
    </w:pPr>
    <w:rPr>
      <w:rFonts w:eastAsia="Calibri" w:cs="Times New Roman"/>
      <w:b/>
      <w:i/>
      <w:sz w:val="24"/>
      <w:szCs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3.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4.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Документ" ma:contentTypeID="0x01010026E5894426AC6B4CB951306CAED67EDD" ma:contentTypeVersion="2" ma:contentTypeDescription="Создание документа." ma:contentTypeScope="" ma:versionID="9930e82818d8657c2f89dbc53fbe2da3">
  <xsd:schema xmlns:xsd="http://www.w3.org/2001/XMLSchema" xmlns:xs="http://www.w3.org/2001/XMLSchema" xmlns:p="http://schemas.microsoft.com/office/2006/metadata/properties" xmlns:ns1="http://schemas.microsoft.com/sharepoint/v3" targetNamespace="http://schemas.microsoft.com/office/2006/metadata/properties" ma:root="true" ma:fieldsID="e440ffe7d129599f7ee9eac362e51037"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Дата начала расписания" ma:description="" ma:hidden="true" ma:internalName="PublishingStartDate">
      <xsd:simpleType>
        <xsd:restriction base="dms:Unknown"/>
      </xsd:simpleType>
    </xsd:element>
    <xsd:element name="PublishingExpirationDate" ma:index="9" nillable="true" ma:displayName="Дата окончания расписания" ma:description=""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именование документа"/>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88482D7-9BB9-427F-82CE-1BD75F18677E}">
  <ds:schemaRefs/>
</ds:datastoreItem>
</file>

<file path=customXml/itemProps2.xml><?xml version="1.0" encoding="utf-8"?>
<ds:datastoreItem xmlns:ds="http://schemas.openxmlformats.org/officeDocument/2006/customXml" ds:itemID="{2160ECA6-2AF9-4AAB-838C-3977F4F0F7A1}">
  <ds:schemaRefs/>
</ds:datastoreItem>
</file>

<file path=customXml/itemProps3.xml><?xml version="1.0" encoding="utf-8"?>
<ds:datastoreItem xmlns:ds="http://schemas.openxmlformats.org/officeDocument/2006/customXml" ds:itemID="{8425AECC-2283-4BCF-94B1-0C8DC6FA60F8}">
  <ds:schemaRefs/>
</ds:datastoreItem>
</file>

<file path=customXml/itemProps4.xml><?xml version="1.0" encoding="utf-8"?>
<ds:datastoreItem xmlns:ds="http://schemas.openxmlformats.org/officeDocument/2006/customXml" ds:itemID="{AAE32713-09F5-4306-97D4-29073D706689}">
  <ds:schemaRefs/>
</ds:datastoreItem>
</file>

<file path=docProps/app.xml><?xml version="1.0" encoding="utf-8"?>
<Properties xmlns="http://schemas.openxmlformats.org/officeDocument/2006/extended-properties" xmlns:vt="http://schemas.openxmlformats.org/officeDocument/2006/docPropsVTypes">
  <Template>Normal.dotm</Template>
  <Company>SPecialiST RePack</Company>
  <Pages>13</Pages>
  <Words>4723</Words>
  <Characters>26923</Characters>
  <Lines>224</Lines>
  <Paragraphs>63</Paragraphs>
  <TotalTime>12</TotalTime>
  <ScaleCrop>false</ScaleCrop>
  <LinksUpToDate>false</LinksUpToDate>
  <CharactersWithSpaces>31583</CharactersWithSpaces>
  <Application>WPS Office_12.2.0.17119_F1E327BC-269C-435d-A152-05C5408002CA</Application>
  <DocSecurity>4</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2023-01-24T06:08:00Z</dcterms:created>
  <dc:creator>Ирина А. Кузьмина</dc:creator>
  <cp:lastModifiedBy>MehovskiyVV</cp:lastModifiedBy>
  <dcterms:modified xsi:type="dcterms:W3CDTF">2024-07-05T00:57:38Z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0x01010026E5894426AC6B4CB951306CAED67EDD</vt:lpwstr>
  </property>
  <property fmtid="{D5CDD505-2E9C-101B-9397-08002B2CF9AE}" pid="3" name="KSOProductBuildVer">
    <vt:lpwstr>1049-12.2.0.17119</vt:lpwstr>
  </property>
  <property fmtid="{D5CDD505-2E9C-101B-9397-08002B2CF9AE}" pid="4" name="ICV">
    <vt:lpwstr>172407ADCF8241FF8EC53EC313D6B50B_13</vt:lpwstr>
  </property>
</Properties>
</file>