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0094A6">
      <w:pPr>
        <w:pStyle w:val="9"/>
      </w:pPr>
      <w:bookmarkStart w:id="3" w:name="_GoBack"/>
      <w:bookmarkEnd w:id="3"/>
    </w:p>
    <w:p w14:paraId="17D22CAD">
      <w:pPr>
        <w:jc w:val="center"/>
        <w:rPr>
          <w:sz w:val="28"/>
          <w:szCs w:val="28"/>
        </w:rPr>
      </w:pPr>
      <w:r>
        <w:rPr>
          <w:rFonts w:ascii="Calibri" w:hAnsi="Calibri"/>
          <w:color w:val="000000"/>
          <w:sz w:val="18"/>
          <w:szCs w:val="22"/>
          <w:lang w:val="ru-RU" w:eastAsia="ru-RU"/>
        </w:rPr>
        <w:drawing>
          <wp:inline distT="0" distB="0" distL="0" distR="0">
            <wp:extent cx="636270" cy="906145"/>
            <wp:effectExtent l="0" t="0" r="11430" b="8255"/>
            <wp:docPr id="4"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descr="герб_02_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636270" cy="906145"/>
                    </a:xfrm>
                    <a:prstGeom prst="rect">
                      <a:avLst/>
                    </a:prstGeom>
                    <a:noFill/>
                    <a:ln>
                      <a:noFill/>
                    </a:ln>
                  </pic:spPr>
                </pic:pic>
              </a:graphicData>
            </a:graphic>
          </wp:inline>
        </w:drawing>
      </w:r>
    </w:p>
    <w:p w14:paraId="390D7132">
      <w:pPr>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ДУМА                                        </w:t>
      </w:r>
      <w:r>
        <w:rPr>
          <w:rFonts w:ascii="Times New Roman" w:hAnsi="Times New Roman" w:cs="Times New Roman"/>
          <w:b/>
          <w:sz w:val="28"/>
          <w:szCs w:val="28"/>
          <w:lang w:val="ru-RU"/>
        </w:rPr>
        <w:br w:type="textWrapping"/>
      </w:r>
      <w:r>
        <w:rPr>
          <w:rFonts w:ascii="Times New Roman" w:hAnsi="Times New Roman" w:cs="Times New Roman"/>
          <w:b/>
          <w:sz w:val="28"/>
          <w:szCs w:val="28"/>
          <w:lang w:val="ru-RU"/>
        </w:rPr>
        <w:t xml:space="preserve"> АНУЧИНСКОГО МУНИЦИПАЛЬНОГО ОКРУГА</w:t>
      </w:r>
    </w:p>
    <w:p w14:paraId="67A060B1">
      <w:pPr>
        <w:jc w:val="center"/>
        <w:rPr>
          <w:rFonts w:ascii="Times New Roman" w:hAnsi="Times New Roman" w:cs="Times New Roman"/>
          <w:b/>
          <w:sz w:val="28"/>
          <w:szCs w:val="28"/>
          <w:lang w:val="ru-RU"/>
        </w:rPr>
      </w:pPr>
      <w:r>
        <w:rPr>
          <w:rFonts w:ascii="Times New Roman" w:hAnsi="Times New Roman" w:cs="Times New Roman"/>
          <w:b/>
          <w:sz w:val="28"/>
          <w:szCs w:val="28"/>
          <w:lang w:val="ru-RU"/>
        </w:rPr>
        <w:t>ПРИМОРСКОГО КРАЯ</w:t>
      </w:r>
    </w:p>
    <w:p w14:paraId="2C2630F2">
      <w:pPr>
        <w:jc w:val="center"/>
        <w:rPr>
          <w:rFonts w:ascii="Times New Roman" w:hAnsi="Times New Roman" w:cs="Times New Roman"/>
          <w:b/>
          <w:sz w:val="28"/>
          <w:szCs w:val="28"/>
          <w:lang w:val="ru-RU"/>
        </w:rPr>
      </w:pPr>
    </w:p>
    <w:p w14:paraId="07554AEE">
      <w:pPr>
        <w:jc w:val="center"/>
        <w:rPr>
          <w:rFonts w:ascii="Times New Roman" w:hAnsi="Times New Roman" w:cs="Times New Roman"/>
          <w:sz w:val="28"/>
          <w:szCs w:val="28"/>
          <w:lang w:val="ru-RU"/>
        </w:rPr>
      </w:pPr>
      <w:r>
        <w:rPr>
          <w:rFonts w:ascii="Times New Roman" w:hAnsi="Times New Roman" w:cs="Times New Roman"/>
          <w:b/>
          <w:sz w:val="28"/>
          <w:szCs w:val="28"/>
          <w:lang w:val="ru-RU"/>
        </w:rPr>
        <w:t xml:space="preserve">РЕШЕНИЕ </w:t>
      </w:r>
    </w:p>
    <w:p w14:paraId="029917F1">
      <w:pPr>
        <w:jc w:val="center"/>
        <w:rPr>
          <w:b/>
          <w:sz w:val="28"/>
          <w:szCs w:val="28"/>
          <w:lang w:val="ru-RU"/>
        </w:rPr>
      </w:pPr>
    </w:p>
    <w:p w14:paraId="0DB06742">
      <w:pPr>
        <w:autoSpaceDE w:val="0"/>
        <w:autoSpaceDN w:val="0"/>
        <w:adjustRightInd w:val="0"/>
        <w:jc w:val="center"/>
        <w:rPr>
          <w:rFonts w:ascii="Times New Roman" w:hAnsi="Times New Roman" w:cs="Times New Roman"/>
          <w:b/>
          <w:bCs/>
          <w:color w:val="000000"/>
          <w:sz w:val="28"/>
          <w:szCs w:val="28"/>
          <w:lang w:val="ru-RU"/>
        </w:rPr>
      </w:pPr>
      <w:r>
        <w:rPr>
          <w:rFonts w:ascii="Times New Roman" w:hAnsi="Times New Roman" w:cs="Times New Roman"/>
          <w:b/>
          <w:bCs/>
          <w:color w:val="000000"/>
          <w:sz w:val="28"/>
          <w:szCs w:val="28"/>
          <w:lang w:val="ru-RU"/>
        </w:rPr>
        <w:t>О порядке осуществления муниципального жилищного контроля на территории Анучинского муниципального округа</w:t>
      </w:r>
    </w:p>
    <w:p w14:paraId="2B374EBC">
      <w:pPr>
        <w:autoSpaceDE w:val="0"/>
        <w:autoSpaceDN w:val="0"/>
        <w:adjustRightInd w:val="0"/>
        <w:jc w:val="center"/>
        <w:rPr>
          <w:rFonts w:ascii="Times New Roman" w:hAnsi="Times New Roman" w:cs="Times New Roman"/>
          <w:b/>
          <w:sz w:val="28"/>
          <w:szCs w:val="28"/>
          <w:lang w:val="ru-RU"/>
        </w:rPr>
      </w:pPr>
    </w:p>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353"/>
        <w:gridCol w:w="4263"/>
      </w:tblGrid>
      <w:tr w14:paraId="4D2CF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353" w:type="dxa"/>
          </w:tcPr>
          <w:p w14:paraId="1547F90D">
            <w:pPr>
              <w:jc w:val="both"/>
              <w:rPr>
                <w:sz w:val="28"/>
                <w:szCs w:val="28"/>
                <w:lang w:val="ru-RU"/>
              </w:rPr>
            </w:pPr>
          </w:p>
        </w:tc>
        <w:tc>
          <w:tcPr>
            <w:tcW w:w="4263" w:type="dxa"/>
          </w:tcPr>
          <w:p w14:paraId="34452BED">
            <w:pPr>
              <w:rPr>
                <w:rFonts w:ascii="Times New Roman" w:hAnsi="Times New Roman" w:cs="Times New Roman"/>
                <w:bCs/>
                <w:sz w:val="28"/>
                <w:szCs w:val="28"/>
                <w:lang w:val="ru-RU"/>
              </w:rPr>
            </w:pPr>
            <w:r>
              <w:rPr>
                <w:rFonts w:ascii="Times New Roman" w:hAnsi="Times New Roman" w:cs="Times New Roman"/>
                <w:bCs/>
                <w:sz w:val="28"/>
                <w:szCs w:val="28"/>
                <w:lang w:val="ru-RU"/>
              </w:rPr>
              <w:t xml:space="preserve">Принято Думой Анучинского муниципального округа </w:t>
            </w:r>
          </w:p>
          <w:p w14:paraId="7C37F3E1">
            <w:pPr>
              <w:rPr>
                <w:rFonts w:ascii="Times New Roman" w:hAnsi="Times New Roman" w:cs="Times New Roman"/>
                <w:bCs/>
                <w:sz w:val="28"/>
                <w:szCs w:val="28"/>
                <w:lang w:val="ru-RU"/>
              </w:rPr>
            </w:pPr>
            <w:r>
              <w:rPr>
                <w:rFonts w:ascii="Times New Roman" w:hAnsi="Times New Roman" w:cs="Times New Roman"/>
                <w:bCs/>
                <w:sz w:val="28"/>
                <w:szCs w:val="28"/>
                <w:lang w:val="ru-RU"/>
              </w:rPr>
              <w:t>23 июня 2025 года</w:t>
            </w:r>
          </w:p>
        </w:tc>
      </w:tr>
    </w:tbl>
    <w:p w14:paraId="1EA52E74">
      <w:pPr>
        <w:shd w:val="clear" w:color="auto" w:fill="FFFFFF"/>
        <w:spacing w:line="300" w:lineRule="auto"/>
        <w:ind w:firstLine="567"/>
        <w:rPr>
          <w:b/>
          <w:color w:val="000000"/>
          <w:lang w:val="ru-RU"/>
        </w:rPr>
      </w:pPr>
    </w:p>
    <w:p w14:paraId="2FD40EE0">
      <w:pPr>
        <w:shd w:val="clear" w:color="auto" w:fill="FFFFFF"/>
        <w:spacing w:line="276" w:lineRule="auto"/>
        <w:ind w:firstLine="709"/>
        <w:jc w:val="both"/>
        <w:rPr>
          <w:rFonts w:ascii="Times New Roman" w:hAnsi="Times New Roman" w:cs="Times New Roman"/>
          <w:lang w:val="ru-RU"/>
        </w:rPr>
      </w:pPr>
      <w:r>
        <w:rPr>
          <w:rFonts w:ascii="Times New Roman" w:hAnsi="Times New Roman" w:cs="Times New Roman"/>
          <w:color w:val="000000"/>
          <w:sz w:val="28"/>
          <w:szCs w:val="28"/>
          <w:lang w:val="ru-RU"/>
        </w:rPr>
        <w:t>В соответствии со статьей 20 Жилищного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Уставом Анучинского муниципального округа Приморского края</w:t>
      </w:r>
      <w:r>
        <w:rPr>
          <w:rFonts w:ascii="Times New Roman" w:hAnsi="Times New Roman" w:cs="Times New Roman"/>
          <w:sz w:val="28"/>
          <w:szCs w:val="28"/>
          <w:lang w:val="ru-RU"/>
        </w:rPr>
        <w:t>:</w:t>
      </w:r>
    </w:p>
    <w:p w14:paraId="045E1F66">
      <w:pPr>
        <w:numPr>
          <w:ilvl w:val="0"/>
          <w:numId w:val="1"/>
        </w:numPr>
        <w:shd w:val="clear" w:color="auto" w:fill="FFFFFF"/>
        <w:spacing w:line="276"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Утвердить </w:t>
      </w:r>
      <w:r>
        <w:rPr>
          <w:rFonts w:ascii="Times New Roman" w:hAnsi="Times New Roman" w:cs="Times New Roman"/>
          <w:bCs/>
          <w:color w:val="000000"/>
          <w:sz w:val="28"/>
          <w:szCs w:val="28"/>
          <w:lang w:val="ru-RU"/>
        </w:rPr>
        <w:t xml:space="preserve">Порядок осуществления муниципального жилищного контроля на территории Анучинского муниципального округа (приложение 1). </w:t>
      </w:r>
    </w:p>
    <w:p w14:paraId="637050CD">
      <w:pPr>
        <w:numPr>
          <w:ilvl w:val="0"/>
          <w:numId w:val="1"/>
        </w:numPr>
        <w:shd w:val="clear" w:color="auto" w:fill="FFFFFF"/>
        <w:spacing w:line="276" w:lineRule="auto"/>
        <w:ind w:firstLine="709"/>
        <w:jc w:val="both"/>
        <w:rPr>
          <w:rFonts w:ascii="Times New Roman" w:hAnsi="Times New Roman" w:cs="Times New Roman"/>
          <w:color w:val="000000"/>
          <w:sz w:val="28"/>
          <w:szCs w:val="28"/>
          <w:lang w:val="ru-RU"/>
        </w:rPr>
      </w:pPr>
      <w:r>
        <w:rPr>
          <w:rFonts w:ascii="Times New Roman" w:hAnsi="Times New Roman" w:cs="Times New Roman"/>
          <w:bCs/>
          <w:color w:val="000000"/>
          <w:sz w:val="28"/>
          <w:szCs w:val="28"/>
          <w:lang w:val="ru-RU"/>
        </w:rPr>
        <w:t>Признать утратившими законную силу решения Думы Анучинского муниципального округа:</w:t>
      </w:r>
    </w:p>
    <w:p w14:paraId="49F5CE7E">
      <w:pPr>
        <w:shd w:val="clear" w:color="auto" w:fill="FFFFFF"/>
        <w:spacing w:line="276" w:lineRule="auto"/>
        <w:ind w:firstLine="709"/>
        <w:jc w:val="both"/>
        <w:rPr>
          <w:rFonts w:ascii="Times New Roman" w:hAnsi="Times New Roman" w:cs="Times New Roman"/>
          <w:bCs/>
          <w:color w:val="000000"/>
          <w:sz w:val="28"/>
          <w:szCs w:val="28"/>
          <w:lang w:val="ru-RU"/>
        </w:rPr>
      </w:pPr>
      <w:r>
        <w:rPr>
          <w:rFonts w:ascii="Times New Roman" w:hAnsi="Times New Roman" w:cs="Times New Roman"/>
          <w:color w:val="000000"/>
          <w:sz w:val="28"/>
          <w:szCs w:val="28"/>
          <w:lang w:val="ru-RU"/>
        </w:rPr>
        <w:t>от 27.03.2024 № 544-НПА «</w:t>
      </w:r>
      <w:r>
        <w:rPr>
          <w:rFonts w:ascii="Times New Roman" w:hAnsi="Times New Roman" w:cs="Times New Roman"/>
          <w:bCs/>
          <w:color w:val="000000"/>
          <w:sz w:val="28"/>
          <w:szCs w:val="28"/>
          <w:lang w:val="ru-RU"/>
        </w:rPr>
        <w:t>О порядке осуществления муниципального жилищного контроля на территории Анучинского муниципального округа»;</w:t>
      </w:r>
    </w:p>
    <w:p w14:paraId="2BD6242F">
      <w:pPr>
        <w:shd w:val="clear" w:color="auto" w:fill="FFFFFF"/>
        <w:spacing w:line="276" w:lineRule="auto"/>
        <w:ind w:firstLine="709"/>
        <w:jc w:val="both"/>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 xml:space="preserve">от 24.07.2024 № 592-НПА </w:t>
      </w:r>
      <w:r>
        <w:rPr>
          <w:rFonts w:ascii="Times New Roman" w:hAnsi="Times New Roman" w:cs="Times New Roman"/>
          <w:color w:val="000000"/>
          <w:sz w:val="28"/>
          <w:szCs w:val="28"/>
          <w:lang w:val="ru-RU"/>
        </w:rPr>
        <w:t>«</w:t>
      </w:r>
      <w:r>
        <w:rPr>
          <w:rFonts w:ascii="Times New Roman" w:hAnsi="Times New Roman" w:cs="Times New Roman"/>
          <w:bCs/>
          <w:color w:val="000000"/>
          <w:sz w:val="28"/>
          <w:szCs w:val="28"/>
          <w:lang w:val="ru-RU"/>
        </w:rPr>
        <w:t xml:space="preserve">О внесении изменений в Порядок осуществления муниципального жилищного контроля на территории Анучинского муниципального округа, утвержденного решением Думы Анучинского муниципального округа от 27.03.2024 № 544-НПА. </w:t>
      </w:r>
    </w:p>
    <w:p w14:paraId="7088CC16">
      <w:pPr>
        <w:numPr>
          <w:ilvl w:val="0"/>
          <w:numId w:val="1"/>
        </w:numPr>
        <w:shd w:val="clear" w:color="auto" w:fill="FFFFFF"/>
        <w:spacing w:line="276" w:lineRule="auto"/>
        <w:ind w:firstLine="59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Настоящее решение опубликовать в средствах массовой информации и разместить на официальном сайте Анучинского муниципального округа. </w:t>
      </w:r>
      <w:r>
        <w:rPr>
          <w:rFonts w:ascii="Times New Roman" w:hAnsi="Times New Roman" w:cs="Times New Roman"/>
          <w:color w:val="000000"/>
          <w:sz w:val="28"/>
          <w:szCs w:val="28"/>
          <w:lang w:val="ru-RU"/>
        </w:rPr>
        <w:tab/>
      </w:r>
    </w:p>
    <w:p w14:paraId="0B401F03">
      <w:pPr>
        <w:numPr>
          <w:ilvl w:val="0"/>
          <w:numId w:val="1"/>
        </w:numPr>
        <w:shd w:val="clear" w:color="auto" w:fill="FFFFFF"/>
        <w:spacing w:line="276" w:lineRule="auto"/>
        <w:ind w:firstLine="59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Настоящее решение вступает в законную силу со дня его официального опубликования.</w:t>
      </w:r>
    </w:p>
    <w:p w14:paraId="1ED100F7">
      <w:pPr>
        <w:jc w:val="both"/>
        <w:rPr>
          <w:rFonts w:ascii="Times New Roman" w:hAnsi="Times New Roman" w:cs="Times New Roman"/>
          <w:b/>
          <w:bCs/>
          <w:color w:val="000000"/>
          <w:sz w:val="28"/>
          <w:szCs w:val="28"/>
          <w:lang w:val="ru-RU"/>
        </w:rPr>
      </w:pPr>
    </w:p>
    <w:p w14:paraId="63786550">
      <w:pPr>
        <w:outlineLvl w:val="0"/>
        <w:rPr>
          <w:rFonts w:ascii="Times New Roman" w:hAnsi="Times New Roman" w:cs="Times New Roman"/>
          <w:sz w:val="28"/>
          <w:szCs w:val="28"/>
          <w:lang w:val="ru-RU"/>
        </w:rPr>
      </w:pPr>
      <w:r>
        <w:rPr>
          <w:rFonts w:ascii="Times New Roman" w:hAnsi="Times New Roman" w:cs="Times New Roman"/>
          <w:sz w:val="28"/>
          <w:szCs w:val="28"/>
          <w:lang w:val="ru-RU"/>
        </w:rPr>
        <w:t>И.о. главы администрации Анучинского</w:t>
      </w:r>
    </w:p>
    <w:p w14:paraId="0F525B53">
      <w:pPr>
        <w:rPr>
          <w:rFonts w:ascii="Times New Roman" w:hAnsi="Times New Roman" w:cs="Times New Roman"/>
          <w:sz w:val="28"/>
          <w:szCs w:val="28"/>
          <w:lang w:val="ru-RU"/>
        </w:rPr>
      </w:pPr>
      <w:r>
        <w:rPr>
          <w:rFonts w:ascii="Times New Roman" w:hAnsi="Times New Roman" w:cs="Times New Roman"/>
          <w:sz w:val="28"/>
          <w:szCs w:val="28"/>
          <w:lang w:val="ru-RU"/>
        </w:rPr>
        <w:t>муниципального округа                                                                   И.В. Дубовцев</w:t>
      </w:r>
    </w:p>
    <w:p w14:paraId="7D57FE70">
      <w:pPr>
        <w:ind w:left="180"/>
        <w:rPr>
          <w:rFonts w:ascii="Times New Roman" w:hAnsi="Times New Roman" w:cs="Times New Roman"/>
          <w:sz w:val="28"/>
          <w:szCs w:val="28"/>
          <w:lang w:val="ru-RU"/>
        </w:rPr>
      </w:pPr>
    </w:p>
    <w:p w14:paraId="27FDD3BA">
      <w:pPr>
        <w:rPr>
          <w:rFonts w:ascii="Times New Roman" w:hAnsi="Times New Roman" w:cs="Times New Roman"/>
          <w:sz w:val="28"/>
          <w:szCs w:val="28"/>
          <w:lang w:val="ru-RU"/>
        </w:rPr>
      </w:pPr>
      <w:r>
        <w:rPr>
          <w:rFonts w:ascii="Times New Roman" w:hAnsi="Times New Roman" w:cs="Times New Roman"/>
          <w:sz w:val="28"/>
          <w:szCs w:val="28"/>
          <w:lang w:val="ru-RU"/>
        </w:rPr>
        <w:t>с. Анучино</w:t>
      </w:r>
    </w:p>
    <w:p w14:paraId="27D6A34B">
      <w:pPr>
        <w:tabs>
          <w:tab w:val="left" w:pos="7513"/>
        </w:tabs>
        <w:rPr>
          <w:rFonts w:ascii="Times New Roman" w:hAnsi="Times New Roman" w:cs="Times New Roman"/>
          <w:sz w:val="28"/>
          <w:szCs w:val="28"/>
          <w:lang w:val="ru-RU"/>
        </w:rPr>
      </w:pPr>
      <w:r>
        <w:rPr>
          <w:rFonts w:ascii="Times New Roman" w:hAnsi="Times New Roman" w:cs="Times New Roman"/>
          <w:sz w:val="28"/>
          <w:szCs w:val="28"/>
          <w:lang w:val="ru-RU"/>
        </w:rPr>
        <w:t>23 июня 2025 года</w:t>
      </w:r>
    </w:p>
    <w:p w14:paraId="2DB57BB6">
      <w:pPr>
        <w:tabs>
          <w:tab w:val="left" w:pos="7513"/>
        </w:tabs>
        <w:rPr>
          <w:rFonts w:ascii="Times New Roman" w:hAnsi="Times New Roman" w:cs="Times New Roman"/>
          <w:sz w:val="28"/>
          <w:szCs w:val="28"/>
          <w:lang w:val="ru-RU"/>
        </w:rPr>
      </w:pPr>
      <w:r>
        <w:rPr>
          <w:rFonts w:ascii="Times New Roman" w:hAnsi="Times New Roman" w:cs="Times New Roman"/>
          <w:sz w:val="28"/>
          <w:szCs w:val="28"/>
          <w:lang w:val="ru-RU"/>
        </w:rPr>
        <w:t>№ 717-НПА</w:t>
      </w:r>
    </w:p>
    <w:p w14:paraId="4EBC6BE1">
      <w:pPr>
        <w:tabs>
          <w:tab w:val="left" w:pos="200"/>
        </w:tabs>
        <w:ind w:left="4536"/>
        <w:jc w:val="right"/>
        <w:outlineLvl w:val="0"/>
        <w:rPr>
          <w:rFonts w:ascii="Times New Roman" w:hAnsi="Times New Roman" w:cs="Times New Roman"/>
          <w:sz w:val="28"/>
          <w:szCs w:val="28"/>
          <w:lang w:val="ru-RU"/>
        </w:rPr>
      </w:pPr>
    </w:p>
    <w:p w14:paraId="0B66666F">
      <w:pPr>
        <w:tabs>
          <w:tab w:val="left" w:pos="200"/>
        </w:tabs>
        <w:ind w:left="4536"/>
        <w:jc w:val="right"/>
        <w:outlineLvl w:val="0"/>
        <w:rPr>
          <w:rFonts w:ascii="Times New Roman" w:hAnsi="Times New Roman" w:cs="Times New Roman"/>
          <w:sz w:val="28"/>
          <w:szCs w:val="28"/>
          <w:lang w:val="ru-RU"/>
        </w:rPr>
      </w:pPr>
      <w:r>
        <w:rPr>
          <w:rFonts w:ascii="Times New Roman" w:hAnsi="Times New Roman" w:cs="Times New Roman"/>
          <w:sz w:val="28"/>
          <w:szCs w:val="28"/>
          <w:lang w:val="ru-RU"/>
        </w:rPr>
        <w:t>Приложение 1</w:t>
      </w:r>
    </w:p>
    <w:p w14:paraId="1826F9BA">
      <w:pPr>
        <w:tabs>
          <w:tab w:val="left" w:pos="200"/>
        </w:tabs>
        <w:ind w:left="4536"/>
        <w:jc w:val="right"/>
        <w:outlineLvl w:val="0"/>
        <w:rPr>
          <w:rFonts w:ascii="Times New Roman" w:hAnsi="Times New Roman" w:cs="Times New Roman"/>
          <w:sz w:val="28"/>
          <w:szCs w:val="28"/>
          <w:lang w:val="ru-RU"/>
        </w:rPr>
      </w:pPr>
      <w:r>
        <w:rPr>
          <w:rFonts w:ascii="Times New Roman" w:hAnsi="Times New Roman" w:cs="Times New Roman"/>
          <w:sz w:val="28"/>
          <w:szCs w:val="28"/>
          <w:lang w:val="ru-RU"/>
        </w:rPr>
        <w:t>Утверждено</w:t>
      </w:r>
    </w:p>
    <w:p w14:paraId="28F005CF">
      <w:pPr>
        <w:ind w:left="4536"/>
        <w:jc w:val="right"/>
        <w:rPr>
          <w:rFonts w:ascii="Times New Roman" w:hAnsi="Times New Roman" w:cs="Times New Roman"/>
          <w:bCs/>
          <w:color w:val="000000"/>
          <w:sz w:val="28"/>
          <w:szCs w:val="28"/>
          <w:lang w:val="ru-RU"/>
        </w:rPr>
      </w:pPr>
      <w:r>
        <w:rPr>
          <w:rFonts w:ascii="Times New Roman" w:hAnsi="Times New Roman" w:cs="Times New Roman"/>
          <w:color w:val="000000"/>
          <w:sz w:val="28"/>
          <w:szCs w:val="28"/>
          <w:lang w:val="ru-RU"/>
        </w:rPr>
        <w:t xml:space="preserve">решением </w:t>
      </w:r>
      <w:r>
        <w:rPr>
          <w:rFonts w:ascii="Times New Roman" w:hAnsi="Times New Roman" w:cs="Times New Roman"/>
          <w:bCs/>
          <w:color w:val="000000"/>
          <w:sz w:val="28"/>
          <w:szCs w:val="28"/>
          <w:lang w:val="ru-RU"/>
        </w:rPr>
        <w:t xml:space="preserve">Думы Анучинского </w:t>
      </w:r>
    </w:p>
    <w:p w14:paraId="01170D2A">
      <w:pPr>
        <w:ind w:left="4536"/>
        <w:jc w:val="right"/>
        <w:rPr>
          <w:rFonts w:ascii="Times New Roman" w:hAnsi="Times New Roman" w:cs="Times New Roman"/>
          <w:color w:val="000000"/>
          <w:sz w:val="28"/>
          <w:szCs w:val="28"/>
          <w:lang w:val="ru-RU"/>
        </w:rPr>
      </w:pPr>
      <w:r>
        <w:rPr>
          <w:rFonts w:ascii="Times New Roman" w:hAnsi="Times New Roman" w:cs="Times New Roman"/>
          <w:bCs/>
          <w:color w:val="000000"/>
          <w:sz w:val="28"/>
          <w:szCs w:val="28"/>
          <w:lang w:val="ru-RU"/>
        </w:rPr>
        <w:t>муниципального округа</w:t>
      </w:r>
    </w:p>
    <w:p w14:paraId="7B843432">
      <w:pPr>
        <w:tabs>
          <w:tab w:val="left" w:pos="200"/>
        </w:tabs>
        <w:ind w:left="4536"/>
        <w:jc w:val="right"/>
        <w:outlineLvl w:val="0"/>
        <w:rPr>
          <w:rFonts w:ascii="Times New Roman" w:hAnsi="Times New Roman" w:cs="Times New Roman"/>
          <w:sz w:val="28"/>
          <w:szCs w:val="28"/>
          <w:lang w:val="ru-RU"/>
        </w:rPr>
      </w:pPr>
      <w:r>
        <w:rPr>
          <w:rFonts w:ascii="Times New Roman" w:hAnsi="Times New Roman" w:cs="Times New Roman"/>
          <w:sz w:val="28"/>
          <w:szCs w:val="28"/>
          <w:lang w:val="ru-RU"/>
        </w:rPr>
        <w:t xml:space="preserve"> 23.06.2025 №  717-НПА</w:t>
      </w:r>
    </w:p>
    <w:p w14:paraId="4394FBC3">
      <w:pPr>
        <w:jc w:val="center"/>
        <w:rPr>
          <w:rFonts w:ascii="Times New Roman" w:hAnsi="Times New Roman" w:cs="Times New Roman"/>
          <w:i/>
          <w:iCs/>
          <w:color w:val="000000"/>
          <w:sz w:val="28"/>
          <w:szCs w:val="28"/>
          <w:lang w:val="ru-RU"/>
        </w:rPr>
      </w:pPr>
      <w:r>
        <w:rPr>
          <w:rFonts w:ascii="Times New Roman" w:hAnsi="Times New Roman" w:cs="Times New Roman"/>
          <w:b/>
          <w:bCs/>
          <w:color w:val="000000"/>
          <w:sz w:val="28"/>
          <w:szCs w:val="28"/>
          <w:lang w:val="ru-RU"/>
        </w:rPr>
        <w:t xml:space="preserve">Положение о муниципальном жилищном контроле на территории </w:t>
      </w:r>
      <w:r>
        <w:rPr>
          <w:rFonts w:ascii="Times New Roman" w:hAnsi="Times New Roman" w:cs="Times New Roman"/>
          <w:b/>
          <w:color w:val="000000"/>
          <w:sz w:val="28"/>
          <w:szCs w:val="28"/>
          <w:lang w:val="ru-RU"/>
        </w:rPr>
        <w:t>Анучинского муниципального округа</w:t>
      </w:r>
    </w:p>
    <w:p w14:paraId="6ED5E2AA">
      <w:pPr>
        <w:pStyle w:val="9"/>
      </w:pPr>
    </w:p>
    <w:p w14:paraId="7E3283F1">
      <w:pPr>
        <w:pStyle w:val="9"/>
        <w:rPr>
          <w:b w:val="0"/>
        </w:rPr>
      </w:pPr>
      <w:r>
        <w:rPr>
          <w:b w:val="0"/>
        </w:rPr>
        <w:t>1. Общие положения</w:t>
      </w:r>
    </w:p>
    <w:p w14:paraId="68F229E0">
      <w:pPr>
        <w:pStyle w:val="9"/>
        <w:rPr>
          <w:b w:val="0"/>
        </w:rPr>
      </w:pPr>
      <w:r>
        <w:rPr>
          <w:b w:val="0"/>
        </w:rPr>
        <w:t>1.1. 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Федеральным законом от 6 декабря 2003 года № 131-ФЗ «Об общих принципах организации местного самоуправления в Российской Федерации», и устанавливает порядок организации и осуществления муниципального жилищного контроля на территории Анучинского муниципального округа (далее – муниципальный жилищный контроль).</w:t>
      </w:r>
    </w:p>
    <w:p w14:paraId="22E20F73">
      <w:pPr>
        <w:ind w:right="-1" w:firstLine="720"/>
        <w:jc w:val="both"/>
        <w:rPr>
          <w:rFonts w:ascii="Times New Roman" w:hAnsi="Times New Roman" w:eastAsia="Times New Roman" w:cs="Times New Roman"/>
          <w:color w:val="000000"/>
          <w:sz w:val="28"/>
          <w:szCs w:val="28"/>
          <w:lang w:val="ru-RU" w:eastAsia="ar-SA"/>
        </w:rPr>
      </w:pPr>
      <w:r>
        <w:rPr>
          <w:rFonts w:ascii="Times New Roman" w:hAnsi="Times New Roman" w:cs="Times New Roman"/>
          <w:color w:val="000000"/>
          <w:sz w:val="28"/>
          <w:szCs w:val="28"/>
          <w:lang w:val="ru-RU"/>
        </w:rPr>
        <w:t xml:space="preserve">1.2. Предметом муниципального жилищного контроля является </w:t>
      </w:r>
      <w:r>
        <w:rPr>
          <w:rFonts w:ascii="Times New Roman" w:hAnsi="Times New Roman" w:eastAsia="Times New Roman" w:cs="Times New Roman"/>
          <w:color w:val="000000"/>
          <w:sz w:val="28"/>
          <w:szCs w:val="28"/>
          <w:lang w:val="ru-RU" w:eastAsia="ar-SA"/>
        </w:rPr>
        <w:t>соблюдение юридическими лицами, индивидуальными предпринимателями и гражданами обязательных требований, указанных в пунктах 1 - 12 части 1 статьи 20 Жилищного кодекса Российской Федерации, в отношении муниципального жилищного фонда.</w:t>
      </w:r>
    </w:p>
    <w:p w14:paraId="6F48D86C">
      <w:pPr>
        <w:pStyle w:val="9"/>
        <w:rPr>
          <w:b w:val="0"/>
        </w:rPr>
      </w:pPr>
      <w:r>
        <w:rPr>
          <w:b w:val="0"/>
        </w:rPr>
        <w:t xml:space="preserve">1.3.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Pr>
          <w:rStyle w:val="4"/>
          <w:b w:val="0"/>
          <w:color w:val="000000"/>
          <w:u w:val="none"/>
        </w:rPr>
        <w:t>закона</w:t>
      </w:r>
      <w:r>
        <w:rPr>
          <w:b w:val="0"/>
        </w:rPr>
        <w:t xml:space="preserve"> № 248-ФЗ, Федерального </w:t>
      </w:r>
      <w:r>
        <w:rPr>
          <w:rStyle w:val="4"/>
          <w:b w:val="0"/>
          <w:color w:val="000000"/>
          <w:u w:val="none"/>
        </w:rPr>
        <w:t>закона</w:t>
      </w:r>
      <w:r>
        <w:rPr>
          <w:b w:val="0"/>
        </w:rPr>
        <w:t xml:space="preserve"> от 06.10.2003 № 131-ФЗ «Об общих принципах организации местного самоуправления в Российской Федерации».</w:t>
      </w:r>
    </w:p>
    <w:p w14:paraId="63B65207">
      <w:pPr>
        <w:pStyle w:val="9"/>
        <w:rPr>
          <w:b w:val="0"/>
        </w:rPr>
      </w:pPr>
      <w:bookmarkStart w:id="0" w:name="Par61"/>
      <w:bookmarkEnd w:id="0"/>
      <w:r>
        <w:rPr>
          <w:b w:val="0"/>
        </w:rPr>
        <w:t>1.4.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Федерального закона № 248-ФЗ, в области жилищного законодательства.</w:t>
      </w:r>
    </w:p>
    <w:p w14:paraId="18131D28">
      <w:pPr>
        <w:ind w:firstLine="709"/>
        <w:jc w:val="both"/>
        <w:rPr>
          <w:rFonts w:ascii="Times New Roman" w:hAnsi="Times New Roman" w:eastAsia="Times New Roman" w:cs="Times New Roman"/>
          <w:strike/>
          <w:color w:val="000000"/>
          <w:sz w:val="28"/>
          <w:lang w:val="ru-RU" w:eastAsia="ar-SA"/>
        </w:rPr>
      </w:pPr>
      <w:r>
        <w:rPr>
          <w:rFonts w:ascii="Times New Roman" w:hAnsi="Times New Roman" w:eastAsia="Times New Roman" w:cs="Times New Roman"/>
          <w:color w:val="000000"/>
          <w:sz w:val="28"/>
          <w:lang w:val="ru-RU" w:eastAsia="ar-SA"/>
        </w:rPr>
        <w:t>1.5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(далее – Правила ведения ЕРВК).</w:t>
      </w:r>
    </w:p>
    <w:p w14:paraId="0E4138DD">
      <w:pPr>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1.6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14:paraId="34F9E91B">
      <w:pPr>
        <w:pStyle w:val="9"/>
      </w:pPr>
    </w:p>
    <w:p w14:paraId="5D7BB395">
      <w:pPr>
        <w:pStyle w:val="9"/>
        <w:rPr>
          <w:bCs/>
        </w:rPr>
      </w:pPr>
      <w:r>
        <w:t>2. Орган местного самоуправления, уполномоченный на осуществление муниципального жилищного контроля</w:t>
      </w:r>
    </w:p>
    <w:p w14:paraId="44812DCA">
      <w:pPr>
        <w:pStyle w:val="9"/>
      </w:pPr>
    </w:p>
    <w:p w14:paraId="7C101E64">
      <w:pPr>
        <w:pStyle w:val="9"/>
        <w:rPr>
          <w:b w:val="0"/>
        </w:rPr>
      </w:pPr>
      <w:r>
        <w:rPr>
          <w:b w:val="0"/>
        </w:rPr>
        <w:t>2.1. Органом местного самоуправления, уполномоченным на осуществление муниципального жилищного контроля, является  администрация Анучинского муниципального округа (далее - Администрация).</w:t>
      </w:r>
      <w:r>
        <w:rPr>
          <w:b w:val="0"/>
          <w:lang w:eastAsia="en-US"/>
        </w:rPr>
        <w:t xml:space="preserve"> От имени контролирующего органа </w:t>
      </w:r>
      <w:r>
        <w:rPr>
          <w:b w:val="0"/>
        </w:rPr>
        <w:t xml:space="preserve">контроль в сфере благоустройства </w:t>
      </w:r>
      <w:r>
        <w:rPr>
          <w:b w:val="0"/>
          <w:lang w:eastAsia="en-US"/>
        </w:rPr>
        <w:t xml:space="preserve">вправе осуществлять следующие должностные лица: главный специалист отдела </w:t>
      </w:r>
      <w:r>
        <w:rPr>
          <w:b w:val="0"/>
        </w:rPr>
        <w:t>финансового контроля Администрации.</w:t>
      </w:r>
    </w:p>
    <w:p w14:paraId="7A2423C5">
      <w:pPr>
        <w:pStyle w:val="9"/>
        <w:rPr>
          <w:b w:val="0"/>
        </w:rPr>
      </w:pPr>
      <w:r>
        <w:rPr>
          <w:b w:val="0"/>
        </w:rPr>
        <w:t>2.2. Должностным лицом Администрации, уполномоченным на принятие решения о проведении контрольных мероприятий, а также руководителем контролирующего органа, является глава Анучинского муниципального округа, либо лицо исполняющее его обязанности.</w:t>
      </w:r>
    </w:p>
    <w:p w14:paraId="3A84B1E1">
      <w:pPr>
        <w:ind w:firstLine="720"/>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2.3 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14:paraId="3F3FAF3A">
      <w:pPr>
        <w:ind w:firstLine="720"/>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2.4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14:paraId="5AE901FD">
      <w:pPr>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2.5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14:paraId="4A5907A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2.6 Контролируемое лицо при осуществлении муниципального контроля имеет право:</w:t>
      </w:r>
    </w:p>
    <w:p w14:paraId="0419070B">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14:paraId="69013858">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14:paraId="612E8AF1">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481D9C32">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14:paraId="59C583ED">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14:paraId="7855C542">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Приморском крае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14:paraId="1DB4A3CE">
      <w:pPr>
        <w:ind w:firstLine="720"/>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7) отказать должностному лицу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14:paraId="7CC3B4D5">
      <w:pPr>
        <w:ind w:firstLine="709"/>
        <w:jc w:val="both"/>
        <w:rPr>
          <w:rFonts w:ascii="Times New Roman" w:hAnsi="Times New Roman" w:eastAsia="Times New Roman" w:cs="Times New Roman"/>
          <w:color w:val="000000"/>
          <w:sz w:val="28"/>
          <w:lang w:val="ru-RU" w:eastAsia="ar-SA"/>
        </w:rPr>
      </w:pPr>
    </w:p>
    <w:p w14:paraId="1FC5D09A">
      <w:pPr>
        <w:pStyle w:val="9"/>
      </w:pPr>
      <w:r>
        <w:t>3. Права и обязанности должностных лиц Администрации при осуществлении муниципального жилищного контроля</w:t>
      </w:r>
    </w:p>
    <w:p w14:paraId="53D46D9C">
      <w:pPr>
        <w:pStyle w:val="9"/>
      </w:pPr>
    </w:p>
    <w:p w14:paraId="62961486">
      <w:pPr>
        <w:pStyle w:val="9"/>
        <w:rPr>
          <w:b w:val="0"/>
        </w:rPr>
      </w:pPr>
      <w:r>
        <w:rPr>
          <w:b w:val="0"/>
        </w:rPr>
        <w:t>3.1 При осуществлении муниципального жилищного контроля контролирующий орган  взаимодействует с органами государственного контроля (надзора), федеральными органами исполнительной власти и их территориальными органами, с органами исполнительной власти субъектов Российской Федерации, органами местного самоуправления, правоохранительными органами, организациями и гражданами.</w:t>
      </w:r>
    </w:p>
    <w:p w14:paraId="532CC8E7">
      <w:pPr>
        <w:pStyle w:val="9"/>
        <w:rPr>
          <w:b w:val="0"/>
        </w:rPr>
      </w:pPr>
      <w:r>
        <w:rPr>
          <w:b w:val="0"/>
        </w:rPr>
        <w:t>3.2. Решения контролирующего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1467EA20">
      <w:pPr>
        <w:pStyle w:val="9"/>
        <w:rPr>
          <w:b w:val="0"/>
        </w:rPr>
      </w:pPr>
      <w:r>
        <w:rPr>
          <w:b w:val="0"/>
        </w:rPr>
        <w:t>3.3. При организации и осуществлении контроля в сфере благоустройства  не допускаются необоснованное принятие решений контролирующим органом и (или) совершение необоснованных действий (бездействия) должностными лицами контролирующего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
    <w:p w14:paraId="73DD8E8D">
      <w:pPr>
        <w:pStyle w:val="9"/>
        <w:rPr>
          <w:b w:val="0"/>
        </w:rPr>
      </w:pPr>
      <w:r>
        <w:rPr>
          <w:b w:val="0"/>
        </w:rPr>
        <w:t>3.4.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14:paraId="1FBECE02">
      <w:pPr>
        <w:pStyle w:val="9"/>
        <w:rPr>
          <w:b w:val="0"/>
        </w:rPr>
      </w:pPr>
      <w:r>
        <w:rPr>
          <w:b w:val="0"/>
        </w:rPr>
        <w:t>3.5. Должностные лица контролирующего органа  обязаны:</w:t>
      </w:r>
    </w:p>
    <w:p w14:paraId="580A17AE">
      <w:pPr>
        <w:pStyle w:val="9"/>
        <w:rPr>
          <w:b w:val="0"/>
        </w:rPr>
      </w:pPr>
      <w:r>
        <w:rPr>
          <w:b w:val="0"/>
        </w:rPr>
        <w:t>1) соблюдать законодательство Российской Федерации, права и законные интересы контролируемых лиц;</w:t>
      </w:r>
    </w:p>
    <w:p w14:paraId="4DE86534">
      <w:pPr>
        <w:pStyle w:val="9"/>
        <w:rPr>
          <w:b w:val="0"/>
        </w:rPr>
      </w:pPr>
      <w:r>
        <w:rPr>
          <w:b w:val="0"/>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контролирующего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68290048">
      <w:pPr>
        <w:pStyle w:val="9"/>
        <w:rPr>
          <w:b w:val="0"/>
        </w:rPr>
      </w:pPr>
      <w:r>
        <w:rPr>
          <w:b w:val="0"/>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(далее - ЕРКНМ),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1DABDE57">
      <w:pPr>
        <w:pStyle w:val="9"/>
        <w:rPr>
          <w:b w:val="0"/>
        </w:rPr>
      </w:pPr>
      <w:r>
        <w:rPr>
          <w:b w:val="0"/>
        </w:rPr>
        <w:t>4)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контролирующего органа с контролируемыми лицами) и в случаях, предусмотренных настоящим Положением, осуществлять консультирование;</w:t>
      </w:r>
    </w:p>
    <w:p w14:paraId="24F94BAE">
      <w:pPr>
        <w:pStyle w:val="9"/>
        <w:rPr>
          <w:b w:val="0"/>
        </w:rPr>
      </w:pPr>
      <w:r>
        <w:rPr>
          <w:b w:val="0"/>
        </w:rPr>
        <w:t>5)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проведения контрольного (надзорного) мероприятия с органами прокуратуры в случае, если такое согласование предусмотрено Федеральным законом № 248-ФЗ;</w:t>
      </w:r>
    </w:p>
    <w:p w14:paraId="000909BB">
      <w:pPr>
        <w:pStyle w:val="9"/>
        <w:rPr>
          <w:b w:val="0"/>
        </w:rPr>
      </w:pPr>
      <w:r>
        <w:rPr>
          <w:b w:val="0"/>
        </w:rPr>
        <w:t>6) ознакомлять контролируемые лица и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14:paraId="2B524AE5">
      <w:pPr>
        <w:pStyle w:val="9"/>
        <w:rPr>
          <w:b w:val="0"/>
        </w:rPr>
      </w:pPr>
      <w:r>
        <w:rPr>
          <w:b w:val="0"/>
        </w:rPr>
        <w:t>7) ознакомлять контролируемые лица и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14:paraId="70CE4309">
      <w:pPr>
        <w:pStyle w:val="9"/>
        <w:rPr>
          <w:b w:val="0"/>
        </w:rPr>
      </w:pPr>
      <w:r>
        <w:rPr>
          <w:b w:val="0"/>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7470493F">
      <w:pPr>
        <w:pStyle w:val="9"/>
        <w:rPr>
          <w:b w:val="0"/>
        </w:rPr>
      </w:pPr>
      <w:r>
        <w:rPr>
          <w:b w:val="0"/>
        </w:rPr>
        <w:t>9) доказывать обоснованность своих действий при их обжаловании в порядке, установленном законодательством Российской Федерации;</w:t>
      </w:r>
    </w:p>
    <w:p w14:paraId="65E1209F">
      <w:pPr>
        <w:pStyle w:val="9"/>
        <w:rPr>
          <w:b w:val="0"/>
        </w:rPr>
      </w:pPr>
      <w:r>
        <w:rPr>
          <w:b w:val="0"/>
        </w:rPr>
        <w:t>10)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101B605E">
      <w:pPr>
        <w:pStyle w:val="9"/>
        <w:rPr>
          <w:b w:val="0"/>
        </w:rPr>
      </w:pPr>
      <w:r>
        <w:rPr>
          <w:b w:val="0"/>
        </w:rPr>
        <w:t>11)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06A1E59B">
      <w:pPr>
        <w:pStyle w:val="9"/>
        <w:rPr>
          <w:b w:val="0"/>
        </w:rPr>
      </w:pPr>
      <w:r>
        <w:rPr>
          <w:b w:val="0"/>
        </w:rPr>
        <w:t>12) контролирующий орган не представляет по запросам</w:t>
      </w:r>
      <w:r>
        <w:rPr>
          <w:b w:val="0"/>
          <w:lang w:val="en-US"/>
        </w:rPr>
        <w:t> </w:t>
      </w:r>
      <w:r>
        <w:rPr>
          <w:b w:val="0"/>
        </w:rPr>
        <w:t>третьих</w:t>
      </w:r>
      <w:r>
        <w:rPr>
          <w:b w:val="0"/>
          <w:lang w:val="en-US"/>
        </w:rPr>
        <w:t> </w:t>
      </w:r>
      <w:r>
        <w:rPr>
          <w:b w:val="0"/>
        </w:rPr>
        <w:t>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контролирующий орган лица.</w:t>
      </w:r>
    </w:p>
    <w:p w14:paraId="2D7B520E">
      <w:pPr>
        <w:pStyle w:val="9"/>
        <w:rPr>
          <w:b w:val="0"/>
        </w:rPr>
      </w:pPr>
      <w:r>
        <w:rPr>
          <w:b w:val="0"/>
        </w:rPr>
        <w:t>3.6. Должностные лица контролирующего органа при проведении контрольного (надзорного) мероприятия в пределах своих полномочий и в объеме проводимых контрольных (надзорных) действий имеют право:</w:t>
      </w:r>
    </w:p>
    <w:p w14:paraId="32F3A332">
      <w:pPr>
        <w:pStyle w:val="9"/>
        <w:rPr>
          <w:b w:val="0"/>
        </w:rPr>
      </w:pPr>
      <w:r>
        <w:rPr>
          <w:b w:val="0"/>
        </w:rPr>
        <w:t>1) беспрепятственно по предъявлении служебного удостоверения и в соответствии с полномочиями, установленными решением контролирующего органа о проведении контрольного (надзорного) мероприятия, посещать (осматривать) объекты муниципального контроля в соответствии с настоящим Положением, если иное не предусмотрено федеральными законами;</w:t>
      </w:r>
    </w:p>
    <w:p w14:paraId="4DA6E65B">
      <w:pPr>
        <w:pStyle w:val="9"/>
        <w:rPr>
          <w:b w:val="0"/>
        </w:rPr>
      </w:pPr>
      <w:r>
        <w:rPr>
          <w:b w:val="0"/>
        </w:rPr>
        <w:t>2) знакомиться со всеми документами, касающимися соблюдения обязательных требований;</w:t>
      </w:r>
    </w:p>
    <w:p w14:paraId="07084AAD">
      <w:pPr>
        <w:pStyle w:val="9"/>
        <w:rPr>
          <w:b w:val="0"/>
        </w:rPr>
      </w:pPr>
      <w:r>
        <w:rPr>
          <w:b w:val="0"/>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14:paraId="02720B0B">
      <w:pPr>
        <w:pStyle w:val="9"/>
        <w:rPr>
          <w:b w:val="0"/>
        </w:rPr>
      </w:pPr>
      <w:r>
        <w:rPr>
          <w:b w:val="0"/>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5E9BBDC9">
      <w:pPr>
        <w:pStyle w:val="9"/>
        <w:rPr>
          <w:b w:val="0"/>
        </w:rPr>
      </w:pPr>
      <w:r>
        <w:rPr>
          <w:b w:val="0"/>
        </w:rPr>
        <w:t>5) составлять акты по фактам не предоставления или несвоевременного предоставления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14:paraId="67BD93ED">
      <w:pPr>
        <w:pStyle w:val="9"/>
        <w:rPr>
          <w:b w:val="0"/>
        </w:rPr>
      </w:pPr>
      <w:r>
        <w:rPr>
          <w:b w:val="0"/>
        </w:rPr>
        <w:t>6) выдавать контролируемым лицам рекомендации по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12432A92">
      <w:pPr>
        <w:pStyle w:val="9"/>
        <w:rPr>
          <w:b w:val="0"/>
        </w:rPr>
      </w:pPr>
      <w:r>
        <w:rPr>
          <w:b w:val="0"/>
        </w:rPr>
        <w:t>7) обращаться в соответствии с Федеральным</w:t>
      </w:r>
      <w:r>
        <w:rPr>
          <w:b w:val="0"/>
          <w:lang w:val="en-US"/>
        </w:rPr>
        <w:t> </w:t>
      </w:r>
      <w:r>
        <w:fldChar w:fldCharType="begin"/>
      </w:r>
      <w:r>
        <w:instrText xml:space="preserve"> HYPERLINK "https://www.consultant.ru/document/cons_doc_LAW_495106/" </w:instrText>
      </w:r>
      <w:r>
        <w:fldChar w:fldCharType="separate"/>
      </w:r>
      <w:r>
        <w:rPr>
          <w:b w:val="0"/>
        </w:rPr>
        <w:t>законом</w:t>
      </w:r>
      <w:r>
        <w:rPr>
          <w:b w:val="0"/>
        </w:rPr>
        <w:fldChar w:fldCharType="end"/>
      </w:r>
      <w:r>
        <w:rPr>
          <w:b w:val="0"/>
          <w:lang w:val="en-US"/>
        </w:rPr>
        <w:t> </w:t>
      </w:r>
      <w:r>
        <w:rPr>
          <w:b w:val="0"/>
        </w:rPr>
        <w:t>от 07.02.2011г. №3-ФЗ «О полиции» за содействием к органам полиции в случаях, если должностному лицу контролирующего органа оказывается противодействие или угрожает опасность, а также для установления личности нарушителя обязательных требований;</w:t>
      </w:r>
    </w:p>
    <w:p w14:paraId="0EBFDE0A">
      <w:pPr>
        <w:pStyle w:val="9"/>
        <w:rPr>
          <w:b w:val="0"/>
        </w:rPr>
      </w:pPr>
      <w:r>
        <w:rPr>
          <w:b w:val="0"/>
        </w:rPr>
        <w:t>8) совершать иные действия, предусмотренные федеральными законами о видах контроля, настоящим Положением.</w:t>
      </w:r>
    </w:p>
    <w:p w14:paraId="59EB628C">
      <w:pPr>
        <w:pStyle w:val="9"/>
      </w:pPr>
    </w:p>
    <w:p w14:paraId="7F367717">
      <w:pPr>
        <w:pStyle w:val="9"/>
      </w:pPr>
      <w:r>
        <w:t>4. Управление рисками причинения вреда (ущерба) охраняемым законом ценностям при осуществлении муниципального контроля</w:t>
      </w:r>
    </w:p>
    <w:p w14:paraId="4A72C86A">
      <w:pPr>
        <w:pStyle w:val="9"/>
      </w:pPr>
    </w:p>
    <w:p w14:paraId="79C8BC65">
      <w:pPr>
        <w:ind w:firstLine="709"/>
        <w:jc w:val="both"/>
        <w:rPr>
          <w:rFonts w:ascii="Times New Roman" w:hAnsi="Times New Roman" w:eastAsia="Times New Roman" w:cs="Times New Roman"/>
          <w:color w:val="000000"/>
          <w:sz w:val="28"/>
          <w:lang w:val="ru-RU" w:eastAsia="ar-SA"/>
        </w:rPr>
      </w:pPr>
      <w:r>
        <w:rPr>
          <w:rFonts w:ascii="Times New Roman" w:hAnsi="Times New Roman" w:cs="Times New Roman"/>
          <w:color w:val="000000"/>
          <w:sz w:val="28"/>
          <w:szCs w:val="28"/>
          <w:lang w:val="ru-RU"/>
        </w:rPr>
        <w:t xml:space="preserve">4.1. </w:t>
      </w:r>
      <w:r>
        <w:rPr>
          <w:rFonts w:ascii="Times New Roman" w:hAnsi="Times New Roman" w:eastAsia="Times New Roman" w:cs="Times New Roman"/>
          <w:color w:val="000000"/>
          <w:sz w:val="28"/>
          <w:szCs w:val="28"/>
          <w:lang w:val="ru-RU" w:eastAsia="ar-SA"/>
        </w:rPr>
        <w:t>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14:paraId="1878E4B5">
      <w:pPr>
        <w:pStyle w:val="9"/>
        <w:rPr>
          <w:b w:val="0"/>
        </w:rPr>
      </w:pPr>
      <w:r>
        <w:rPr>
          <w:b w:val="0"/>
        </w:rPr>
        <w:t>4.2. 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14:paraId="4A93ADD6">
      <w:pPr>
        <w:pStyle w:val="9"/>
        <w:rPr>
          <w:b w:val="0"/>
        </w:rPr>
      </w:pPr>
      <w:r>
        <w:rPr>
          <w:b w:val="0"/>
        </w:rPr>
        <w:t>1) средний риск;</w:t>
      </w:r>
    </w:p>
    <w:p w14:paraId="4A0D0A99">
      <w:pPr>
        <w:pStyle w:val="9"/>
        <w:rPr>
          <w:b w:val="0"/>
        </w:rPr>
      </w:pPr>
      <w:r>
        <w:rPr>
          <w:b w:val="0"/>
        </w:rPr>
        <w:t>2) умеренный риск;</w:t>
      </w:r>
    </w:p>
    <w:p w14:paraId="643CD028">
      <w:pPr>
        <w:pStyle w:val="9"/>
        <w:rPr>
          <w:b w:val="0"/>
        </w:rPr>
      </w:pPr>
      <w:r>
        <w:rPr>
          <w:b w:val="0"/>
        </w:rPr>
        <w:t>3) низкий риск.</w:t>
      </w:r>
    </w:p>
    <w:p w14:paraId="32D9D66A">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4.3.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w:t>
      </w:r>
      <w:r>
        <w:rPr>
          <w:rFonts w:ascii="Times New Roman" w:hAnsi="Times New Roman" w:eastAsia="Times New Roman" w:cs="Times New Roman"/>
          <w:color w:val="000000"/>
          <w:sz w:val="28"/>
          <w:lang w:val="ru-RU" w:eastAsia="ar-SA"/>
        </w:rPr>
        <w:t>(приложение 1)</w:t>
      </w:r>
      <w:r>
        <w:rPr>
          <w:rFonts w:ascii="Times New Roman" w:hAnsi="Times New Roman" w:eastAsia="Times New Roman" w:cs="Times New Roman"/>
          <w:color w:val="000000"/>
          <w:sz w:val="28"/>
          <w:szCs w:val="28"/>
          <w:lang w:val="ru-RU" w:eastAsia="ar-SA"/>
        </w:rPr>
        <w:t>.</w:t>
      </w:r>
    </w:p>
    <w:p w14:paraId="3BF97685">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4.4.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14:paraId="27B8DE46">
      <w:pPr>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ar-SA"/>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14:paraId="6E09EED9">
      <w:pPr>
        <w:ind w:firstLine="851"/>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8"/>
          <w:szCs w:val="28"/>
          <w:lang w:val="ru-RU" w:eastAsia="ar-SA"/>
        </w:rPr>
        <w:t>4.5.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1FFB5FE4">
      <w:pPr>
        <w:ind w:firstLine="851"/>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4.6.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14:paraId="62A8BB11">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14:paraId="0D3706D9">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4.7.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14:paraId="48184A8A">
      <w:pPr>
        <w:pStyle w:val="9"/>
      </w:pPr>
      <w:r>
        <w:t> </w:t>
      </w:r>
    </w:p>
    <w:p w14:paraId="068423AF">
      <w:pPr>
        <w:jc w:val="center"/>
        <w:rPr>
          <w:rFonts w:ascii="Times New Roman" w:hAnsi="Times New Roman" w:eastAsia="Times New Roman" w:cs="Times New Roman"/>
          <w:b/>
          <w:bCs/>
          <w:color w:val="000000"/>
          <w:sz w:val="28"/>
          <w:lang w:val="ru-RU" w:eastAsia="ar-SA"/>
        </w:rPr>
      </w:pPr>
      <w:r>
        <w:rPr>
          <w:rFonts w:ascii="Times New Roman" w:hAnsi="Times New Roman" w:cs="Times New Roman"/>
          <w:b/>
          <w:bCs/>
          <w:color w:val="000000"/>
          <w:sz w:val="28"/>
          <w:szCs w:val="28"/>
          <w:lang w:val="ru-RU"/>
        </w:rPr>
        <w:t xml:space="preserve">5. Профилактика рисков причинения </w:t>
      </w:r>
      <w:r>
        <w:rPr>
          <w:rFonts w:ascii="Times New Roman" w:hAnsi="Times New Roman" w:eastAsia="Times New Roman" w:cs="Times New Roman"/>
          <w:b/>
          <w:color w:val="000000"/>
          <w:sz w:val="28"/>
          <w:szCs w:val="28"/>
          <w:lang w:val="ru-RU" w:eastAsia="ar-SA"/>
        </w:rPr>
        <w:t xml:space="preserve"> вреда</w:t>
      </w:r>
    </w:p>
    <w:p w14:paraId="39757C9C">
      <w:pPr>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
          <w:color w:val="000000"/>
          <w:sz w:val="28"/>
          <w:szCs w:val="28"/>
          <w:lang w:val="ru-RU" w:eastAsia="ar-SA"/>
        </w:rPr>
        <w:t>(ущерба) охраняемым законом ценностям</w:t>
      </w:r>
    </w:p>
    <w:p w14:paraId="0FE4216C">
      <w:pPr>
        <w:pStyle w:val="9"/>
      </w:pPr>
    </w:p>
    <w:p w14:paraId="4BEF65BB">
      <w:pPr>
        <w:pStyle w:val="18"/>
        <w:ind w:firstLine="709"/>
        <w:jc w:val="both"/>
        <w:rPr>
          <w:color w:val="000000"/>
          <w:sz w:val="28"/>
          <w:szCs w:val="28"/>
          <w:lang w:eastAsia="ar-SA"/>
        </w:rPr>
      </w:pPr>
      <w:r>
        <w:rPr>
          <w:color w:val="000000"/>
          <w:sz w:val="28"/>
          <w:szCs w:val="28"/>
        </w:rPr>
        <w:t xml:space="preserve">5.1. </w:t>
      </w:r>
      <w:r>
        <w:rPr>
          <w:color w:val="000000"/>
          <w:sz w:val="28"/>
          <w:szCs w:val="28"/>
          <w:lang w:eastAsia="ar-SA"/>
        </w:rPr>
        <w:t>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14:paraId="4BC06A50">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1) информирование;</w:t>
      </w:r>
    </w:p>
    <w:p w14:paraId="5197C233">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 консультирование;</w:t>
      </w:r>
    </w:p>
    <w:p w14:paraId="77C7E407">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3) объявление предостережения;</w:t>
      </w:r>
    </w:p>
    <w:p w14:paraId="6D230371">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4) профилактический визит</w:t>
      </w:r>
    </w:p>
    <w:p w14:paraId="264887A0">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5.2.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 248-ФЗ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3989787F">
      <w:pPr>
        <w:tabs>
          <w:tab w:val="left" w:pos="5103"/>
        </w:tabs>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Уполномоченный орган поддерживает указанные сведения в актуальном состоянии на своем официальном сайте в сети «Интернет».</w:t>
      </w:r>
    </w:p>
    <w:p w14:paraId="0033E87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5.3. Должностные лица уполномоченного органа осуществляют консультирование </w:t>
      </w:r>
      <w:r>
        <w:rPr>
          <w:rFonts w:ascii="Times New Roman" w:hAnsi="Times New Roman" w:eastAsia="Times New Roman" w:cs="Times New Roman"/>
          <w:color w:val="000000"/>
          <w:sz w:val="28"/>
          <w:szCs w:val="28"/>
          <w:lang w:val="ru-RU" w:eastAsia="en-US"/>
        </w:rPr>
        <w:t>контролируемых лиц и их представителей</w:t>
      </w:r>
      <w:r>
        <w:rPr>
          <w:rFonts w:ascii="Times New Roman" w:hAnsi="Times New Roman" w:eastAsia="Times New Roman" w:cs="Times New Roman"/>
          <w:color w:val="000000"/>
          <w:sz w:val="28"/>
          <w:szCs w:val="28"/>
          <w:lang w:val="ru-RU" w:eastAsia="ar-SA"/>
        </w:rPr>
        <w:t xml:space="preserve"> в соответствии с положениями статьи 50 Федерального закона № 248-ФЗ по вопросам, касающимся организации и осуществления муниципального контроля. Письменное консультирование осуществляется по следующим вопросам:</w:t>
      </w:r>
    </w:p>
    <w:p w14:paraId="011A3459">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14:paraId="0829B02C">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 порядка проведения контрольных мероприятий;</w:t>
      </w:r>
    </w:p>
    <w:p w14:paraId="353D255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3) периодичности проведения контрольных мероприятий;</w:t>
      </w:r>
    </w:p>
    <w:p w14:paraId="57B3491B">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4) порядка принятия решений по итогам контрольных мероприятий;</w:t>
      </w:r>
    </w:p>
    <w:p w14:paraId="193DE2D0">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5) порядка обжалования решений, действия (бездействия) должностных лиц уполномоченного органа.</w:t>
      </w:r>
    </w:p>
    <w:p w14:paraId="07EE9362">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Консультирование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14:paraId="0ED13831">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должностного лица уполномоченного органа, осуществляющего консультирование.</w:t>
      </w:r>
    </w:p>
    <w:p w14:paraId="68F57816">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14:paraId="0EF6FD7C">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14:paraId="61332444">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14:paraId="7252F2F5">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5.4. При наличии у должностных лиц уполномоченного органа сведений о </w:t>
      </w:r>
      <w:r>
        <w:rPr>
          <w:rFonts w:ascii="Times New Roman" w:hAnsi="Times New Roman" w:eastAsia="Times New Roman" w:cs="Times New Roman"/>
          <w:color w:val="000000"/>
          <w:sz w:val="28"/>
          <w:szCs w:val="28"/>
          <w:lang w:val="ru-RU" w:eastAsia="en-US"/>
        </w:rPr>
        <w:t xml:space="preserve">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w:t>
      </w:r>
      <w:r>
        <w:rPr>
          <w:rFonts w:ascii="Times New Roman" w:hAnsi="Times New Roman" w:eastAsia="Times New Roman" w:cs="Times New Roman"/>
          <w:color w:val="000000"/>
          <w:sz w:val="28"/>
          <w:szCs w:val="28"/>
          <w:lang w:val="ru-RU" w:eastAsia="ar-SA"/>
        </w:rPr>
        <w:t>Федерального закона № 248-ФЗ</w:t>
      </w:r>
      <w:r>
        <w:rPr>
          <w:rFonts w:ascii="Times New Roman" w:hAnsi="Times New Roman" w:eastAsia="Times New Roman" w:cs="Times New Roman"/>
          <w:color w:val="000000"/>
          <w:sz w:val="28"/>
          <w:szCs w:val="28"/>
          <w:lang w:val="ru-RU" w:eastAsia="en-US"/>
        </w:rPr>
        <w:t>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14:paraId="04BE6A4C">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Контролируемое лицо в течение 10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 в котором </w:t>
      </w:r>
      <w:r>
        <w:rPr>
          <w:rFonts w:ascii="Times New Roman" w:hAnsi="Times New Roman" w:eastAsia="Times New Roman" w:cs="Times New Roman"/>
          <w:color w:val="000000"/>
          <w:sz w:val="28"/>
          <w:szCs w:val="28"/>
          <w:lang w:val="ru-RU" w:eastAsia="en-US"/>
        </w:rPr>
        <w:t>указываются:</w:t>
      </w:r>
    </w:p>
    <w:p w14:paraId="15498D5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1) наименование юридического лица либо фамилия, имя, отчество (при наличии) индивидуального предпринимателя или гражданина;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14:paraId="3DCF98A2">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2) дата и номер предостережения, уполномоченный орган, объявивший предостережение;</w:t>
      </w:r>
    </w:p>
    <w:p w14:paraId="297DC441">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3)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14:paraId="3A7F8FE4">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4) предлагаемый способ (адрес) направления уполномоченным органом информации о результатах рассмотрения возражений.</w:t>
      </w:r>
    </w:p>
    <w:p w14:paraId="79703C8F">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14:paraId="7846868C">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 xml:space="preserve">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w:t>
      </w:r>
      <w:r>
        <w:rPr>
          <w:rFonts w:ascii="Times New Roman" w:hAnsi="Times New Roman" w:eastAsia="Times New Roman" w:cs="Times New Roman"/>
          <w:color w:val="000000"/>
          <w:sz w:val="28"/>
          <w:szCs w:val="28"/>
          <w:lang w:val="ru-RU" w:eastAsia="ar-SA"/>
        </w:rPr>
        <w:t>с использованием единого портала государственных и муниципальных услуг (функций)</w:t>
      </w:r>
      <w:r>
        <w:rPr>
          <w:rFonts w:ascii="Times New Roman" w:hAnsi="Times New Roman" w:eastAsia="Times New Roman" w:cs="Times New Roman"/>
          <w:color w:val="000000"/>
          <w:sz w:val="28"/>
          <w:szCs w:val="28"/>
          <w:lang w:val="ru-RU" w:eastAsia="en-US"/>
        </w:rPr>
        <w:t>.</w:t>
      </w:r>
    </w:p>
    <w:p w14:paraId="668B31C5">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Возражение рассматривается уполномоченным органом в течение 10 рабочих дней со дня их регистрации.</w:t>
      </w:r>
    </w:p>
    <w:p w14:paraId="545AADBD">
      <w:pPr>
        <w:ind w:firstLine="709"/>
        <w:jc w:val="both"/>
        <w:rPr>
          <w:rFonts w:ascii="Times New Roman" w:hAnsi="Times New Roman" w:eastAsia="Times New Roman" w:cs="Times New Roman"/>
          <w:color w:val="000000"/>
          <w:sz w:val="28"/>
          <w:szCs w:val="28"/>
          <w:lang w:val="ru-RU" w:eastAsia="ar-SA"/>
        </w:rPr>
      </w:pPr>
      <w:bookmarkStart w:id="1" w:name="p139"/>
      <w:bookmarkEnd w:id="1"/>
      <w:r>
        <w:rPr>
          <w:rFonts w:ascii="Times New Roman" w:hAnsi="Times New Roman" w:eastAsia="Times New Roman" w:cs="Times New Roman"/>
          <w:color w:val="000000"/>
          <w:sz w:val="28"/>
          <w:szCs w:val="28"/>
          <w:lang w:val="ru-RU" w:eastAsia="en-US"/>
        </w:rPr>
        <w:t>По результатам рассмотрения возражения уполномоченный орган принимает одно из следующих решений:</w:t>
      </w:r>
    </w:p>
    <w:p w14:paraId="26A23C9C">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1) удовлетворяет возражение и отменяет объявленное предостережение;</w:t>
      </w:r>
    </w:p>
    <w:p w14:paraId="657543C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2) отказывает в удовлетворении возражения.</w:t>
      </w:r>
    </w:p>
    <w:p w14:paraId="229C60BC">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14:paraId="42BBEDAC">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14:paraId="12DAE356">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5.5. Профилактический визит проводится в соответствии </w:t>
      </w:r>
      <w:r>
        <w:rPr>
          <w:rFonts w:ascii="Times New Roman" w:hAnsi="Times New Roman" w:eastAsia="Times New Roman" w:cs="Times New Roman"/>
          <w:bCs/>
          <w:color w:val="000000"/>
          <w:sz w:val="28"/>
          <w:szCs w:val="28"/>
          <w:lang w:val="ru-RU" w:eastAsia="ar-SA"/>
        </w:rPr>
        <w:t xml:space="preserve">с положениями статьи 52 </w:t>
      </w:r>
      <w:r>
        <w:rPr>
          <w:rFonts w:ascii="Times New Roman" w:hAnsi="Times New Roman" w:eastAsia="Times New Roman" w:cs="Times New Roman"/>
          <w:color w:val="000000"/>
          <w:sz w:val="28"/>
          <w:szCs w:val="28"/>
          <w:lang w:val="ru-RU" w:eastAsia="ar-SA"/>
        </w:rPr>
        <w:t>Федерального закона № 248-ФЗ</w:t>
      </w:r>
      <w:r>
        <w:rPr>
          <w:rFonts w:ascii="Times New Roman" w:hAnsi="Times New Roman" w:eastAsia="Times New Roman" w:cs="Times New Roman"/>
          <w:bCs/>
          <w:color w:val="000000"/>
          <w:sz w:val="28"/>
          <w:szCs w:val="28"/>
          <w:lang w:val="ru-RU" w:eastAsia="ar-SA"/>
        </w:rPr>
        <w:t>.</w:t>
      </w:r>
    </w:p>
    <w:p w14:paraId="2176C61D">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41B2C596">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14:paraId="1F1B6617">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5.6. Обязательный профилактический визит проводится </w:t>
      </w:r>
      <w:r>
        <w:rPr>
          <w:rFonts w:ascii="Times New Roman" w:hAnsi="Times New Roman" w:eastAsia="Times New Roman" w:cs="Times New Roman"/>
          <w:bCs/>
          <w:color w:val="000000"/>
          <w:sz w:val="28"/>
          <w:szCs w:val="28"/>
          <w:lang w:val="ru-RU" w:eastAsia="ar-SA"/>
        </w:rPr>
        <w:t xml:space="preserve">в порядке, установленном </w:t>
      </w:r>
      <w:r>
        <w:rPr>
          <w:rFonts w:ascii="Times New Roman" w:hAnsi="Times New Roman" w:eastAsia="Times New Roman" w:cs="Times New Roman"/>
          <w:color w:val="000000"/>
          <w:sz w:val="28"/>
          <w:szCs w:val="28"/>
          <w:lang w:val="ru-RU" w:eastAsia="ar-SA"/>
        </w:rPr>
        <w:t>статьей 52.1 Федерального закона № 248-ФЗ</w:t>
      </w:r>
      <w:r>
        <w:rPr>
          <w:rFonts w:ascii="Times New Roman" w:hAnsi="Times New Roman" w:eastAsia="Times New Roman" w:cs="Times New Roman"/>
          <w:bCs/>
          <w:color w:val="000000"/>
          <w:sz w:val="28"/>
          <w:szCs w:val="28"/>
          <w:lang w:val="ru-RU" w:eastAsia="ar-SA"/>
        </w:rPr>
        <w:t xml:space="preserve">, и </w:t>
      </w:r>
      <w:r>
        <w:rPr>
          <w:rFonts w:ascii="Times New Roman" w:hAnsi="Times New Roman" w:eastAsia="Times New Roman" w:cs="Times New Roman"/>
          <w:color w:val="000000"/>
          <w:sz w:val="28"/>
          <w:szCs w:val="28"/>
          <w:lang w:val="ru-RU" w:eastAsia="ar-SA"/>
        </w:rPr>
        <w:t>не предусматривает отказ контролируемого лица от его проведения.</w:t>
      </w:r>
    </w:p>
    <w:p w14:paraId="16D4532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14:paraId="114AA598">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14:paraId="2E9FC140">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14:paraId="792E3098">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14:paraId="5DA6E0DD">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14:paraId="158A1C08">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14:paraId="1C7B0717">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необходимые для установления связи между контролируемым лицом и уполномоченным органом.</w:t>
      </w:r>
    </w:p>
    <w:p w14:paraId="30149181">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проведении обязательного профилактического визита, в порядке, предусмотренном статьей 90 Федерального закона № 248-ФЗ.</w:t>
      </w:r>
    </w:p>
    <w:p w14:paraId="41E6614C">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r>
        <w:rPr>
          <w:rFonts w:ascii="Times New Roman" w:hAnsi="Times New Roman" w:eastAsia="Times New Roman" w:cs="Times New Roman"/>
          <w:bCs/>
          <w:color w:val="000000"/>
          <w:sz w:val="28"/>
          <w:szCs w:val="28"/>
          <w:lang w:val="ru-RU" w:eastAsia="ar-SA"/>
        </w:rPr>
        <w:t>Федерального закона № 248-ФЗ.</w:t>
      </w:r>
    </w:p>
    <w:p w14:paraId="5F806A25">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5.7. Уполномоченный орган проводит </w:t>
      </w:r>
      <w:r>
        <w:rPr>
          <w:rFonts w:ascii="Times New Roman" w:hAnsi="Times New Roman" w:eastAsia="Times New Roman" w:cs="Times New Roman"/>
          <w:bCs/>
          <w:color w:val="000000"/>
          <w:sz w:val="28"/>
          <w:szCs w:val="28"/>
          <w:lang w:val="ru-RU" w:eastAsia="ar-SA"/>
        </w:rPr>
        <w:t xml:space="preserve">профилактический визит по заявлению контролируемого лица в порядке, установленном </w:t>
      </w:r>
      <w:r>
        <w:rPr>
          <w:rFonts w:ascii="Times New Roman" w:hAnsi="Times New Roman" w:eastAsia="Times New Roman" w:cs="Times New Roman"/>
          <w:color w:val="000000"/>
          <w:sz w:val="28"/>
          <w:szCs w:val="28"/>
          <w:lang w:val="ru-RU" w:eastAsia="ar-SA"/>
        </w:rPr>
        <w:t>статьей 52.2 Федерального закона № 248-ФЗ.</w:t>
      </w:r>
    </w:p>
    <w:p w14:paraId="6F4A0918">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14:paraId="45FA84E0">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Заявление подается в уполномоченный орган </w:t>
      </w:r>
      <w:r>
        <w:rPr>
          <w:rFonts w:ascii="Times New Roman" w:hAnsi="Times New Roman" w:eastAsia="Times New Roman" w:cs="Times New Roman"/>
          <w:color w:val="000000"/>
          <w:sz w:val="28"/>
          <w:szCs w:val="28"/>
          <w:lang w:val="ru-RU" w:eastAsia="en-US"/>
        </w:rPr>
        <w:t xml:space="preserve">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w:t>
      </w:r>
      <w:r>
        <w:rPr>
          <w:rFonts w:ascii="Times New Roman" w:hAnsi="Times New Roman" w:eastAsia="Times New Roman" w:cs="Times New Roman"/>
          <w:color w:val="000000"/>
          <w:sz w:val="28"/>
          <w:szCs w:val="28"/>
          <w:lang w:val="ru-RU" w:eastAsia="ar-SA"/>
        </w:rPr>
        <w:t>с использованием единого портала государственных и муниципальных услуг (функций).</w:t>
      </w:r>
    </w:p>
    <w:p w14:paraId="109DEA9D">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14:paraId="28145F18">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14:paraId="2824CA56">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1) от контролируемого лица поступило уведомление об отзыве заявления;</w:t>
      </w:r>
    </w:p>
    <w:p w14:paraId="12219B4A">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01E1C557">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3) в течение года до даты подачи заявления уполномоченным органом проведен профилактический визит по ранее поданному заявлению;</w:t>
      </w:r>
    </w:p>
    <w:p w14:paraId="1625EAF4">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14:paraId="4F39C3C1">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14:paraId="0473101C">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В случае принятия решения о проведении профилактического визита по заявлению контролируемого лица уполномоченный орган в </w:t>
      </w:r>
      <w:r>
        <w:rPr>
          <w:rFonts w:ascii="Times New Roman" w:hAnsi="Times New Roman" w:eastAsia="Times New Roman" w:cs="Times New Roman"/>
          <w:sz w:val="28"/>
          <w:szCs w:val="28"/>
          <w:lang w:val="ru-RU" w:eastAsia="ar-SA"/>
        </w:rPr>
        <w:t xml:space="preserve">течение 20 рабочих </w:t>
      </w:r>
      <w:r>
        <w:rPr>
          <w:rFonts w:ascii="Times New Roman" w:hAnsi="Times New Roman" w:eastAsia="Times New Roman" w:cs="Times New Roman"/>
          <w:color w:val="000000"/>
          <w:sz w:val="28"/>
          <w:szCs w:val="28"/>
          <w:lang w:val="ru-RU" w:eastAsia="ar-SA"/>
        </w:rPr>
        <w:t>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14:paraId="57EB3409">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14:paraId="58DA93C0">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14:paraId="2E3CDDB2">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14:paraId="010CB46D">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14:paraId="2948A8D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 xml:space="preserve">5.8. </w:t>
      </w:r>
      <w:r>
        <w:rPr>
          <w:rFonts w:ascii="Times New Roman" w:hAnsi="Times New Roman" w:eastAsia="Times New Roman" w:cs="Times New Roman"/>
          <w:bCs/>
          <w:iCs/>
          <w:color w:val="000000"/>
          <w:sz w:val="28"/>
          <w:szCs w:val="28"/>
          <w:lang w:val="ru-RU" w:eastAsia="ar-SA"/>
        </w:rPr>
        <w:t>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Федерального закона № 248-ФЗ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14:paraId="2B0D4F1E">
      <w:pPr>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5.9.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Федерального закона № 248-ФЗ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w:t>
      </w:r>
    </w:p>
    <w:p w14:paraId="119C05CD">
      <w:pPr>
        <w:pStyle w:val="9"/>
      </w:pPr>
    </w:p>
    <w:p w14:paraId="78BB7F03">
      <w:pPr>
        <w:pStyle w:val="9"/>
      </w:pPr>
      <w:r>
        <w:t>6. Осуществление муниципального контроля</w:t>
      </w:r>
    </w:p>
    <w:p w14:paraId="3EA97135">
      <w:pPr>
        <w:pStyle w:val="9"/>
      </w:pPr>
    </w:p>
    <w:p w14:paraId="3DA98DEA">
      <w:pPr>
        <w:ind w:firstLine="709"/>
        <w:jc w:val="both"/>
        <w:rPr>
          <w:rFonts w:ascii="Times New Roman" w:hAnsi="Times New Roman" w:eastAsia="Times New Roman" w:cs="Times New Roman"/>
          <w:color w:val="000000"/>
          <w:sz w:val="28"/>
          <w:lang w:val="ru-RU" w:eastAsia="ar-SA"/>
        </w:rPr>
      </w:pPr>
      <w:r>
        <w:rPr>
          <w:rFonts w:ascii="Times New Roman" w:hAnsi="Times New Roman" w:cs="Times New Roman"/>
          <w:color w:val="000000"/>
          <w:sz w:val="28"/>
          <w:szCs w:val="28"/>
          <w:lang w:val="ru-RU"/>
        </w:rPr>
        <w:t xml:space="preserve">6.1. </w:t>
      </w:r>
      <w:r>
        <w:rPr>
          <w:rFonts w:ascii="Times New Roman" w:hAnsi="Times New Roman" w:eastAsia="Times New Roman" w:cs="Times New Roman"/>
          <w:bCs/>
          <w:color w:val="000000"/>
          <w:sz w:val="28"/>
          <w:szCs w:val="28"/>
          <w:lang w:val="ru-RU" w:eastAsia="ar-SA"/>
        </w:rPr>
        <w:t xml:space="preserve">Контрольные </w:t>
      </w:r>
      <w:r>
        <w:rPr>
          <w:rFonts w:ascii="Times New Roman" w:hAnsi="Times New Roman" w:eastAsia="Times New Roman" w:cs="Times New Roman"/>
          <w:color w:val="000000"/>
          <w:sz w:val="28"/>
          <w:lang w:val="ru-RU" w:eastAsia="ar-SA"/>
        </w:rPr>
        <w:t xml:space="preserve">мероприятия проводятся на внеплановой основе посредством контрольных </w:t>
      </w:r>
      <w:r>
        <w:rPr>
          <w:rFonts w:ascii="Times New Roman" w:hAnsi="Times New Roman" w:eastAsia="Times New Roman" w:cs="Times New Roman"/>
          <w:bCs/>
          <w:color w:val="000000"/>
          <w:sz w:val="28"/>
          <w:szCs w:val="28"/>
          <w:lang w:val="ru-RU" w:eastAsia="ar-SA"/>
        </w:rPr>
        <w:t>мероприятий, проводимых при взаимодействии с контролируемым лицом, и контрольных мероприятий, проводимых без взаимодействия с контролируемым лицом.</w:t>
      </w:r>
    </w:p>
    <w:p w14:paraId="57E08E76">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 xml:space="preserve">6.2. </w:t>
      </w:r>
      <w:r>
        <w:rPr>
          <w:rFonts w:ascii="Times New Roman" w:hAnsi="Times New Roman" w:eastAsia="Times New Roman" w:cs="Times New Roman"/>
          <w:bCs/>
          <w:color w:val="000000"/>
          <w:sz w:val="28"/>
          <w:szCs w:val="28"/>
          <w:lang w:val="ru-RU" w:eastAsia="ar-SA"/>
        </w:rPr>
        <w:t>При взаимодействии с контролируемым лицом проводятся следующие контрольные мероприятия:</w:t>
      </w:r>
    </w:p>
    <w:p w14:paraId="665BED6E">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 xml:space="preserve">1) инспекционный визит, в ходе которого в соответствии со статьей 70 Федерального закона № 248-ФЗ могут совершаться следующие действия: осмотр, опрос, получение письменных объяснений, инструментальное обследование,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14:paraId="3D5A216E">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2) рейдовый осмотр, в ходе которого в соответствии со статьей 71 Федерального закона № 248-ФЗ могут совершаться следующие действия: осмотр, досмотр, опрос, получение письменных объяснений, истребование документов, инструментальное обследование, испытание, экспертиза;</w:t>
      </w:r>
    </w:p>
    <w:p w14:paraId="6DB3FADA">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3) документарная проверка, в ходе которой в соответствии со статьей 72 Федерального закона № 248-ФЗ могут совершаться следующие действия: получение письменных объяснений; истребование документов, экспертиза;</w:t>
      </w:r>
    </w:p>
    <w:p w14:paraId="3ACDA33F">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bCs/>
          <w:color w:val="000000"/>
          <w:sz w:val="28"/>
          <w:szCs w:val="28"/>
          <w:lang w:val="ru-RU" w:eastAsia="ar-SA"/>
        </w:rPr>
        <w:t>4) выездная проверка, в ходе которой в соответствии со статьей 73 Федерального закона № 248-ФЗ могут совершаться следующие действия: осмотр, досмотр, опрос, получение письменных объяснений, истребование документов, отбор проб (образцов), инструментальное обследование, испытание, экспертиза.</w:t>
      </w:r>
    </w:p>
    <w:p w14:paraId="1F8A957E">
      <w:pPr>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bCs/>
          <w:color w:val="000000"/>
          <w:sz w:val="28"/>
          <w:szCs w:val="28"/>
          <w:lang w:val="ru-RU" w:eastAsia="ar-SA"/>
        </w:rPr>
        <w:t xml:space="preserve">6.3. </w:t>
      </w:r>
      <w:r>
        <w:rPr>
          <w:rFonts w:ascii="Times New Roman" w:hAnsi="Times New Roman" w:eastAsia="Times New Roman" w:cs="Times New Roman"/>
          <w:color w:val="000000"/>
          <w:sz w:val="28"/>
          <w:szCs w:val="28"/>
          <w:lang w:val="ru-RU" w:eastAsia="ar-SA"/>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6E7533A7">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6.4. Без взаимодействия с контролируемым лицом проводятся следующие контрольные мероприятия:</w:t>
      </w:r>
    </w:p>
    <w:p w14:paraId="24EE2CCA">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 xml:space="preserve">1) наблюдение за соблюдением обязательных требований в соответствии со статьей 74 Федерального закона </w:t>
      </w:r>
      <w:r>
        <w:rPr>
          <w:rFonts w:ascii="Times New Roman" w:hAnsi="Times New Roman" w:eastAsia="Times New Roman" w:cs="Times New Roman"/>
          <w:color w:val="000000"/>
          <w:sz w:val="28"/>
          <w:szCs w:val="28"/>
          <w:lang w:val="ru-RU" w:eastAsia="en-US"/>
        </w:rPr>
        <w:t>№ 248-ФЗ</w:t>
      </w:r>
      <w:r>
        <w:rPr>
          <w:rFonts w:ascii="Times New Roman" w:hAnsi="Times New Roman" w:eastAsia="Times New Roman" w:cs="Times New Roman"/>
          <w:bCs/>
          <w:color w:val="000000"/>
          <w:sz w:val="28"/>
          <w:szCs w:val="28"/>
          <w:lang w:val="ru-RU" w:eastAsia="ar-SA"/>
        </w:rPr>
        <w:t>;</w:t>
      </w:r>
    </w:p>
    <w:p w14:paraId="498F9BD5">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 xml:space="preserve">2) выездное обследование, в ходе которого в соответствии со статьей 75 Федерального закона </w:t>
      </w:r>
      <w:r>
        <w:rPr>
          <w:rFonts w:ascii="Times New Roman" w:hAnsi="Times New Roman" w:eastAsia="Times New Roman" w:cs="Times New Roman"/>
          <w:color w:val="000000"/>
          <w:sz w:val="28"/>
          <w:szCs w:val="28"/>
          <w:lang w:val="ru-RU" w:eastAsia="en-US"/>
        </w:rPr>
        <w:t>№ 248-ФЗ</w:t>
      </w:r>
      <w:r>
        <w:rPr>
          <w:rFonts w:ascii="Times New Roman" w:hAnsi="Times New Roman" w:eastAsia="Times New Roman" w:cs="Times New Roman"/>
          <w:color w:val="000000"/>
          <w:sz w:val="28"/>
          <w:szCs w:val="28"/>
          <w:lang w:val="ru-RU" w:eastAsia="ar-SA"/>
        </w:rPr>
        <w:t xml:space="preserve">на общедоступных (открытых для посещения неограниченным кругом лиц) производственных объектах </w:t>
      </w:r>
      <w:r>
        <w:rPr>
          <w:rFonts w:ascii="Times New Roman" w:hAnsi="Times New Roman" w:eastAsia="Times New Roman" w:cs="Times New Roman"/>
          <w:bCs/>
          <w:color w:val="000000"/>
          <w:sz w:val="28"/>
          <w:szCs w:val="28"/>
          <w:lang w:val="ru-RU" w:eastAsia="ar-SA"/>
        </w:rPr>
        <w:t>могут совершаться следующие действия: осмотр, отбор проб (образцов), инструментальное обследование (с применением видеозаписи), испытание, экспертиза.</w:t>
      </w:r>
    </w:p>
    <w:p w14:paraId="6CB96B49">
      <w:pPr>
        <w:spacing w:after="1"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 xml:space="preserve">6.5. </w:t>
      </w:r>
      <w:r>
        <w:rPr>
          <w:rFonts w:ascii="Times New Roman" w:hAnsi="Times New Roman" w:eastAsia="Times New Roman" w:cs="Times New Roman"/>
          <w:bCs/>
          <w:color w:val="000000"/>
          <w:sz w:val="28"/>
          <w:szCs w:val="28"/>
          <w:lang w:val="ru-RU" w:eastAsia="ar-SA"/>
        </w:rPr>
        <w:t xml:space="preserve">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r>
        <w:rPr>
          <w:rFonts w:ascii="Times New Roman" w:hAnsi="Times New Roman" w:eastAsia="Times New Roman" w:cs="Times New Roman"/>
          <w:color w:val="000000"/>
          <w:sz w:val="28"/>
          <w:szCs w:val="28"/>
          <w:lang w:val="ru-RU" w:eastAsia="ar-SA"/>
        </w:rPr>
        <w:t>Федерального закона № 248-ФЗ</w:t>
      </w:r>
      <w:r>
        <w:rPr>
          <w:rFonts w:ascii="Times New Roman" w:hAnsi="Times New Roman" w:eastAsia="Times New Roman" w:cs="Times New Roman"/>
          <w:bCs/>
          <w:color w:val="000000"/>
          <w:sz w:val="28"/>
          <w:szCs w:val="28"/>
          <w:lang w:val="ru-RU" w:eastAsia="ar-SA"/>
        </w:rPr>
        <w:t>.</w:t>
      </w:r>
    </w:p>
    <w:p w14:paraId="48F68A6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планах работы уполномоченного органа, в том числе в случаях, установленных Федеральным законом № 248-ФЗ.</w:t>
      </w:r>
    </w:p>
    <w:p w14:paraId="33EC3C58">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В целях оценки риска причинения вреда (ущерба)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w:t>
      </w:r>
      <w:r>
        <w:rPr>
          <w:rFonts w:ascii="Times New Roman" w:hAnsi="Times New Roman" w:eastAsia="Times New Roman" w:cs="Times New Roman"/>
          <w:bCs/>
          <w:color w:val="000000"/>
          <w:sz w:val="28"/>
          <w:szCs w:val="28"/>
          <w:lang w:val="ru-RU" w:eastAsia="ar-SA"/>
        </w:rPr>
        <w:t>(приложение 2).</w:t>
      </w:r>
    </w:p>
    <w:p w14:paraId="08B16A9E">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 xml:space="preserve">6.6. Информация о контрольных мероприятиях вносится в </w:t>
      </w:r>
      <w:r>
        <w:rPr>
          <w:rFonts w:ascii="Times New Roman" w:hAnsi="Times New Roman" w:eastAsia="Times New Roman" w:cs="Times New Roman"/>
          <w:color w:val="000000"/>
          <w:sz w:val="28"/>
          <w:szCs w:val="28"/>
          <w:lang w:val="ru-RU" w:eastAsia="ar-SA"/>
        </w:rPr>
        <w:t xml:space="preserve">федеральную государственную информационную систему «Единый реестр контрольных (надзорных) мероприятий» </w:t>
      </w:r>
      <w:r>
        <w:rPr>
          <w:rFonts w:ascii="Times New Roman" w:hAnsi="Times New Roman" w:eastAsia="Times New Roman" w:cs="Times New Roman"/>
          <w:bCs/>
          <w:color w:val="000000"/>
          <w:sz w:val="28"/>
          <w:szCs w:val="28"/>
          <w:lang w:val="ru-RU" w:eastAsia="ar-SA"/>
        </w:rPr>
        <w:t>с учетом требований законодательства Российской Федерации о государственной тайне и иной охраняемой законом тайне.</w:t>
      </w:r>
    </w:p>
    <w:p w14:paraId="66BCF081">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6.7.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w:t>
      </w:r>
      <w:r>
        <w:rPr>
          <w:rFonts w:ascii="Times New Roman" w:hAnsi="Times New Roman" w:eastAsia="Times New Roman" w:cs="Times New Roman"/>
          <w:bCs/>
          <w:color w:val="000000"/>
          <w:sz w:val="28"/>
          <w:szCs w:val="28"/>
          <w:lang w:val="ru-RU" w:eastAsia="ar-SA"/>
        </w:rPr>
        <w:t>Федерального закона № 248-ФЗ</w:t>
      </w:r>
      <w:r>
        <w:rPr>
          <w:rFonts w:ascii="Times New Roman" w:hAnsi="Times New Roman" w:eastAsia="Times New Roman" w:cs="Times New Roman"/>
          <w:color w:val="000000"/>
          <w:sz w:val="28"/>
          <w:szCs w:val="28"/>
          <w:lang w:val="ru-RU" w:eastAsia="ar-SA"/>
        </w:rPr>
        <w:t>.</w:t>
      </w:r>
    </w:p>
    <w:p w14:paraId="751142E9">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6.8.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r>
        <w:rPr>
          <w:rFonts w:ascii="Times New Roman" w:hAnsi="Times New Roman" w:eastAsia="Times New Roman" w:cs="Times New Roman"/>
          <w:bCs/>
          <w:color w:val="000000"/>
          <w:sz w:val="28"/>
          <w:szCs w:val="28"/>
          <w:lang w:val="ru-RU" w:eastAsia="ar-SA"/>
        </w:rPr>
        <w:t>Федерального закона № 248-ФЗ</w:t>
      </w:r>
      <w:r>
        <w:rPr>
          <w:rFonts w:ascii="Times New Roman" w:hAnsi="Times New Roman" w:eastAsia="Times New Roman" w:cs="Times New Roman"/>
          <w:color w:val="000000"/>
          <w:sz w:val="28"/>
          <w:szCs w:val="28"/>
          <w:lang w:val="ru-RU" w:eastAsia="ar-SA"/>
        </w:rPr>
        <w:t>.</w:t>
      </w:r>
    </w:p>
    <w:p w14:paraId="7632BF4A">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6.9.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r>
        <w:rPr>
          <w:rFonts w:ascii="Times New Roman" w:hAnsi="Times New Roman" w:eastAsia="Times New Roman" w:cs="Times New Roman"/>
          <w:bCs/>
          <w:color w:val="000000"/>
          <w:sz w:val="28"/>
          <w:szCs w:val="28"/>
          <w:lang w:val="ru-RU" w:eastAsia="ar-SA"/>
        </w:rPr>
        <w:t>Федерального закона № 248-ФЗ</w:t>
      </w:r>
      <w:r>
        <w:rPr>
          <w:rFonts w:ascii="Times New Roman" w:hAnsi="Times New Roman" w:eastAsia="Times New Roman" w:cs="Times New Roman"/>
          <w:color w:val="000000"/>
          <w:sz w:val="28"/>
          <w:szCs w:val="28"/>
          <w:lang w:val="ru-RU" w:eastAsia="ar-SA"/>
        </w:rPr>
        <w:t>.</w:t>
      </w:r>
    </w:p>
    <w:p w14:paraId="5AAD15C7">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bCs/>
          <w:color w:val="000000"/>
          <w:sz w:val="28"/>
          <w:szCs w:val="28"/>
          <w:lang w:val="ru-RU" w:eastAsia="ar-SA"/>
        </w:rPr>
        <w:t>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Федерального закона № 248-ФЗ.</w:t>
      </w:r>
    </w:p>
    <w:p w14:paraId="5ABF4C33">
      <w:pPr>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0871F7C7">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6.10. По результатам проведения выездного обследования не может быть принято решение, предусмотренное пунктом 2 части 2 статьи 90 </w:t>
      </w:r>
      <w:r>
        <w:rPr>
          <w:rFonts w:ascii="Times New Roman" w:hAnsi="Times New Roman" w:eastAsia="Times New Roman" w:cs="Times New Roman"/>
          <w:bCs/>
          <w:color w:val="000000"/>
          <w:sz w:val="28"/>
          <w:szCs w:val="28"/>
          <w:lang w:val="ru-RU" w:eastAsia="ar-SA"/>
        </w:rPr>
        <w:t xml:space="preserve">Федерального закона </w:t>
      </w:r>
      <w:r>
        <w:rPr>
          <w:rFonts w:ascii="Times New Roman" w:hAnsi="Times New Roman" w:eastAsia="Times New Roman" w:cs="Times New Roman"/>
          <w:color w:val="000000"/>
          <w:sz w:val="28"/>
          <w:szCs w:val="28"/>
          <w:lang w:val="ru-RU" w:eastAsia="en-US"/>
        </w:rPr>
        <w:t>№ 248-ФЗ</w:t>
      </w:r>
      <w:r>
        <w:rPr>
          <w:rFonts w:ascii="Times New Roman" w:hAnsi="Times New Roman" w:eastAsia="Times New Roman" w:cs="Times New Roman"/>
          <w:color w:val="000000"/>
          <w:sz w:val="28"/>
          <w:szCs w:val="28"/>
          <w:lang w:val="ru-RU" w:eastAsia="ar-SA"/>
        </w:rPr>
        <w:t>, за исключением случаев, установленных федеральным законом о виде контроля.</w:t>
      </w:r>
    </w:p>
    <w:p w14:paraId="4155586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w:t>
      </w:r>
      <w:r>
        <w:rPr>
          <w:rFonts w:ascii="Times New Roman" w:hAnsi="Times New Roman" w:eastAsia="Times New Roman" w:cs="Times New Roman"/>
          <w:bCs/>
          <w:color w:val="000000"/>
          <w:sz w:val="28"/>
          <w:szCs w:val="28"/>
          <w:lang w:val="ru-RU" w:eastAsia="ar-SA"/>
        </w:rPr>
        <w:t xml:space="preserve">Федерального закона </w:t>
      </w:r>
      <w:r>
        <w:rPr>
          <w:rFonts w:ascii="Times New Roman" w:hAnsi="Times New Roman" w:eastAsia="Times New Roman" w:cs="Times New Roman"/>
          <w:color w:val="000000"/>
          <w:sz w:val="28"/>
          <w:szCs w:val="28"/>
          <w:lang w:val="ru-RU" w:eastAsia="en-US"/>
        </w:rPr>
        <w:t>№ 248-ФЗ</w:t>
      </w:r>
      <w:r>
        <w:rPr>
          <w:rFonts w:ascii="Times New Roman" w:hAnsi="Times New Roman" w:eastAsia="Times New Roman" w:cs="Times New Roman"/>
          <w:color w:val="000000"/>
          <w:sz w:val="28"/>
          <w:szCs w:val="28"/>
          <w:lang w:val="ru-RU" w:eastAsia="ar-SA"/>
        </w:rPr>
        <w:t>, в случае указания такой возможности в федеральном законе о виде контроля.</w:t>
      </w:r>
    </w:p>
    <w:p w14:paraId="75A8B9FB">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6.11. </w:t>
      </w:r>
      <w:r>
        <w:rPr>
          <w:rFonts w:ascii="Times New Roman" w:hAnsi="Times New Roman" w:eastAsia="Times New Roman" w:cs="Times New Roman"/>
          <w:bCs/>
          <w:color w:val="000000"/>
          <w:sz w:val="28"/>
          <w:szCs w:val="28"/>
          <w:lang w:val="ru-RU" w:eastAsia="ar-SA"/>
        </w:rPr>
        <w:t xml:space="preserve">Контролируемое лицо (индивидуальный предприниматель, гражданин) </w:t>
      </w:r>
      <w:r>
        <w:rPr>
          <w:rFonts w:ascii="Times New Roman" w:hAnsi="Times New Roman" w:eastAsia="Times New Roman" w:cs="Times New Roman"/>
          <w:color w:val="000000"/>
          <w:sz w:val="28"/>
          <w:lang w:val="ru-RU" w:eastAsia="ar-SA"/>
        </w:rPr>
        <w:t xml:space="preserve">вправе представить в уполномоченный орган заявление о невозможности присутствия при проведении контрольного мероприятия в случае </w:t>
      </w:r>
      <w:r>
        <w:rPr>
          <w:rFonts w:ascii="Times New Roman" w:hAnsi="Times New Roman" w:eastAsia="Times New Roman" w:cs="Times New Roman"/>
          <w:bCs/>
          <w:color w:val="000000"/>
          <w:sz w:val="28"/>
          <w:szCs w:val="28"/>
          <w:lang w:val="ru-RU" w:eastAsia="ar-SA"/>
        </w:rPr>
        <w:t xml:space="preserve">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w:t>
      </w:r>
      <w:r>
        <w:rPr>
          <w:rFonts w:ascii="Times New Roman" w:hAnsi="Times New Roman" w:eastAsia="Times New Roman" w:cs="Times New Roman"/>
          <w:color w:val="000000"/>
          <w:sz w:val="28"/>
          <w:lang w:val="ru-RU" w:eastAsia="ar-SA"/>
        </w:rPr>
        <w:t xml:space="preserve">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w:t>
      </w:r>
      <w:r>
        <w:rPr>
          <w:rFonts w:ascii="Times New Roman" w:hAnsi="Times New Roman" w:eastAsia="Times New Roman" w:cs="Times New Roman"/>
          <w:bCs/>
          <w:color w:val="000000"/>
          <w:sz w:val="28"/>
          <w:szCs w:val="28"/>
          <w:lang w:val="ru-RU" w:eastAsia="ar-SA"/>
        </w:rPr>
        <w:t>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14:paraId="25A8911B">
      <w:pPr>
        <w:spacing w:after="1"/>
        <w:ind w:firstLine="709"/>
        <w:jc w:val="both"/>
        <w:rPr>
          <w:rFonts w:ascii="Times New Roman" w:hAnsi="Times New Roman" w:eastAsia="Times New Roman" w:cs="Times New Roman"/>
          <w:bCs/>
          <w:color w:val="000000"/>
          <w:sz w:val="28"/>
          <w:szCs w:val="28"/>
          <w:lang w:val="ru-RU" w:eastAsia="ar-SA"/>
        </w:rPr>
      </w:pPr>
      <w:bookmarkStart w:id="2" w:name="p162"/>
      <w:bookmarkEnd w:id="2"/>
      <w:r>
        <w:rPr>
          <w:rFonts w:ascii="Times New Roman" w:hAnsi="Times New Roman" w:eastAsia="Times New Roman" w:cs="Times New Roman"/>
          <w:bCs/>
          <w:color w:val="000000"/>
          <w:sz w:val="28"/>
          <w:szCs w:val="28"/>
          <w:lang w:val="ru-RU" w:eastAsia="ar-SA"/>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14:paraId="2EF76DBB">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bCs/>
          <w:color w:val="000000"/>
          <w:sz w:val="28"/>
          <w:szCs w:val="28"/>
          <w:lang w:val="ru-RU" w:eastAsia="ar-SA"/>
        </w:rPr>
        <w:t xml:space="preserve">6.12. При проведении должностными лицами уполномоченного органа и лицами, привлекаемыми в соответствии со статьей 34 Федерального закона № 248-ФЗ к совершению контрольных </w:t>
      </w:r>
      <w:r>
        <w:rPr>
          <w:rFonts w:ascii="Times New Roman" w:hAnsi="Times New Roman" w:eastAsia="Times New Roman" w:cs="Times New Roman"/>
          <w:color w:val="000000"/>
          <w:sz w:val="28"/>
          <w:lang w:val="ru-RU" w:eastAsia="ar-SA"/>
        </w:rPr>
        <w:t>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14:paraId="7A683F43">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14:paraId="2E89F1C1">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14:paraId="04E5651B">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Федерального закона № 248-ФЗ к совершению контрольных действий, 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14:paraId="749D2235">
      <w:pPr>
        <w:ind w:firstLine="540"/>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14:paraId="48811945">
      <w:pPr>
        <w:ind w:firstLine="540"/>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14:paraId="0C6BCE6E">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color w:val="000000"/>
          <w:sz w:val="28"/>
          <w:lang w:val="ru-RU" w:eastAsia="ar-SA"/>
        </w:rPr>
        <w:t>6.13.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Федерального закона № 248-ФЗ</w:t>
      </w:r>
      <w:r>
        <w:rPr>
          <w:rFonts w:ascii="Times New Roman" w:hAnsi="Times New Roman" w:eastAsia="Times New Roman" w:cs="Times New Roman"/>
          <w:bCs/>
          <w:color w:val="000000"/>
          <w:sz w:val="28"/>
          <w:szCs w:val="28"/>
          <w:lang w:val="ru-RU" w:eastAsia="ar-SA"/>
        </w:rPr>
        <w:t>.</w:t>
      </w:r>
    </w:p>
    <w:p w14:paraId="6FE3CEF4">
      <w:pPr>
        <w:spacing w:after="1"/>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lang w:val="ru-RU" w:eastAsia="ar-SA"/>
        </w:rPr>
        <w:t xml:space="preserve">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Федерального закона № 248-ФЗ должно быть указано, какие именно обязательные требования нарушены, </w:t>
      </w:r>
      <w:r>
        <w:rPr>
          <w:rFonts w:ascii="Times New Roman" w:hAnsi="Times New Roman" w:eastAsia="Times New Roman" w:cs="Times New Roman"/>
          <w:color w:val="000000"/>
          <w:sz w:val="28"/>
          <w:szCs w:val="28"/>
          <w:lang w:val="ru-RU" w:eastAsia="en-US"/>
        </w:rPr>
        <w:t>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41A50DA7">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Документы и иные материалы, являющиеся доказательствами нарушения обязательных требований, приобщаются к акту контрольного мероприятия.</w:t>
      </w:r>
    </w:p>
    <w:p w14:paraId="0234E24A">
      <w:pPr>
        <w:spacing w:after="1"/>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lang w:val="ru-RU" w:eastAsia="ar-SA"/>
        </w:rPr>
        <w:t xml:space="preserve">6.14. </w:t>
      </w:r>
      <w:r>
        <w:rPr>
          <w:rFonts w:ascii="Times New Roman" w:hAnsi="Times New Roman" w:eastAsia="Times New Roman" w:cs="Times New Roman"/>
          <w:color w:val="000000"/>
          <w:sz w:val="28"/>
          <w:szCs w:val="28"/>
          <w:lang w:val="ru-RU" w:eastAsia="ar-SA"/>
        </w:rPr>
        <w:t>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4EA3904C">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 xml:space="preserve">6.15.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r>
        <w:rPr>
          <w:rFonts w:ascii="Times New Roman" w:hAnsi="Times New Roman" w:eastAsia="Times New Roman" w:cs="Times New Roman"/>
          <w:color w:val="000000"/>
          <w:sz w:val="28"/>
          <w:szCs w:val="28"/>
          <w:lang w:val="ru-RU" w:eastAsia="en-US"/>
        </w:rPr>
        <w:t xml:space="preserve">Федеральным законом № 248-ФЗ </w:t>
      </w:r>
      <w:r>
        <w:rPr>
          <w:rFonts w:ascii="Times New Roman" w:hAnsi="Times New Roman" w:eastAsia="Times New Roman" w:cs="Times New Roman"/>
          <w:color w:val="000000"/>
          <w:sz w:val="28"/>
          <w:lang w:val="ru-RU" w:eastAsia="ar-SA"/>
        </w:rPr>
        <w:t>или Правительством Российской Федерации.</w:t>
      </w:r>
    </w:p>
    <w:p w14:paraId="57B55423">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6.16. Если составление акта на месте проведения контрольного мероприятия невозможно по причинам, установленным </w:t>
      </w:r>
      <w:r>
        <w:rPr>
          <w:rFonts w:ascii="Times New Roman" w:hAnsi="Times New Roman" w:eastAsia="Times New Roman" w:cs="Times New Roman"/>
          <w:color w:val="000000"/>
          <w:sz w:val="28"/>
          <w:szCs w:val="28"/>
          <w:lang w:val="ru-RU" w:eastAsia="en-US"/>
        </w:rPr>
        <w:t>Федеральным законом № 248-ФЗ</w:t>
      </w:r>
      <w:r>
        <w:rPr>
          <w:rFonts w:ascii="Times New Roman" w:hAnsi="Times New Roman" w:eastAsia="Times New Roman" w:cs="Times New Roman"/>
          <w:color w:val="000000"/>
          <w:sz w:val="28"/>
          <w:szCs w:val="28"/>
          <w:lang w:val="ru-RU" w:eastAsia="ar-SA"/>
        </w:rPr>
        <w:t xml:space="preserve">, акт составляется не позднее дня, следующего за днем окончания проведения такого мероприятия, если иной порядок оформления акта не установлен </w:t>
      </w:r>
      <w:r>
        <w:rPr>
          <w:rFonts w:ascii="Times New Roman" w:hAnsi="Times New Roman" w:eastAsia="Times New Roman" w:cs="Times New Roman"/>
          <w:color w:val="000000"/>
          <w:sz w:val="28"/>
          <w:szCs w:val="28"/>
          <w:lang w:val="ru-RU" w:eastAsia="en-US"/>
        </w:rPr>
        <w:t xml:space="preserve">Федеральным законом № 248-ФЗ </w:t>
      </w:r>
      <w:r>
        <w:rPr>
          <w:rFonts w:ascii="Times New Roman" w:hAnsi="Times New Roman" w:eastAsia="Times New Roman" w:cs="Times New Roman"/>
          <w:color w:val="000000"/>
          <w:sz w:val="28"/>
          <w:szCs w:val="28"/>
          <w:lang w:val="ru-RU" w:eastAsia="ar-SA"/>
        </w:rPr>
        <w:t>или Правительством Российской Федерации.</w:t>
      </w:r>
    </w:p>
    <w:p w14:paraId="1E5BC49D">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14:paraId="42CBB6E8">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6.17.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14:paraId="574EBF1E">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6.18.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Федерального закона № 248-ФЗ</w:t>
      </w:r>
      <w:r>
        <w:rPr>
          <w:rFonts w:ascii="Times New Roman" w:hAnsi="Times New Roman" w:eastAsia="Times New Roman" w:cs="Times New Roman"/>
          <w:color w:val="000000"/>
          <w:sz w:val="28"/>
          <w:lang w:val="ru-RU" w:eastAsia="ar-SA"/>
        </w:rPr>
        <w:t>.</w:t>
      </w:r>
    </w:p>
    <w:p w14:paraId="3E11621E">
      <w:pPr>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 xml:space="preserve">6.19.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w:t>
      </w:r>
      <w:r>
        <w:rPr>
          <w:rFonts w:ascii="Times New Roman" w:hAnsi="Times New Roman" w:eastAsia="Times New Roman" w:cs="Times New Roman"/>
          <w:color w:val="000000"/>
          <w:sz w:val="28"/>
          <w:szCs w:val="28"/>
          <w:lang w:val="ru-RU" w:eastAsia="en-US"/>
        </w:rPr>
        <w:t xml:space="preserve">контролируемому лицу с учетом требований статьи 90.1 </w:t>
      </w:r>
      <w:r>
        <w:rPr>
          <w:rFonts w:ascii="Times New Roman" w:hAnsi="Times New Roman" w:eastAsia="Times New Roman" w:cs="Times New Roman"/>
          <w:color w:val="000000"/>
          <w:sz w:val="28"/>
          <w:szCs w:val="28"/>
          <w:lang w:val="ru-RU" w:eastAsia="ar-SA"/>
        </w:rPr>
        <w:t>Федерального закона № 248-ФЗвыдается</w:t>
      </w:r>
      <w:r>
        <w:rPr>
          <w:rFonts w:ascii="Times New Roman" w:hAnsi="Times New Roman" w:eastAsia="Times New Roman" w:cs="Times New Roman"/>
          <w:color w:val="000000"/>
          <w:sz w:val="28"/>
          <w:szCs w:val="28"/>
          <w:lang w:val="ru-RU" w:eastAsia="en-US"/>
        </w:rPr>
        <w:t xml:space="preserve"> предписание об устранении выявленных нарушений обязательных требований.</w:t>
      </w:r>
    </w:p>
    <w:p w14:paraId="400767B0">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3FB88385">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Уполномоченный орган может отменить предписание об устранении выявленных нарушений обязательных требований в случаях, установленных </w:t>
      </w:r>
      <w:r>
        <w:rPr>
          <w:rFonts w:ascii="Times New Roman" w:hAnsi="Times New Roman" w:eastAsia="Times New Roman" w:cs="Times New Roman"/>
          <w:color w:val="000000"/>
          <w:sz w:val="28"/>
          <w:szCs w:val="28"/>
          <w:lang w:val="ru-RU" w:eastAsia="en-US"/>
        </w:rPr>
        <w:t>Федерального закона № 248-ФЗ</w:t>
      </w:r>
      <w:r>
        <w:rPr>
          <w:rFonts w:ascii="Times New Roman" w:hAnsi="Times New Roman" w:eastAsia="Times New Roman" w:cs="Times New Roman"/>
          <w:color w:val="000000"/>
          <w:sz w:val="28"/>
          <w:szCs w:val="28"/>
          <w:lang w:val="ru-RU" w:eastAsia="ar-SA"/>
        </w:rPr>
        <w:t>.</w:t>
      </w:r>
    </w:p>
    <w:p w14:paraId="4ADD79AF">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8"/>
          <w:szCs w:val="28"/>
          <w:lang w:val="ru-RU" w:eastAsia="ar-SA"/>
        </w:rPr>
        <w:t xml:space="preserve">6.20.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w:t>
      </w:r>
      <w:r>
        <w:rPr>
          <w:rFonts w:ascii="Times New Roman" w:hAnsi="Times New Roman" w:eastAsia="Times New Roman" w:cs="Times New Roman"/>
          <w:color w:val="000000"/>
          <w:sz w:val="28"/>
          <w:szCs w:val="28"/>
          <w:lang w:val="ru-RU" w:eastAsia="en-US"/>
        </w:rPr>
        <w:t xml:space="preserve">с учетом требований статьи 90.2 </w:t>
      </w:r>
      <w:r>
        <w:rPr>
          <w:rFonts w:ascii="Times New Roman" w:hAnsi="Times New Roman" w:eastAsia="Times New Roman" w:cs="Times New Roman"/>
          <w:color w:val="000000"/>
          <w:sz w:val="28"/>
          <w:szCs w:val="28"/>
          <w:lang w:val="ru-RU" w:eastAsia="ar-SA"/>
        </w:rPr>
        <w:t>Федерального закона № 248-ФЗ.</w:t>
      </w:r>
    </w:p>
    <w:p w14:paraId="46556ED9">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Контролируемое лицо не имеет права отказаться от исполнения соглашения в одностороннем порядке.</w:t>
      </w:r>
    </w:p>
    <w:p w14:paraId="4A6D517D">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 xml:space="preserve">6.21. В целях качественной оценки уровня защиты охраняемых законом ценностей в сфере благоустройства и минимизации </w:t>
      </w:r>
      <w:r>
        <w:rPr>
          <w:rFonts w:ascii="Times New Roman" w:hAnsi="Times New Roman" w:eastAsia="Times New Roman" w:cs="Times New Roman"/>
          <w:color w:val="000000"/>
          <w:sz w:val="28"/>
          <w:szCs w:val="28"/>
          <w:lang w:val="ru-RU" w:eastAsia="ar-SA"/>
        </w:rPr>
        <w:t>неоправданного вмешательства уполномоченного органа в деятельность контролируемых лиц</w:t>
      </w:r>
      <w:r>
        <w:rPr>
          <w:rFonts w:ascii="Times New Roman" w:hAnsi="Times New Roman" w:eastAsia="Times New Roman" w:cs="Times New Roman"/>
          <w:color w:val="000000"/>
          <w:sz w:val="28"/>
          <w:lang w:val="ru-RU" w:eastAsia="ar-SA"/>
        </w:rPr>
        <w:t xml:space="preserve"> применяется система показателей результативности и эффективности муниципального контроля исходя из ключевых показателей (приложение 3) и индикативных показателей (приложение 4).</w:t>
      </w:r>
    </w:p>
    <w:p w14:paraId="75C396D7">
      <w:pPr>
        <w:spacing w:after="1"/>
        <w:ind w:firstLine="709"/>
        <w:jc w:val="both"/>
        <w:rPr>
          <w:rFonts w:ascii="Times New Roman" w:hAnsi="Times New Roman" w:eastAsia="Times New Roman" w:cs="Times New Roman"/>
          <w:color w:val="000000"/>
          <w:sz w:val="28"/>
          <w:lang w:val="ru-RU" w:eastAsia="ar-SA"/>
        </w:rPr>
      </w:pPr>
    </w:p>
    <w:p w14:paraId="27945D52">
      <w:pPr>
        <w:pStyle w:val="9"/>
      </w:pPr>
      <w:r>
        <w:t>7. Обжалование решений отдела муниципального контроля, действий (бездействий) должностных лиц</w:t>
      </w:r>
    </w:p>
    <w:p w14:paraId="07D6FF57">
      <w:pPr>
        <w:pStyle w:val="9"/>
      </w:pPr>
    </w:p>
    <w:p w14:paraId="7CA881EC">
      <w:pPr>
        <w:pStyle w:val="9"/>
        <w:rPr>
          <w:b w:val="0"/>
        </w:rPr>
      </w:pPr>
      <w:r>
        <w:rPr>
          <w:b w:val="0"/>
        </w:rPr>
        <w:t>7.1. Решения и действия (бездействие) должностных лиц, контролирующего органа, могут быть обжалованы в порядке, установленном законодательством Российской Федерации.</w:t>
      </w:r>
    </w:p>
    <w:p w14:paraId="336BDE85">
      <w:pPr>
        <w:pStyle w:val="9"/>
        <w:rPr>
          <w:b w:val="0"/>
        </w:rPr>
      </w:pPr>
      <w:r>
        <w:rPr>
          <w:b w:val="0"/>
        </w:rPr>
        <w:t>7.2. Решения и действия (бездействие) должностных лиц контролирующего органа, осуществляющих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27F062CF">
      <w:pPr>
        <w:pStyle w:val="9"/>
        <w:rPr>
          <w:b w:val="0"/>
        </w:rPr>
      </w:pPr>
      <w:r>
        <w:rPr>
          <w:b w:val="0"/>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14:paraId="7FA0F943">
      <w:pPr>
        <w:pStyle w:val="9"/>
        <w:rPr>
          <w:b w:val="0"/>
        </w:rPr>
      </w:pPr>
      <w:r>
        <w:rPr>
          <w:b w:val="0"/>
        </w:rPr>
        <w:t>1) решений о проведении контрольных (надзорных) мероприятий и обязательных профилактических визитов;</w:t>
      </w:r>
    </w:p>
    <w:p w14:paraId="04947133">
      <w:pPr>
        <w:pStyle w:val="9"/>
        <w:rPr>
          <w:b w:val="0"/>
        </w:rPr>
      </w:pPr>
      <w:r>
        <w:rPr>
          <w:b w:val="0"/>
        </w:rPr>
        <w:t xml:space="preserve">2) актов контрольных (надзорных) мероприятий и обязательных профилактических визитов, предписаний об устранении выявленных нарушений; </w:t>
      </w:r>
    </w:p>
    <w:p w14:paraId="1F5E924F">
      <w:pPr>
        <w:pStyle w:val="9"/>
        <w:rPr>
          <w:b w:val="0"/>
        </w:rPr>
      </w:pPr>
      <w:r>
        <w:rPr>
          <w:b w:val="0"/>
        </w:rPr>
        <w:t xml:space="preserve">3) действий (бездействия) должностных лиц контролирующего органа в рамках контрольных (надзорных) мероприятий и обязательных профилактических визитов; </w:t>
      </w:r>
    </w:p>
    <w:p w14:paraId="701A5396">
      <w:pPr>
        <w:pStyle w:val="9"/>
        <w:rPr>
          <w:b w:val="0"/>
        </w:rPr>
      </w:pPr>
      <w:r>
        <w:rPr>
          <w:b w:val="0"/>
        </w:rPr>
        <w:t xml:space="preserve">4) решений об отнесении объектов контроля к соответствующей категории риска; </w:t>
      </w:r>
    </w:p>
    <w:p w14:paraId="74576A5E">
      <w:pPr>
        <w:pStyle w:val="9"/>
        <w:rPr>
          <w:b w:val="0"/>
        </w:rPr>
      </w:pPr>
      <w:r>
        <w:rPr>
          <w:b w:val="0"/>
        </w:rPr>
        <w:t xml:space="preserve">5) решений об отказе в проведении обязательных профилактических визитов по заявлениям контролируемых лиц; </w:t>
      </w:r>
    </w:p>
    <w:p w14:paraId="067D3EC1">
      <w:pPr>
        <w:pStyle w:val="9"/>
        <w:rPr>
          <w:b w:val="0"/>
        </w:rPr>
      </w:pPr>
      <w:r>
        <w:rPr>
          <w:b w:val="0"/>
        </w:rPr>
        <w:t xml:space="preserve">6) иных решений, принимаемых контролирующим органом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 </w:t>
      </w:r>
    </w:p>
    <w:p w14:paraId="77E97348">
      <w:pPr>
        <w:pStyle w:val="9"/>
        <w:rPr>
          <w:b w:val="0"/>
        </w:rPr>
      </w:pPr>
      <w:r>
        <w:rPr>
          <w:b w:val="0"/>
        </w:rPr>
        <w:t>7.3.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14:paraId="1152DA86">
      <w:pPr>
        <w:pStyle w:val="9"/>
        <w:rPr>
          <w:b w:val="0"/>
        </w:rPr>
      </w:pPr>
      <w:r>
        <w:rPr>
          <w:b w:val="0"/>
        </w:rPr>
        <w:t>7.4.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без использования единого портала государственных и муниципальных услуг и (или) региональных порталов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14:paraId="39799DBB">
      <w:pPr>
        <w:pStyle w:val="9"/>
        <w:rPr>
          <w:b w:val="0"/>
        </w:rPr>
      </w:pPr>
      <w:r>
        <w:rPr>
          <w:b w:val="0"/>
        </w:rPr>
        <w:t xml:space="preserve">7.5. Жалоба на действия (бездействие) должностных лиц контролирующего органа, подается в Администрацию и рассматривается руководителем контролирующего органа. </w:t>
      </w:r>
    </w:p>
    <w:p w14:paraId="5533C5FA">
      <w:pPr>
        <w:pStyle w:val="9"/>
        <w:rPr>
          <w:b w:val="0"/>
        </w:rPr>
      </w:pPr>
      <w:r>
        <w:rPr>
          <w:b w:val="0"/>
        </w:rPr>
        <w:t>7.6. Жалоба на решение контролирующего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4FE27369">
      <w:pPr>
        <w:pStyle w:val="9"/>
        <w:rPr>
          <w:b w:val="0"/>
        </w:rPr>
      </w:pPr>
      <w:r>
        <w:rPr>
          <w:b w:val="0"/>
        </w:rPr>
        <w:t>Жалоба на предписание контролирующего органа может быть подана в течение десяти рабочих дней с момента получения контролируемым лицом предписания.</w:t>
      </w:r>
    </w:p>
    <w:p w14:paraId="29D28C6F">
      <w:pPr>
        <w:pStyle w:val="9"/>
        <w:rPr>
          <w:b w:val="0"/>
        </w:rPr>
      </w:pPr>
      <w:r>
        <w:rPr>
          <w:b w:val="0"/>
        </w:rPr>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14:paraId="0FEF558C">
      <w:pPr>
        <w:pStyle w:val="9"/>
        <w:rPr>
          <w:b w:val="0"/>
        </w:rPr>
      </w:pPr>
      <w:r>
        <w:rPr>
          <w:b w:val="0"/>
        </w:rPr>
        <w:t>7.7.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34D7C62E">
      <w:pPr>
        <w:pStyle w:val="9"/>
        <w:rPr>
          <w:b w:val="0"/>
        </w:rPr>
      </w:pPr>
      <w:r>
        <w:rPr>
          <w:b w:val="0"/>
        </w:rPr>
        <w:t>7.8. Жалоба может содержать ходатайство о приостановлении исполнения обжалуемого решения контролирующего органа.</w:t>
      </w:r>
    </w:p>
    <w:p w14:paraId="2B9AE042">
      <w:pPr>
        <w:pStyle w:val="9"/>
        <w:rPr>
          <w:b w:val="0"/>
        </w:rPr>
      </w:pPr>
      <w:r>
        <w:rPr>
          <w:b w:val="0"/>
        </w:rPr>
        <w:t>7.9. Уполномоченный на рассмотрение жалобы орган в срок не позднее двух рабочих дней со дня регистрации жалобы принимает решение:</w:t>
      </w:r>
    </w:p>
    <w:p w14:paraId="55664094">
      <w:pPr>
        <w:pStyle w:val="9"/>
        <w:rPr>
          <w:b w:val="0"/>
        </w:rPr>
      </w:pPr>
      <w:r>
        <w:rPr>
          <w:b w:val="0"/>
        </w:rPr>
        <w:t>1) о приостановлении исполнения обжалуемого решения контролирующего органа;</w:t>
      </w:r>
    </w:p>
    <w:p w14:paraId="787DD236">
      <w:pPr>
        <w:pStyle w:val="9"/>
        <w:rPr>
          <w:b w:val="0"/>
        </w:rPr>
      </w:pPr>
      <w:r>
        <w:rPr>
          <w:b w:val="0"/>
        </w:rPr>
        <w:t>2) об отказе в приостановлении исполнения обжалуемого решения контролирующего органа.</w:t>
      </w:r>
    </w:p>
    <w:p w14:paraId="743392E5">
      <w:pPr>
        <w:pStyle w:val="9"/>
        <w:rPr>
          <w:b w:val="0"/>
        </w:rPr>
      </w:pPr>
      <w:r>
        <w:rPr>
          <w:b w:val="0"/>
        </w:rPr>
        <w:t>Информация о решении, указанном в</w:t>
      </w:r>
      <w:r>
        <w:rPr>
          <w:b w:val="0"/>
          <w:lang w:val="en-US"/>
        </w:rPr>
        <w:t> </w:t>
      </w:r>
      <w:r>
        <w:rPr>
          <w:b w:val="0"/>
        </w:rPr>
        <w:t>настоящем пункте, направляется лицу, подавшему жалобу, в течение одного рабочего дня с момента принятия решения.</w:t>
      </w:r>
    </w:p>
    <w:p w14:paraId="7F558197">
      <w:pPr>
        <w:pStyle w:val="9"/>
        <w:rPr>
          <w:b w:val="0"/>
        </w:rPr>
      </w:pPr>
      <w:r>
        <w:rPr>
          <w:b w:val="0"/>
        </w:rPr>
        <w:t>7.10. Жалоба подлежит рассмотрению уполномоченным на рассмотрение жалобы органом в порядке, установленном статьями 42 и 43 Федерального закона № 248-ФЗ, в течение пятнадцати рабочих дней со дня ее регистрации.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2C0056CD">
      <w:pPr>
        <w:pStyle w:val="9"/>
        <w:rPr>
          <w:b w:val="0"/>
        </w:rPr>
      </w:pPr>
      <w:r>
        <w:rPr>
          <w:b w:val="0"/>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006864C0">
      <w:pPr>
        <w:pStyle w:val="9"/>
        <w:rPr>
          <w:b w:val="0"/>
        </w:rPr>
      </w:pPr>
      <w:r>
        <w:rPr>
          <w:b w:val="0"/>
        </w:rPr>
        <w:t>7.11. По итогам рассмотрения жалобы уполномоченный на рассмотрение жалобы орган принимает одно из следующих решений:</w:t>
      </w:r>
    </w:p>
    <w:p w14:paraId="68B6A314">
      <w:pPr>
        <w:pStyle w:val="9"/>
        <w:rPr>
          <w:b w:val="0"/>
        </w:rPr>
      </w:pPr>
      <w:r>
        <w:rPr>
          <w:b w:val="0"/>
        </w:rPr>
        <w:t>1) оставляет жалобу без удовлетворения;</w:t>
      </w:r>
    </w:p>
    <w:p w14:paraId="4B9ACEF9">
      <w:pPr>
        <w:pStyle w:val="9"/>
        <w:rPr>
          <w:b w:val="0"/>
        </w:rPr>
      </w:pPr>
      <w:r>
        <w:rPr>
          <w:b w:val="0"/>
        </w:rPr>
        <w:t>2) отменяет решение контролирующего органа полностью или частично;</w:t>
      </w:r>
    </w:p>
    <w:p w14:paraId="35C4EB66">
      <w:pPr>
        <w:pStyle w:val="9"/>
        <w:rPr>
          <w:b w:val="0"/>
        </w:rPr>
      </w:pPr>
      <w:r>
        <w:rPr>
          <w:b w:val="0"/>
        </w:rPr>
        <w:t>3) отменяет решение контролирующего органа полностью и принимает новое решение;</w:t>
      </w:r>
    </w:p>
    <w:p w14:paraId="2AB6401B">
      <w:pPr>
        <w:pStyle w:val="9"/>
        <w:rPr>
          <w:b w:val="0"/>
        </w:rPr>
      </w:pPr>
      <w:r>
        <w:rPr>
          <w:b w:val="0"/>
        </w:rPr>
        <w:t>4) признает действия (бездействие) должностных лиц контролирующего органа незаконными и выносит решение по существу, в том числе об осуществлении при необходимости определенных действий.</w:t>
      </w:r>
    </w:p>
    <w:p w14:paraId="6901125C">
      <w:pPr>
        <w:pStyle w:val="9"/>
        <w:rPr>
          <w:b w:val="0"/>
        </w:rPr>
      </w:pPr>
      <w:r>
        <w:rPr>
          <w:b w:val="0"/>
        </w:rPr>
        <w:t>7.12.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60C436CE">
      <w:pPr>
        <w:pStyle w:val="9"/>
        <w:rPr>
          <w:b w:val="0"/>
        </w:rPr>
      </w:pPr>
      <w:r>
        <w:rPr>
          <w:b w:val="0"/>
        </w:rPr>
        <w:t xml:space="preserve">1) жалоба подана после истечения сроков подачи жалобы, установленных </w:t>
      </w:r>
      <w:r>
        <w:fldChar w:fldCharType="begin"/>
      </w:r>
      <w:r>
        <w:instrText xml:space="preserve"> HYPERLINK "https://login.consultant.ru/link/?req=doc&amp;base=LAW&amp;n=495001&amp;dst=100440&amp;field=134&amp;date=25.02.2025" </w:instrText>
      </w:r>
      <w:r>
        <w:fldChar w:fldCharType="separate"/>
      </w:r>
      <w:r>
        <w:rPr>
          <w:b w:val="0"/>
        </w:rPr>
        <w:t xml:space="preserve">частью </w:t>
      </w:r>
      <w:r>
        <w:rPr>
          <w:b w:val="0"/>
        </w:rPr>
        <w:fldChar w:fldCharType="end"/>
      </w:r>
      <w:r>
        <w:rPr>
          <w:b w:val="0"/>
        </w:rPr>
        <w:t>7.</w:t>
      </w:r>
      <w:r>
        <w:fldChar w:fldCharType="begin"/>
      </w:r>
      <w:r>
        <w:instrText xml:space="preserve"> HYPERLINK "https://login.consultant.ru/link/?req=doc&amp;base=LAW&amp;n=495001&amp;dst=100441&amp;field=134&amp;date=25.02.2025" </w:instrText>
      </w:r>
      <w:r>
        <w:fldChar w:fldCharType="separate"/>
      </w:r>
      <w:r>
        <w:rPr>
          <w:b w:val="0"/>
        </w:rPr>
        <w:t xml:space="preserve">6 </w:t>
      </w:r>
      <w:r>
        <w:rPr>
          <w:b w:val="0"/>
        </w:rPr>
        <w:fldChar w:fldCharType="end"/>
      </w:r>
      <w:r>
        <w:rPr>
          <w:b w:val="0"/>
        </w:rPr>
        <w:t xml:space="preserve">настоящей статьи, и не содержит ходатайства о восстановлении пропущенного срока на подачу жалобы; </w:t>
      </w:r>
    </w:p>
    <w:p w14:paraId="7EFF3A0D">
      <w:pPr>
        <w:pStyle w:val="9"/>
        <w:rPr>
          <w:b w:val="0"/>
        </w:rPr>
      </w:pPr>
      <w:r>
        <w:rPr>
          <w:b w:val="0"/>
        </w:rPr>
        <w:t xml:space="preserve">2) в удовлетворении ходатайства о восстановлении пропущенного срока на подачу жалобы отказано; </w:t>
      </w:r>
    </w:p>
    <w:p w14:paraId="095C09AA">
      <w:pPr>
        <w:pStyle w:val="9"/>
        <w:rPr>
          <w:b w:val="0"/>
        </w:rPr>
      </w:pPr>
      <w:r>
        <w:rPr>
          <w:b w:val="0"/>
        </w:rPr>
        <w:t xml:space="preserve">3) до принятия решения по жалобе от контролируемого лица, ее подавшего, поступило заявление об отзыве жалобы; </w:t>
      </w:r>
    </w:p>
    <w:p w14:paraId="176FBF43">
      <w:pPr>
        <w:pStyle w:val="9"/>
        <w:rPr>
          <w:b w:val="0"/>
        </w:rPr>
      </w:pPr>
      <w:r>
        <w:rPr>
          <w:b w:val="0"/>
        </w:rPr>
        <w:t xml:space="preserve">4) имеется решение суда по вопросам, поставленным в жалобе; </w:t>
      </w:r>
    </w:p>
    <w:p w14:paraId="2E39B66D">
      <w:pPr>
        <w:pStyle w:val="9"/>
        <w:rPr>
          <w:b w:val="0"/>
        </w:rPr>
      </w:pPr>
      <w:r>
        <w:rPr>
          <w:b w:val="0"/>
        </w:rPr>
        <w:t xml:space="preserve">5) ранее в уполномоченный орган была подана другая жалоба от того же контролируемого лица по тем же основаниям; </w:t>
      </w:r>
    </w:p>
    <w:p w14:paraId="6C67DE20">
      <w:pPr>
        <w:pStyle w:val="9"/>
        <w:rPr>
          <w:b w:val="0"/>
        </w:rPr>
      </w:pPr>
      <w:r>
        <w:rPr>
          <w:b w:val="0"/>
        </w:rPr>
        <w:t xml:space="preserve">6) жалоба содержит нецензурные либо оскорбительные выражения, угрозы жизни, здоровью и имуществу должностных лиц контролирующего органа, а также членов их семей; </w:t>
      </w:r>
    </w:p>
    <w:p w14:paraId="0273FB20">
      <w:pPr>
        <w:pStyle w:val="9"/>
        <w:rPr>
          <w:b w:val="0"/>
        </w:rPr>
      </w:pPr>
      <w:r>
        <w:rPr>
          <w:b w:val="0"/>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 </w:t>
      </w:r>
    </w:p>
    <w:p w14:paraId="307644B6">
      <w:pPr>
        <w:pStyle w:val="9"/>
        <w:rPr>
          <w:b w:val="0"/>
        </w:rPr>
      </w:pPr>
      <w:r>
        <w:rPr>
          <w:b w:val="0"/>
        </w:rPr>
        <w:t xml:space="preserve">8) жалоба подана в ненадлежащий уполномоченный орган; </w:t>
      </w:r>
    </w:p>
    <w:p w14:paraId="07760D17">
      <w:pPr>
        <w:pStyle w:val="9"/>
        <w:rPr>
          <w:b w:val="0"/>
        </w:rPr>
      </w:pPr>
      <w:r>
        <w:rPr>
          <w:b w:val="0"/>
        </w:rPr>
        <w:t xml:space="preserve">9) законодательством Российской Федерации предусмотрен только судебный порядок обжалования решений контрольного (надзорного) органа. </w:t>
      </w:r>
    </w:p>
    <w:p w14:paraId="20A8FA90">
      <w:pPr>
        <w:pStyle w:val="9"/>
        <w:rPr>
          <w:b w:val="0"/>
        </w:rPr>
      </w:pPr>
      <w:r>
        <w:rPr>
          <w:b w:val="0"/>
        </w:rPr>
        <w:t xml:space="preserve">Отказ в рассмотрении жалобы по основаниям, указанным в </w:t>
      </w:r>
      <w:r>
        <w:fldChar w:fldCharType="begin"/>
      </w:r>
      <w:r>
        <w:instrText xml:space="preserve"> HYPERLINK \l "p4" </w:instrText>
      </w:r>
      <w:r>
        <w:fldChar w:fldCharType="separate"/>
      </w:r>
      <w:r>
        <w:rPr>
          <w:b w:val="0"/>
        </w:rPr>
        <w:t>пунктах 3</w:t>
      </w:r>
      <w:r>
        <w:rPr>
          <w:b w:val="0"/>
        </w:rPr>
        <w:fldChar w:fldCharType="end"/>
      </w:r>
      <w:r>
        <w:rPr>
          <w:b w:val="0"/>
        </w:rPr>
        <w:t xml:space="preserve"> - </w:t>
      </w:r>
      <w:r>
        <w:fldChar w:fldCharType="begin"/>
      </w:r>
      <w:r>
        <w:instrText xml:space="preserve"> HYPERLINK \l "p9" </w:instrText>
      </w:r>
      <w:r>
        <w:fldChar w:fldCharType="separate"/>
      </w:r>
      <w:r>
        <w:rPr>
          <w:b w:val="0"/>
        </w:rPr>
        <w:t xml:space="preserve">8 части </w:t>
      </w:r>
      <w:r>
        <w:rPr>
          <w:b w:val="0"/>
        </w:rPr>
        <w:fldChar w:fldCharType="end"/>
      </w:r>
      <w:r>
        <w:rPr>
          <w:b w:val="0"/>
        </w:rPr>
        <w:t xml:space="preserve">7.12 настоящей статьи, не является результатом досудебного обжалования и не может служить основанием для судебного обжалования решений контролирующего органа, действий (бездействия) его должностных лиц. </w:t>
      </w:r>
    </w:p>
    <w:p w14:paraId="420AE0F1">
      <w:pPr>
        <w:pStyle w:val="9"/>
        <w:rPr>
          <w:b w:val="0"/>
        </w:rPr>
      </w:pPr>
    </w:p>
    <w:p w14:paraId="364C4EA1">
      <w:pPr>
        <w:spacing w:line="288" w:lineRule="atLeast"/>
        <w:jc w:val="right"/>
        <w:rPr>
          <w:rFonts w:ascii="Times New Roman" w:hAnsi="Times New Roman" w:eastAsia="Times New Roman" w:cs="Times New Roman"/>
          <w:color w:val="000000"/>
          <w:sz w:val="28"/>
          <w:szCs w:val="28"/>
          <w:lang w:val="ru-RU" w:eastAsia="ar-SA"/>
        </w:rPr>
      </w:pPr>
    </w:p>
    <w:p w14:paraId="6D675DD8">
      <w:pPr>
        <w:spacing w:line="288" w:lineRule="atLeast"/>
        <w:jc w:val="right"/>
        <w:rPr>
          <w:rFonts w:ascii="Times New Roman" w:hAnsi="Times New Roman" w:eastAsia="Times New Roman" w:cs="Times New Roman"/>
          <w:color w:val="000000"/>
          <w:sz w:val="28"/>
          <w:szCs w:val="28"/>
          <w:lang w:val="ru-RU" w:eastAsia="ar-SA"/>
        </w:rPr>
      </w:pPr>
    </w:p>
    <w:p w14:paraId="6C772764">
      <w:pPr>
        <w:spacing w:line="288" w:lineRule="atLeast"/>
        <w:jc w:val="right"/>
        <w:rPr>
          <w:rFonts w:ascii="Times New Roman" w:hAnsi="Times New Roman" w:eastAsia="Times New Roman" w:cs="Times New Roman"/>
          <w:color w:val="000000"/>
          <w:sz w:val="28"/>
          <w:szCs w:val="28"/>
          <w:lang w:val="ru-RU" w:eastAsia="ar-SA"/>
        </w:rPr>
      </w:pPr>
    </w:p>
    <w:p w14:paraId="73576BF4">
      <w:pPr>
        <w:spacing w:line="288" w:lineRule="atLeast"/>
        <w:jc w:val="right"/>
        <w:rPr>
          <w:rFonts w:ascii="Times New Roman" w:hAnsi="Times New Roman" w:eastAsia="Times New Roman" w:cs="Times New Roman"/>
          <w:color w:val="000000"/>
          <w:sz w:val="28"/>
          <w:szCs w:val="28"/>
          <w:lang w:val="ru-RU" w:eastAsia="ar-SA"/>
        </w:rPr>
      </w:pPr>
    </w:p>
    <w:p w14:paraId="7CA64142">
      <w:pPr>
        <w:spacing w:line="288" w:lineRule="atLeast"/>
        <w:jc w:val="right"/>
        <w:rPr>
          <w:rFonts w:ascii="Times New Roman" w:hAnsi="Times New Roman" w:eastAsia="Times New Roman" w:cs="Times New Roman"/>
          <w:color w:val="000000"/>
          <w:sz w:val="28"/>
          <w:szCs w:val="28"/>
          <w:lang w:val="ru-RU" w:eastAsia="ar-SA"/>
        </w:rPr>
      </w:pPr>
    </w:p>
    <w:p w14:paraId="6B4E3400">
      <w:pPr>
        <w:spacing w:line="288" w:lineRule="atLeast"/>
        <w:jc w:val="right"/>
        <w:rPr>
          <w:rFonts w:ascii="Times New Roman" w:hAnsi="Times New Roman" w:eastAsia="Times New Roman" w:cs="Times New Roman"/>
          <w:color w:val="000000"/>
          <w:sz w:val="28"/>
          <w:szCs w:val="28"/>
          <w:lang w:val="ru-RU" w:eastAsia="ar-SA"/>
        </w:rPr>
      </w:pPr>
    </w:p>
    <w:p w14:paraId="181FA7F2">
      <w:pPr>
        <w:spacing w:line="288" w:lineRule="atLeast"/>
        <w:jc w:val="right"/>
        <w:rPr>
          <w:rFonts w:ascii="Times New Roman" w:hAnsi="Times New Roman" w:eastAsia="Times New Roman" w:cs="Times New Roman"/>
          <w:color w:val="000000"/>
          <w:sz w:val="28"/>
          <w:szCs w:val="28"/>
          <w:lang w:val="ru-RU" w:eastAsia="ar-SA"/>
        </w:rPr>
      </w:pPr>
    </w:p>
    <w:p w14:paraId="0DECF2CB">
      <w:pPr>
        <w:spacing w:line="288" w:lineRule="atLeast"/>
        <w:jc w:val="right"/>
        <w:rPr>
          <w:rFonts w:ascii="Times New Roman" w:hAnsi="Times New Roman" w:eastAsia="Times New Roman" w:cs="Times New Roman"/>
          <w:color w:val="000000"/>
          <w:sz w:val="28"/>
          <w:szCs w:val="28"/>
          <w:lang w:val="ru-RU" w:eastAsia="ar-SA"/>
        </w:rPr>
      </w:pPr>
    </w:p>
    <w:p w14:paraId="37A499B2">
      <w:pPr>
        <w:spacing w:line="288" w:lineRule="atLeast"/>
        <w:jc w:val="right"/>
        <w:rPr>
          <w:rFonts w:ascii="Times New Roman" w:hAnsi="Times New Roman" w:eastAsia="Times New Roman" w:cs="Times New Roman"/>
          <w:color w:val="000000"/>
          <w:sz w:val="28"/>
          <w:szCs w:val="28"/>
          <w:lang w:val="ru-RU" w:eastAsia="ar-SA"/>
        </w:rPr>
      </w:pPr>
    </w:p>
    <w:p w14:paraId="4015D6F8">
      <w:pPr>
        <w:spacing w:line="288" w:lineRule="atLeast"/>
        <w:jc w:val="right"/>
        <w:rPr>
          <w:rFonts w:ascii="Times New Roman" w:hAnsi="Times New Roman" w:eastAsia="Times New Roman" w:cs="Times New Roman"/>
          <w:color w:val="000000"/>
          <w:sz w:val="28"/>
          <w:szCs w:val="28"/>
          <w:lang w:val="ru-RU" w:eastAsia="ar-SA"/>
        </w:rPr>
      </w:pPr>
    </w:p>
    <w:p w14:paraId="19E9B95D">
      <w:pPr>
        <w:spacing w:line="288" w:lineRule="atLeast"/>
        <w:jc w:val="right"/>
        <w:rPr>
          <w:rFonts w:ascii="Times New Roman" w:hAnsi="Times New Roman" w:eastAsia="Times New Roman" w:cs="Times New Roman"/>
          <w:color w:val="000000"/>
          <w:sz w:val="28"/>
          <w:szCs w:val="28"/>
          <w:lang w:val="ru-RU" w:eastAsia="ar-SA"/>
        </w:rPr>
      </w:pPr>
    </w:p>
    <w:p w14:paraId="35016732">
      <w:pPr>
        <w:spacing w:line="288" w:lineRule="atLeast"/>
        <w:jc w:val="right"/>
        <w:rPr>
          <w:rFonts w:ascii="Times New Roman" w:hAnsi="Times New Roman" w:eastAsia="Times New Roman" w:cs="Times New Roman"/>
          <w:color w:val="000000"/>
          <w:sz w:val="28"/>
          <w:szCs w:val="28"/>
          <w:lang w:val="ru-RU" w:eastAsia="ar-SA"/>
        </w:rPr>
      </w:pPr>
    </w:p>
    <w:p w14:paraId="26E9C7F2">
      <w:pPr>
        <w:spacing w:line="288" w:lineRule="atLeast"/>
        <w:jc w:val="right"/>
        <w:rPr>
          <w:rFonts w:ascii="Times New Roman" w:hAnsi="Times New Roman" w:eastAsia="Times New Roman" w:cs="Times New Roman"/>
          <w:color w:val="000000"/>
          <w:sz w:val="28"/>
          <w:szCs w:val="28"/>
          <w:lang w:val="ru-RU" w:eastAsia="ar-SA"/>
        </w:rPr>
      </w:pPr>
    </w:p>
    <w:p w14:paraId="729170D0">
      <w:pPr>
        <w:spacing w:line="288" w:lineRule="atLeast"/>
        <w:jc w:val="right"/>
        <w:rPr>
          <w:rFonts w:ascii="Times New Roman" w:hAnsi="Times New Roman" w:eastAsia="Times New Roman" w:cs="Times New Roman"/>
          <w:color w:val="000000"/>
          <w:sz w:val="28"/>
          <w:szCs w:val="28"/>
          <w:lang w:val="ru-RU" w:eastAsia="ar-SA"/>
        </w:rPr>
      </w:pPr>
    </w:p>
    <w:p w14:paraId="0F5157D3">
      <w:pPr>
        <w:spacing w:line="288" w:lineRule="atLeast"/>
        <w:jc w:val="right"/>
        <w:rPr>
          <w:rFonts w:ascii="Times New Roman" w:hAnsi="Times New Roman" w:eastAsia="Times New Roman" w:cs="Times New Roman"/>
          <w:color w:val="000000"/>
          <w:sz w:val="28"/>
          <w:szCs w:val="28"/>
          <w:lang w:val="ru-RU" w:eastAsia="ar-SA"/>
        </w:rPr>
      </w:pPr>
    </w:p>
    <w:p w14:paraId="11C1EB8C">
      <w:pPr>
        <w:spacing w:line="288" w:lineRule="atLeast"/>
        <w:jc w:val="right"/>
        <w:rPr>
          <w:rFonts w:ascii="Times New Roman" w:hAnsi="Times New Roman" w:eastAsia="Times New Roman" w:cs="Times New Roman"/>
          <w:color w:val="000000"/>
          <w:sz w:val="28"/>
          <w:szCs w:val="28"/>
          <w:lang w:val="ru-RU" w:eastAsia="ar-SA"/>
        </w:rPr>
      </w:pPr>
    </w:p>
    <w:p w14:paraId="571B7424">
      <w:pPr>
        <w:spacing w:line="288" w:lineRule="atLeast"/>
        <w:jc w:val="right"/>
        <w:rPr>
          <w:rFonts w:ascii="Times New Roman" w:hAnsi="Times New Roman" w:eastAsia="Times New Roman" w:cs="Times New Roman"/>
          <w:color w:val="000000"/>
          <w:sz w:val="28"/>
          <w:szCs w:val="28"/>
          <w:lang w:val="ru-RU" w:eastAsia="ar-SA"/>
        </w:rPr>
      </w:pPr>
    </w:p>
    <w:p w14:paraId="1FED1B8E">
      <w:pPr>
        <w:spacing w:line="288" w:lineRule="atLeast"/>
        <w:jc w:val="right"/>
        <w:rPr>
          <w:rFonts w:ascii="Times New Roman" w:hAnsi="Times New Roman" w:eastAsia="Times New Roman" w:cs="Times New Roman"/>
          <w:color w:val="000000"/>
          <w:sz w:val="28"/>
          <w:szCs w:val="28"/>
          <w:lang w:val="ru-RU" w:eastAsia="ar-SA"/>
        </w:rPr>
      </w:pPr>
    </w:p>
    <w:p w14:paraId="0F74DB9E">
      <w:pPr>
        <w:spacing w:line="288" w:lineRule="atLeast"/>
        <w:jc w:val="right"/>
        <w:rPr>
          <w:rFonts w:ascii="Times New Roman" w:hAnsi="Times New Roman" w:eastAsia="Times New Roman" w:cs="Times New Roman"/>
          <w:color w:val="000000"/>
          <w:sz w:val="28"/>
          <w:szCs w:val="28"/>
          <w:lang w:val="ru-RU" w:eastAsia="ar-SA"/>
        </w:rPr>
      </w:pPr>
    </w:p>
    <w:p w14:paraId="3DC89362">
      <w:pPr>
        <w:spacing w:line="288" w:lineRule="atLeast"/>
        <w:jc w:val="right"/>
        <w:rPr>
          <w:rFonts w:ascii="Times New Roman" w:hAnsi="Times New Roman" w:eastAsia="Times New Roman" w:cs="Times New Roman"/>
          <w:color w:val="000000"/>
          <w:sz w:val="28"/>
          <w:szCs w:val="28"/>
          <w:lang w:val="ru-RU" w:eastAsia="ar-SA"/>
        </w:rPr>
      </w:pPr>
    </w:p>
    <w:p w14:paraId="7F064325">
      <w:pPr>
        <w:spacing w:line="288" w:lineRule="atLeast"/>
        <w:jc w:val="right"/>
        <w:rPr>
          <w:rFonts w:ascii="Times New Roman" w:hAnsi="Times New Roman" w:eastAsia="Times New Roman" w:cs="Times New Roman"/>
          <w:color w:val="000000"/>
          <w:sz w:val="28"/>
          <w:szCs w:val="28"/>
          <w:lang w:val="ru-RU" w:eastAsia="ar-SA"/>
        </w:rPr>
      </w:pPr>
    </w:p>
    <w:p w14:paraId="6DD03D3C">
      <w:pPr>
        <w:spacing w:line="288" w:lineRule="atLeast"/>
        <w:jc w:val="right"/>
        <w:rPr>
          <w:rFonts w:ascii="Times New Roman" w:hAnsi="Times New Roman" w:eastAsia="Times New Roman" w:cs="Times New Roman"/>
          <w:color w:val="000000"/>
          <w:sz w:val="28"/>
          <w:szCs w:val="28"/>
          <w:lang w:val="ru-RU" w:eastAsia="ar-SA"/>
        </w:rPr>
      </w:pPr>
    </w:p>
    <w:p w14:paraId="2C2F5AE8">
      <w:pPr>
        <w:spacing w:line="288" w:lineRule="atLeast"/>
        <w:jc w:val="right"/>
        <w:rPr>
          <w:rFonts w:ascii="Times New Roman" w:hAnsi="Times New Roman" w:eastAsia="Times New Roman" w:cs="Times New Roman"/>
          <w:color w:val="000000"/>
          <w:sz w:val="28"/>
          <w:szCs w:val="28"/>
          <w:lang w:val="ru-RU" w:eastAsia="ar-SA"/>
        </w:rPr>
      </w:pPr>
    </w:p>
    <w:p w14:paraId="04F44B3D">
      <w:pPr>
        <w:spacing w:line="288" w:lineRule="atLeast"/>
        <w:jc w:val="right"/>
        <w:rPr>
          <w:rFonts w:ascii="Times New Roman" w:hAnsi="Times New Roman" w:eastAsia="Times New Roman" w:cs="Times New Roman"/>
          <w:color w:val="000000"/>
          <w:sz w:val="28"/>
          <w:szCs w:val="28"/>
          <w:lang w:val="ru-RU" w:eastAsia="ar-SA"/>
        </w:rPr>
      </w:pPr>
    </w:p>
    <w:p w14:paraId="1C6CC531">
      <w:pPr>
        <w:spacing w:line="288" w:lineRule="atLeast"/>
        <w:jc w:val="right"/>
        <w:rPr>
          <w:rFonts w:ascii="Times New Roman" w:hAnsi="Times New Roman" w:eastAsia="Times New Roman" w:cs="Times New Roman"/>
          <w:color w:val="000000"/>
          <w:sz w:val="28"/>
          <w:szCs w:val="28"/>
          <w:lang w:val="ru-RU" w:eastAsia="ar-SA"/>
        </w:rPr>
      </w:pPr>
    </w:p>
    <w:p w14:paraId="6CC5B27F">
      <w:pPr>
        <w:spacing w:line="288" w:lineRule="atLeast"/>
        <w:jc w:val="right"/>
        <w:rPr>
          <w:rFonts w:ascii="Times New Roman" w:hAnsi="Times New Roman" w:eastAsia="Times New Roman" w:cs="Times New Roman"/>
          <w:color w:val="000000"/>
          <w:sz w:val="28"/>
          <w:szCs w:val="28"/>
          <w:lang w:val="ru-RU" w:eastAsia="ar-SA"/>
        </w:rPr>
      </w:pPr>
    </w:p>
    <w:p w14:paraId="1B1FB53B">
      <w:pPr>
        <w:spacing w:line="288" w:lineRule="atLeast"/>
        <w:jc w:val="right"/>
        <w:rPr>
          <w:rFonts w:ascii="Times New Roman" w:hAnsi="Times New Roman" w:eastAsia="Times New Roman" w:cs="Times New Roman"/>
          <w:color w:val="000000"/>
          <w:sz w:val="28"/>
          <w:szCs w:val="28"/>
          <w:lang w:val="ru-RU" w:eastAsia="ar-SA"/>
        </w:rPr>
      </w:pPr>
    </w:p>
    <w:p w14:paraId="5C50510C">
      <w:pPr>
        <w:spacing w:line="288" w:lineRule="atLeast"/>
        <w:jc w:val="right"/>
        <w:rPr>
          <w:rFonts w:ascii="Times New Roman" w:hAnsi="Times New Roman" w:eastAsia="Times New Roman" w:cs="Times New Roman"/>
          <w:color w:val="000000"/>
          <w:sz w:val="28"/>
          <w:szCs w:val="28"/>
          <w:lang w:val="ru-RU" w:eastAsia="ar-SA"/>
        </w:rPr>
      </w:pPr>
    </w:p>
    <w:p w14:paraId="46F0526B">
      <w:pPr>
        <w:spacing w:line="288" w:lineRule="atLeast"/>
        <w:jc w:val="right"/>
        <w:rPr>
          <w:rFonts w:ascii="Times New Roman" w:hAnsi="Times New Roman" w:eastAsia="Times New Roman" w:cs="Times New Roman"/>
          <w:color w:val="000000"/>
          <w:sz w:val="28"/>
          <w:szCs w:val="28"/>
          <w:lang w:val="ru-RU" w:eastAsia="ar-SA"/>
        </w:rPr>
      </w:pPr>
    </w:p>
    <w:p w14:paraId="70791FEE">
      <w:pPr>
        <w:spacing w:line="288" w:lineRule="atLeast"/>
        <w:jc w:val="right"/>
        <w:rPr>
          <w:rFonts w:ascii="Times New Roman" w:hAnsi="Times New Roman" w:eastAsia="Times New Roman" w:cs="Times New Roman"/>
          <w:color w:val="000000"/>
          <w:sz w:val="28"/>
          <w:szCs w:val="28"/>
          <w:lang w:val="ru-RU" w:eastAsia="ar-SA"/>
        </w:rPr>
      </w:pPr>
    </w:p>
    <w:p w14:paraId="4D8DECB8">
      <w:pPr>
        <w:spacing w:line="288" w:lineRule="atLeast"/>
        <w:jc w:val="right"/>
        <w:rPr>
          <w:rFonts w:ascii="Times New Roman" w:hAnsi="Times New Roman" w:eastAsia="Times New Roman" w:cs="Times New Roman"/>
          <w:color w:val="000000"/>
          <w:sz w:val="28"/>
          <w:szCs w:val="28"/>
          <w:lang w:val="ru-RU" w:eastAsia="ar-SA"/>
        </w:rPr>
      </w:pPr>
    </w:p>
    <w:p w14:paraId="333D236D">
      <w:pPr>
        <w:spacing w:line="288" w:lineRule="atLeast"/>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 Приложение 1</w:t>
      </w:r>
    </w:p>
    <w:p w14:paraId="77F9C0B0">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к Положению о муниципальном </w:t>
      </w:r>
    </w:p>
    <w:p w14:paraId="6AB4A76E">
      <w:pPr>
        <w:shd w:val="clear" w:color="auto" w:fill="FFFFFF"/>
        <w:spacing w:line="302" w:lineRule="atLeast"/>
        <w:ind w:firstLine="850"/>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 xml:space="preserve">жилищном контроле </w:t>
      </w:r>
      <w:r>
        <w:rPr>
          <w:rFonts w:ascii="Times New Roman" w:hAnsi="Times New Roman" w:eastAsia="Times New Roman" w:cs="Times New Roman"/>
          <w:color w:val="000000"/>
          <w:sz w:val="28"/>
          <w:szCs w:val="28"/>
          <w:lang w:val="ru-RU" w:eastAsia="ar-SA"/>
        </w:rPr>
        <w:t xml:space="preserve">на территории </w:t>
      </w:r>
    </w:p>
    <w:p w14:paraId="431A88C3">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ar-SA"/>
        </w:rPr>
        <w:t>Анучинского муниципального округа</w:t>
      </w:r>
    </w:p>
    <w:p w14:paraId="2F01C18F">
      <w:pPr>
        <w:pStyle w:val="9"/>
      </w:pPr>
    </w:p>
    <w:p w14:paraId="19C2DF17">
      <w:pPr>
        <w:ind w:right="-1"/>
        <w:jc w:val="both"/>
        <w:rPr>
          <w:rFonts w:ascii="Times New Roman" w:hAnsi="Times New Roman" w:eastAsia="Times New Roman" w:cs="Times New Roman"/>
          <w:b/>
          <w:color w:val="000000"/>
          <w:sz w:val="28"/>
          <w:szCs w:val="28"/>
          <w:lang w:val="ru-RU" w:eastAsia="ar-SA"/>
        </w:rPr>
      </w:pPr>
      <w:r>
        <w:rPr>
          <w:rFonts w:ascii="Times New Roman" w:hAnsi="Times New Roman" w:eastAsia="Times New Roman" w:cs="Times New Roman"/>
          <w:b/>
          <w:sz w:val="28"/>
          <w:szCs w:val="28"/>
          <w:lang w:val="ru-RU" w:eastAsia="ar-SA"/>
        </w:rPr>
        <w:t>Отнесение объектов контроля к определенной категории риска осуществляется в зависимости от значения показателя риска:</w:t>
      </w:r>
    </w:p>
    <w:p w14:paraId="2DE52663">
      <w:pPr>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Таблица</w:t>
      </w:r>
    </w:p>
    <w:p w14:paraId="612C7AB1">
      <w:pPr>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w:t>
      </w:r>
    </w:p>
    <w:tbl>
      <w:tblPr>
        <w:tblStyle w:val="3"/>
        <w:tblW w:w="9916" w:type="dxa"/>
        <w:tblInd w:w="15"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top w:w="0" w:type="dxa"/>
          <w:left w:w="108" w:type="dxa"/>
          <w:bottom w:w="0" w:type="dxa"/>
          <w:right w:w="108" w:type="dxa"/>
        </w:tblCellMar>
      </w:tblPr>
      <w:tblGrid>
        <w:gridCol w:w="555"/>
        <w:gridCol w:w="2390"/>
        <w:gridCol w:w="6971"/>
      </w:tblGrid>
      <w:tr w14:paraId="1CE1C46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55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591D9572">
            <w:pPr>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w:t>
            </w:r>
          </w:p>
          <w:p w14:paraId="4A14319A">
            <w:pPr>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п/п</w:t>
            </w:r>
          </w:p>
        </w:tc>
        <w:tc>
          <w:tcPr>
            <w:tcW w:w="23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79828EDC">
            <w:pPr>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Категория риска</w:t>
            </w:r>
          </w:p>
        </w:tc>
        <w:tc>
          <w:tcPr>
            <w:tcW w:w="6971" w:type="dxa"/>
            <w:tcBorders>
              <w:top w:val="single" w:color="000000" w:sz="6" w:space="0"/>
              <w:left w:val="single" w:color="000000" w:sz="6" w:space="0"/>
              <w:bottom w:val="single" w:color="auto" w:sz="4" w:space="0"/>
              <w:right w:val="single" w:color="000000" w:sz="6" w:space="0"/>
            </w:tcBorders>
            <w:tcMar>
              <w:top w:w="0" w:type="dxa"/>
              <w:left w:w="0" w:type="dxa"/>
              <w:bottom w:w="0" w:type="dxa"/>
              <w:right w:w="0" w:type="dxa"/>
            </w:tcMar>
          </w:tcPr>
          <w:p w14:paraId="2DB0D84F">
            <w:pPr>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Критерии отнесения объектов муниципального контроля к определенной категории риска</w:t>
            </w:r>
          </w:p>
        </w:tc>
      </w:tr>
      <w:tr w14:paraId="5A48025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555" w:type="dxa"/>
            <w:tcMar>
              <w:top w:w="0" w:type="dxa"/>
              <w:left w:w="0" w:type="dxa"/>
              <w:bottom w:w="0" w:type="dxa"/>
              <w:right w:w="0" w:type="dxa"/>
            </w:tcMar>
          </w:tcPr>
          <w:p w14:paraId="36208A4E">
            <w:pPr>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1.</w:t>
            </w:r>
          </w:p>
        </w:tc>
        <w:tc>
          <w:tcPr>
            <w:tcW w:w="2390" w:type="dxa"/>
            <w:tcMar>
              <w:top w:w="0" w:type="dxa"/>
              <w:left w:w="0" w:type="dxa"/>
              <w:bottom w:w="0" w:type="dxa"/>
              <w:right w:w="0" w:type="dxa"/>
            </w:tcMar>
          </w:tcPr>
          <w:p w14:paraId="650049B2">
            <w:pPr>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Средний риск</w:t>
            </w:r>
          </w:p>
        </w:tc>
        <w:tc>
          <w:tcPr>
            <w:tcW w:w="6971" w:type="dxa"/>
            <w:tcMar>
              <w:top w:w="0" w:type="dxa"/>
              <w:left w:w="0" w:type="dxa"/>
              <w:bottom w:w="0" w:type="dxa"/>
              <w:right w:w="0" w:type="dxa"/>
            </w:tcMar>
          </w:tcPr>
          <w:p w14:paraId="441106E2">
            <w:pPr>
              <w:widowControl w:val="0"/>
              <w:ind w:left="576" w:right="131"/>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значении показателя риска от 4 до 6 включительно</w:t>
            </w:r>
          </w:p>
        </w:tc>
      </w:tr>
      <w:tr w14:paraId="0488F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 w:hRule="atLeast"/>
        </w:trPr>
        <w:tc>
          <w:tcPr>
            <w:tcW w:w="555" w:type="dxa"/>
            <w:tcBorders>
              <w:top w:val="single" w:color="000000" w:sz="6" w:space="0"/>
              <w:left w:val="single" w:color="000000" w:sz="6" w:space="0"/>
              <w:bottom w:val="single" w:color="000000" w:sz="6" w:space="0"/>
              <w:right w:val="single" w:color="000000" w:sz="6" w:space="0"/>
            </w:tcBorders>
          </w:tcPr>
          <w:p w14:paraId="4A9FFB42">
            <w:pPr>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w:t>
            </w:r>
          </w:p>
        </w:tc>
        <w:tc>
          <w:tcPr>
            <w:tcW w:w="2390" w:type="dxa"/>
            <w:tcBorders>
              <w:top w:val="single" w:color="000000" w:sz="6" w:space="0"/>
              <w:left w:val="single" w:color="000000" w:sz="6" w:space="0"/>
              <w:bottom w:val="single" w:color="000000" w:sz="6" w:space="0"/>
              <w:right w:val="single" w:color="000000" w:sz="6" w:space="0"/>
            </w:tcBorders>
          </w:tcPr>
          <w:p w14:paraId="5E88CD43">
            <w:pPr>
              <w:ind w:left="142"/>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Умеренный риск</w:t>
            </w:r>
          </w:p>
        </w:tc>
        <w:tc>
          <w:tcPr>
            <w:tcW w:w="6971" w:type="dxa"/>
            <w:tcBorders>
              <w:top w:val="single" w:color="auto" w:sz="4" w:space="0"/>
              <w:left w:val="single" w:color="000000" w:sz="6" w:space="0"/>
              <w:bottom w:val="single" w:color="000000" w:sz="6" w:space="0"/>
              <w:right w:val="single" w:color="000000" w:sz="6" w:space="0"/>
            </w:tcBorders>
          </w:tcPr>
          <w:p w14:paraId="75397C82">
            <w:pPr>
              <w:widowControl w:val="0"/>
              <w:ind w:firstLine="468"/>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значении показателя риска от 1 до 3 включительно</w:t>
            </w:r>
          </w:p>
        </w:tc>
      </w:tr>
      <w:tr w14:paraId="1033185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62" w:hRule="atLeast"/>
        </w:trPr>
        <w:tc>
          <w:tcPr>
            <w:tcW w:w="55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0E918773">
            <w:pPr>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3.</w:t>
            </w:r>
          </w:p>
        </w:tc>
        <w:tc>
          <w:tcPr>
            <w:tcW w:w="23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10ABABD3">
            <w:pPr>
              <w:ind w:left="142"/>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Низкий риск</w:t>
            </w:r>
          </w:p>
        </w:tc>
        <w:tc>
          <w:tcPr>
            <w:tcW w:w="6971"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2B9C6B1E">
            <w:pPr>
              <w:widowControl w:val="0"/>
              <w:ind w:left="576"/>
              <w:jc w:val="both"/>
              <w:rPr>
                <w:rFonts w:ascii="Times New Roman" w:hAnsi="Times New Roman" w:eastAsia="Times New Roman" w:cs="Times New Roman"/>
                <w:bCs/>
                <w:i/>
                <w:color w:val="000000"/>
                <w:sz w:val="28"/>
                <w:szCs w:val="28"/>
                <w:lang w:val="ru-RU" w:eastAsia="ru-RU"/>
              </w:rPr>
            </w:pPr>
            <w:r>
              <w:rPr>
                <w:rFonts w:ascii="Times New Roman" w:hAnsi="Times New Roman" w:eastAsia="Times New Roman" w:cs="Times New Roman"/>
                <w:color w:val="000000"/>
                <w:sz w:val="28"/>
                <w:szCs w:val="28"/>
                <w:lang w:val="ru-RU" w:eastAsia="ar-SA"/>
              </w:rPr>
              <w:t>Все объекты, не отнесенные к иным категориям риска</w:t>
            </w:r>
          </w:p>
        </w:tc>
      </w:tr>
    </w:tbl>
    <w:p w14:paraId="2E22CE8E">
      <w:pPr>
        <w:widowControl w:val="0"/>
        <w:ind w:firstLine="540"/>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Показатель риска рассчитывается по следующей формуле:</w:t>
      </w:r>
    </w:p>
    <w:p w14:paraId="498E915E">
      <w:pPr>
        <w:widowControl w:val="0"/>
        <w:jc w:val="both"/>
        <w:rPr>
          <w:rFonts w:ascii="Times New Roman" w:hAnsi="Times New Roman" w:eastAsia="Times New Roman" w:cs="Times New Roman"/>
          <w:sz w:val="28"/>
          <w:szCs w:val="28"/>
          <w:lang w:val="ru-RU" w:eastAsia="ru-RU"/>
        </w:rPr>
      </w:pPr>
    </w:p>
    <w:p w14:paraId="59D0175E">
      <w:pPr>
        <w:widowControl w:val="0"/>
        <w:ind w:firstLine="540"/>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К = 2 x V</w:t>
      </w:r>
      <w:r>
        <w:rPr>
          <w:rFonts w:ascii="Times New Roman" w:hAnsi="Times New Roman" w:eastAsia="Times New Roman" w:cs="Times New Roman"/>
          <w:sz w:val="28"/>
          <w:szCs w:val="28"/>
          <w:vertAlign w:val="subscript"/>
          <w:lang w:val="ru-RU" w:eastAsia="ru-RU"/>
        </w:rPr>
        <w:t>1</w:t>
      </w:r>
      <w:r>
        <w:rPr>
          <w:rFonts w:ascii="Times New Roman" w:hAnsi="Times New Roman" w:eastAsia="Times New Roman" w:cs="Times New Roman"/>
          <w:sz w:val="28"/>
          <w:szCs w:val="28"/>
          <w:lang w:val="ru-RU" w:eastAsia="ru-RU"/>
        </w:rPr>
        <w:t xml:space="preserve"> + V</w:t>
      </w:r>
      <w:r>
        <w:rPr>
          <w:rFonts w:ascii="Times New Roman" w:hAnsi="Times New Roman" w:eastAsia="Times New Roman" w:cs="Times New Roman"/>
          <w:sz w:val="28"/>
          <w:szCs w:val="28"/>
          <w:vertAlign w:val="subscript"/>
          <w:lang w:val="ru-RU" w:eastAsia="ru-RU"/>
        </w:rPr>
        <w:t>2</w:t>
      </w:r>
      <w:r>
        <w:rPr>
          <w:rFonts w:ascii="Times New Roman" w:hAnsi="Times New Roman" w:eastAsia="Times New Roman" w:cs="Times New Roman"/>
          <w:sz w:val="28"/>
          <w:szCs w:val="28"/>
          <w:lang w:val="ru-RU" w:eastAsia="ru-RU"/>
        </w:rPr>
        <w:t xml:space="preserve"> +2 x V</w:t>
      </w:r>
      <w:r>
        <w:rPr>
          <w:rFonts w:ascii="Times New Roman" w:hAnsi="Times New Roman" w:eastAsia="Times New Roman" w:cs="Times New Roman"/>
          <w:sz w:val="28"/>
          <w:szCs w:val="28"/>
          <w:vertAlign w:val="subscript"/>
          <w:lang w:val="ru-RU" w:eastAsia="ru-RU"/>
        </w:rPr>
        <w:t>3</w:t>
      </w:r>
      <w:r>
        <w:rPr>
          <w:rFonts w:ascii="Times New Roman" w:hAnsi="Times New Roman" w:eastAsia="Times New Roman" w:cs="Times New Roman"/>
          <w:sz w:val="28"/>
          <w:szCs w:val="28"/>
          <w:lang w:val="ru-RU" w:eastAsia="ru-RU"/>
        </w:rPr>
        <w:t>, где:</w:t>
      </w:r>
    </w:p>
    <w:p w14:paraId="2308B29A">
      <w:pPr>
        <w:widowControl w:val="0"/>
        <w:jc w:val="both"/>
        <w:rPr>
          <w:rFonts w:ascii="Times New Roman" w:hAnsi="Times New Roman" w:eastAsia="Times New Roman" w:cs="Times New Roman"/>
          <w:sz w:val="28"/>
          <w:szCs w:val="28"/>
          <w:lang w:val="ru-RU" w:eastAsia="ru-RU"/>
        </w:rPr>
      </w:pPr>
    </w:p>
    <w:p w14:paraId="62E69F94">
      <w:pPr>
        <w:widowControl w:val="0"/>
        <w:ind w:firstLine="540"/>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К - показатель риска;</w:t>
      </w:r>
    </w:p>
    <w:p w14:paraId="05691B74">
      <w:pPr>
        <w:widowControl w:val="0"/>
        <w:ind w:firstLine="540"/>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V</w:t>
      </w:r>
      <w:r>
        <w:rPr>
          <w:rFonts w:ascii="Times New Roman" w:hAnsi="Times New Roman" w:eastAsia="Times New Roman" w:cs="Times New Roman"/>
          <w:sz w:val="28"/>
          <w:szCs w:val="28"/>
          <w:vertAlign w:val="subscript"/>
          <w:lang w:val="ru-RU" w:eastAsia="ru-RU"/>
        </w:rPr>
        <w:t>1</w:t>
      </w:r>
      <w:r>
        <w:rPr>
          <w:rFonts w:ascii="Times New Roman" w:hAnsi="Times New Roman" w:eastAsia="Times New Roman" w:cs="Times New Roman"/>
          <w:sz w:val="28"/>
          <w:szCs w:val="28"/>
          <w:lang w:val="ru-RU" w:eastAsia="ru-RU"/>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статьей 19.4.1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14:paraId="4F34C453">
      <w:pPr>
        <w:widowControl w:val="0"/>
        <w:ind w:firstLine="540"/>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V</w:t>
      </w:r>
      <w:r>
        <w:rPr>
          <w:rFonts w:ascii="Times New Roman" w:hAnsi="Times New Roman" w:eastAsia="Times New Roman" w:cs="Times New Roman"/>
          <w:sz w:val="28"/>
          <w:szCs w:val="28"/>
          <w:vertAlign w:val="subscript"/>
          <w:lang w:val="ru-RU" w:eastAsia="ru-RU"/>
        </w:rPr>
        <w:t>2</w:t>
      </w:r>
      <w:r>
        <w:rPr>
          <w:rFonts w:ascii="Times New Roman" w:hAnsi="Times New Roman" w:eastAsia="Times New Roman" w:cs="Times New Roman"/>
          <w:sz w:val="28"/>
          <w:szCs w:val="28"/>
          <w:lang w:val="ru-RU" w:eastAsia="ru-RU"/>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 статьями 7.21 - 7.23, частями 4 и 5 статьи 9.16, </w:t>
      </w:r>
      <w:r>
        <w:fldChar w:fldCharType="begin"/>
      </w:r>
      <w:r>
        <w:instrText xml:space="preserve"> HYPERLINK "https://login.consultant.ru/link/?req=doc&amp;base=LAW&amp;n=483238&amp;date=04.03.2025&amp;dst=101624&amp;field=134" \o ""Кодекс Российской Федерации об административных правонарушениях" от 30.12.2001 N 195-ФЗ (ред. от 03.02.2025) (с изм. и доп., вступ. в силу с 01.03.2025) {КонсультантПлюс}" \h </w:instrText>
      </w:r>
      <w:r>
        <w:fldChar w:fldCharType="separate"/>
      </w:r>
      <w:r>
        <w:rPr>
          <w:rFonts w:ascii="Times New Roman" w:hAnsi="Times New Roman" w:eastAsia="Times New Roman" w:cs="Times New Roman"/>
          <w:sz w:val="28"/>
          <w:szCs w:val="28"/>
          <w:lang w:val="ru-RU" w:eastAsia="ru-RU"/>
        </w:rPr>
        <w:t>статьей 19.7</w:t>
      </w:r>
      <w:r>
        <w:rPr>
          <w:rFonts w:ascii="Times New Roman" w:hAnsi="Times New Roman" w:eastAsia="Times New Roman" w:cs="Times New Roman"/>
          <w:sz w:val="28"/>
          <w:szCs w:val="28"/>
          <w:lang w:val="ru-RU" w:eastAsia="ru-RU"/>
        </w:rPr>
        <w:fldChar w:fldCharType="end"/>
      </w:r>
      <w:r>
        <w:rPr>
          <w:rFonts w:ascii="Times New Roman" w:hAnsi="Times New Roman" w:eastAsia="Times New Roman" w:cs="Times New Roman"/>
          <w:sz w:val="28"/>
          <w:szCs w:val="28"/>
          <w:lang w:val="ru-RU" w:eastAsia="ru-RU"/>
        </w:rPr>
        <w:t xml:space="preserve">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14:paraId="01D9143D">
      <w:pPr>
        <w:widowControl w:val="0"/>
        <w:ind w:firstLine="540"/>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V</w:t>
      </w:r>
      <w:r>
        <w:rPr>
          <w:rFonts w:ascii="Times New Roman" w:hAnsi="Times New Roman" w:eastAsia="Times New Roman" w:cs="Times New Roman"/>
          <w:sz w:val="28"/>
          <w:szCs w:val="28"/>
          <w:vertAlign w:val="subscript"/>
          <w:lang w:val="ru-RU" w:eastAsia="ru-RU"/>
        </w:rPr>
        <w:t>3</w:t>
      </w:r>
      <w:r>
        <w:rPr>
          <w:rFonts w:ascii="Times New Roman" w:hAnsi="Times New Roman" w:eastAsia="Times New Roman" w:cs="Times New Roman"/>
          <w:sz w:val="28"/>
          <w:szCs w:val="28"/>
          <w:lang w:val="ru-RU" w:eastAsia="ru-RU"/>
        </w:rPr>
        <w:t xml:space="preserve">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частью 1 статьи 19.5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14:paraId="7699F4E4">
      <w:pPr>
        <w:shd w:val="clear" w:color="auto" w:fill="FFFFFF"/>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Приложение 2</w:t>
      </w:r>
    </w:p>
    <w:p w14:paraId="79C02500">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к Положению о муниципальном </w:t>
      </w:r>
    </w:p>
    <w:p w14:paraId="381BA4FB">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жилищном контроле  на территории </w:t>
      </w:r>
    </w:p>
    <w:p w14:paraId="3F22AB1C">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Анучинского муниципального округа</w:t>
      </w:r>
    </w:p>
    <w:p w14:paraId="4C7B23B7">
      <w:pPr>
        <w:shd w:val="clear" w:color="auto" w:fill="FFFFFF"/>
        <w:spacing w:line="302" w:lineRule="atLeast"/>
        <w:ind w:firstLine="850"/>
        <w:jc w:val="right"/>
        <w:rPr>
          <w:rFonts w:ascii="Times New Roman" w:hAnsi="Times New Roman" w:eastAsia="Times New Roman" w:cs="Times New Roman"/>
          <w:color w:val="000000"/>
          <w:sz w:val="28"/>
          <w:lang w:val="ru-RU" w:eastAsia="ar-SA"/>
        </w:rPr>
      </w:pPr>
    </w:p>
    <w:p w14:paraId="049A2DB8">
      <w:pPr>
        <w:shd w:val="clear" w:color="auto" w:fill="FFFFFF"/>
        <w:spacing w:line="302" w:lineRule="atLeast"/>
        <w:ind w:firstLine="850"/>
        <w:jc w:val="right"/>
        <w:rPr>
          <w:rFonts w:ascii="Times New Roman" w:hAnsi="Times New Roman" w:eastAsia="Times New Roman" w:cs="Times New Roman"/>
          <w:color w:val="000000"/>
          <w:sz w:val="28"/>
          <w:lang w:val="ru-RU" w:eastAsia="ar-SA"/>
        </w:rPr>
      </w:pPr>
    </w:p>
    <w:p w14:paraId="7CA428AC">
      <w:pPr>
        <w:shd w:val="clear" w:color="auto" w:fill="FFFFFF"/>
        <w:spacing w:line="302" w:lineRule="atLeast"/>
        <w:ind w:firstLine="709"/>
        <w:jc w:val="center"/>
        <w:rPr>
          <w:rFonts w:ascii="Times New Roman" w:hAnsi="Times New Roman" w:eastAsia="Times New Roman" w:cs="Times New Roman"/>
          <w:b/>
          <w:color w:val="000000"/>
          <w:sz w:val="28"/>
          <w:szCs w:val="28"/>
          <w:lang w:val="ru-RU" w:eastAsia="ar-SA"/>
        </w:rPr>
      </w:pPr>
      <w:r>
        <w:rPr>
          <w:rFonts w:ascii="Times New Roman" w:hAnsi="Times New Roman" w:eastAsia="Times New Roman" w:cs="Times New Roman"/>
          <w:b/>
          <w:color w:val="000000"/>
          <w:sz w:val="28"/>
          <w:szCs w:val="28"/>
          <w:lang w:val="ru-RU" w:eastAsia="ru-RU"/>
        </w:rPr>
        <w:t>Перечень индикаторов риска нарушения обязательных требований, используемых для осуществления муниципального жилищного контроля, и порядок их выявления</w:t>
      </w:r>
    </w:p>
    <w:p w14:paraId="1CEC5BA5">
      <w:pPr>
        <w:shd w:val="clear" w:color="auto" w:fill="FFFFFF"/>
        <w:spacing w:line="322" w:lineRule="atLeast"/>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 </w:t>
      </w:r>
    </w:p>
    <w:p w14:paraId="4D4099D8">
      <w:pPr>
        <w:shd w:val="clear" w:color="auto" w:fill="FFFFFF"/>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1. Перечень индикаторов риска нарушения обязательных требований, используемых для осуществления муниципального жилищного контроля:</w:t>
      </w:r>
    </w:p>
    <w:p w14:paraId="0BE605DC">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1) трехкратный и более рост количества обращений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поступивших в адрес органа государственного жилищного надзора, органа муниципального жилищного контроля от граждан (поступивших способом, позволяющим установить личность обратившегося гражданина)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фактах нарушений контролируемыми лицами обязательных требований, установленных частью 1 статьи 20 Жилищного кодекса Российской Федерации;</w:t>
      </w:r>
    </w:p>
    <w:p w14:paraId="165CB0DB">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 отсутствие в течение 3 и более месяцев в отношении объектов муниципального жилищного фонда или многоквартирных домов, в которых имеются жилые помещения муниципального жилищного фонда, актуализации информации, подлежащей размещению в государственной информационной системе жилищно-коммунального хозяйства в соответствии с порядком, формами, сроками и периодичностью размещения, установленными в соответствии с частью 5 статьи 165 Жилищного кодекса Российской Федерации;</w:t>
      </w:r>
    </w:p>
    <w:p w14:paraId="439FCBA6">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3) поступление в орган муниципального жилищного контроля в течение 3 месяцев подряд 2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14:paraId="431AFBFC">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4) 5 и более фактов ложных срабатываний систем противопожарной сигнализации и противодымной защиты в оснащенном указанными системами конкретном многоквартирном доме, находящемся в управлении отдельно взятого объединения собственников жилья, в течение 6 месяцев, сведения о которых поступили из уполномоченных органов государственной власти;</w:t>
      </w:r>
    </w:p>
    <w:p w14:paraId="4FF0DAB1">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5) выявление в платежных документах на оплату жилищно-коммунальных услуг, размещенных в государственной информационной системе жилищно-коммунального хозяйства, сведений об увеличении размера платы за коммунальные ресурсы, потребляемые при использовании и содержании общего имущества собственников помещений многоквартирного дома, более чем на 50% по сравнению с предыдущим аналогичным расчетным периодом.</w:t>
      </w:r>
    </w:p>
    <w:p w14:paraId="0E9DDE8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 Порядок выявления индикаторов риска нарушения обязательных требований включает в себя сбор, обработку, анализ, учет и систематизацию сведений об объектах муниципального контроля, имеющихся у уполномоченного органа и полученных без взаимодействия с этими лицами.</w:t>
      </w:r>
    </w:p>
    <w:p w14:paraId="537E1177">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Уполномоченный орган в целях выявления индикаторов риска нарушения обязательных требований использует сведения об объектах муниципального контроля, полученные из любых источников, обеспечивающих их достоверность, в том числе в ходе проведения профилактических мероприятий, из обращений юридических и физических лиц, систем межведомственного информационного взаимодействия, иных информационных систем.</w:t>
      </w:r>
    </w:p>
    <w:p w14:paraId="60D2E9C0">
      <w:pPr>
        <w:ind w:firstLine="709"/>
        <w:jc w:val="both"/>
        <w:rPr>
          <w:rFonts w:ascii="Times New Roman" w:hAnsi="Times New Roman" w:eastAsia="Times New Roman" w:cs="Times New Roman"/>
          <w:color w:val="000000"/>
          <w:sz w:val="28"/>
          <w:szCs w:val="28"/>
          <w:lang w:val="ru-RU" w:eastAsia="ar-SA"/>
        </w:rPr>
      </w:pPr>
    </w:p>
    <w:p w14:paraId="359FBA99">
      <w:pPr>
        <w:ind w:firstLine="709"/>
        <w:jc w:val="both"/>
        <w:rPr>
          <w:rFonts w:ascii="Times New Roman" w:hAnsi="Times New Roman" w:eastAsia="Times New Roman" w:cs="Times New Roman"/>
          <w:color w:val="000000"/>
          <w:sz w:val="28"/>
          <w:szCs w:val="28"/>
          <w:lang w:val="ru-RU" w:eastAsia="ar-SA"/>
        </w:rPr>
      </w:pPr>
    </w:p>
    <w:p w14:paraId="0412A8AC">
      <w:pPr>
        <w:pStyle w:val="9"/>
      </w:pPr>
    </w:p>
    <w:p w14:paraId="1936F01D">
      <w:pPr>
        <w:pStyle w:val="9"/>
      </w:pPr>
    </w:p>
    <w:p w14:paraId="048AC8A9">
      <w:pPr>
        <w:pStyle w:val="9"/>
      </w:pPr>
    </w:p>
    <w:p w14:paraId="6357B4B6">
      <w:pPr>
        <w:pStyle w:val="9"/>
      </w:pPr>
    </w:p>
    <w:p w14:paraId="1CB108D2">
      <w:pPr>
        <w:pStyle w:val="9"/>
      </w:pPr>
    </w:p>
    <w:p w14:paraId="79C2CCD3">
      <w:pPr>
        <w:pStyle w:val="9"/>
      </w:pPr>
    </w:p>
    <w:p w14:paraId="6FD62631">
      <w:pPr>
        <w:pStyle w:val="9"/>
      </w:pPr>
    </w:p>
    <w:p w14:paraId="241515E2">
      <w:pPr>
        <w:pStyle w:val="9"/>
      </w:pPr>
    </w:p>
    <w:p w14:paraId="1CE78E25">
      <w:pPr>
        <w:pStyle w:val="9"/>
      </w:pPr>
    </w:p>
    <w:p w14:paraId="4254B8F5">
      <w:pPr>
        <w:pStyle w:val="9"/>
      </w:pPr>
    </w:p>
    <w:p w14:paraId="2C97E005">
      <w:pPr>
        <w:pStyle w:val="9"/>
      </w:pPr>
    </w:p>
    <w:p w14:paraId="3A7FDF38">
      <w:pPr>
        <w:shd w:val="clear" w:color="auto" w:fill="FFFFFF"/>
        <w:spacing w:line="302" w:lineRule="atLeast"/>
        <w:ind w:firstLine="709"/>
        <w:jc w:val="right"/>
        <w:rPr>
          <w:rFonts w:ascii="Times New Roman" w:hAnsi="Times New Roman" w:eastAsia="Times New Roman" w:cs="Times New Roman"/>
          <w:color w:val="000000"/>
          <w:sz w:val="28"/>
          <w:szCs w:val="28"/>
          <w:lang w:val="ru-RU" w:eastAsia="ru-RU"/>
        </w:rPr>
      </w:pPr>
    </w:p>
    <w:p w14:paraId="421DC092">
      <w:pPr>
        <w:shd w:val="clear" w:color="auto" w:fill="FFFFFF"/>
        <w:spacing w:line="302" w:lineRule="atLeast"/>
        <w:ind w:firstLine="709"/>
        <w:jc w:val="right"/>
        <w:rPr>
          <w:rFonts w:ascii="Times New Roman" w:hAnsi="Times New Roman" w:eastAsia="Times New Roman" w:cs="Times New Roman"/>
          <w:color w:val="000000"/>
          <w:sz w:val="28"/>
          <w:szCs w:val="28"/>
          <w:lang w:val="ru-RU" w:eastAsia="ru-RU"/>
        </w:rPr>
      </w:pPr>
    </w:p>
    <w:p w14:paraId="3B361DD6">
      <w:pPr>
        <w:shd w:val="clear" w:color="auto" w:fill="FFFFFF"/>
        <w:spacing w:line="302" w:lineRule="atLeast"/>
        <w:ind w:firstLine="709"/>
        <w:jc w:val="right"/>
        <w:rPr>
          <w:rFonts w:ascii="Times New Roman" w:hAnsi="Times New Roman" w:eastAsia="Times New Roman" w:cs="Times New Roman"/>
          <w:color w:val="000000"/>
          <w:sz w:val="28"/>
          <w:szCs w:val="28"/>
          <w:lang w:val="ru-RU" w:eastAsia="ru-RU"/>
        </w:rPr>
      </w:pPr>
    </w:p>
    <w:p w14:paraId="715990D2">
      <w:pPr>
        <w:shd w:val="clear" w:color="auto" w:fill="FFFFFF"/>
        <w:spacing w:line="302" w:lineRule="atLeast"/>
        <w:ind w:firstLine="709"/>
        <w:jc w:val="right"/>
        <w:rPr>
          <w:rFonts w:ascii="Times New Roman" w:hAnsi="Times New Roman" w:eastAsia="Times New Roman" w:cs="Times New Roman"/>
          <w:color w:val="000000"/>
          <w:sz w:val="28"/>
          <w:szCs w:val="28"/>
          <w:lang w:val="ru-RU" w:eastAsia="ru-RU"/>
        </w:rPr>
      </w:pPr>
    </w:p>
    <w:p w14:paraId="69079403">
      <w:pPr>
        <w:shd w:val="clear" w:color="auto" w:fill="FFFFFF"/>
        <w:spacing w:line="302" w:lineRule="atLeast"/>
        <w:ind w:firstLine="709"/>
        <w:jc w:val="right"/>
        <w:rPr>
          <w:rFonts w:ascii="Times New Roman" w:hAnsi="Times New Roman" w:eastAsia="Times New Roman" w:cs="Times New Roman"/>
          <w:color w:val="000000"/>
          <w:sz w:val="28"/>
          <w:szCs w:val="28"/>
          <w:lang w:val="ru-RU" w:eastAsia="ru-RU"/>
        </w:rPr>
      </w:pPr>
    </w:p>
    <w:p w14:paraId="76E2CB86">
      <w:pPr>
        <w:shd w:val="clear" w:color="auto" w:fill="FFFFFF"/>
        <w:spacing w:line="302" w:lineRule="atLeast"/>
        <w:ind w:firstLine="709"/>
        <w:jc w:val="right"/>
        <w:rPr>
          <w:rFonts w:ascii="Times New Roman" w:hAnsi="Times New Roman" w:eastAsia="Times New Roman" w:cs="Times New Roman"/>
          <w:color w:val="000000"/>
          <w:sz w:val="28"/>
          <w:szCs w:val="28"/>
          <w:lang w:val="ru-RU" w:eastAsia="ru-RU"/>
        </w:rPr>
      </w:pPr>
    </w:p>
    <w:p w14:paraId="0EA4B729">
      <w:pPr>
        <w:shd w:val="clear" w:color="auto" w:fill="FFFFFF"/>
        <w:spacing w:line="302" w:lineRule="atLeast"/>
        <w:ind w:firstLine="709"/>
        <w:jc w:val="right"/>
        <w:rPr>
          <w:rFonts w:ascii="Times New Roman" w:hAnsi="Times New Roman" w:eastAsia="Times New Roman" w:cs="Times New Roman"/>
          <w:color w:val="000000"/>
          <w:sz w:val="28"/>
          <w:szCs w:val="28"/>
          <w:lang w:val="ru-RU" w:eastAsia="ru-RU"/>
        </w:rPr>
      </w:pPr>
    </w:p>
    <w:p w14:paraId="3CD21005">
      <w:pPr>
        <w:shd w:val="clear" w:color="auto" w:fill="FFFFFF"/>
        <w:spacing w:line="302" w:lineRule="atLeast"/>
        <w:ind w:firstLine="709"/>
        <w:jc w:val="right"/>
        <w:rPr>
          <w:rFonts w:ascii="Times New Roman" w:hAnsi="Times New Roman" w:eastAsia="Times New Roman" w:cs="Times New Roman"/>
          <w:color w:val="000000"/>
          <w:sz w:val="28"/>
          <w:szCs w:val="28"/>
          <w:lang w:val="ru-RU" w:eastAsia="ru-RU"/>
        </w:rPr>
      </w:pPr>
    </w:p>
    <w:p w14:paraId="4B70AFD7">
      <w:pPr>
        <w:shd w:val="clear" w:color="auto" w:fill="FFFFFF"/>
        <w:spacing w:line="302" w:lineRule="atLeast"/>
        <w:ind w:firstLine="709"/>
        <w:jc w:val="right"/>
        <w:rPr>
          <w:rFonts w:ascii="Times New Roman" w:hAnsi="Times New Roman" w:eastAsia="Times New Roman" w:cs="Times New Roman"/>
          <w:color w:val="000000"/>
          <w:sz w:val="28"/>
          <w:szCs w:val="28"/>
          <w:lang w:val="ru-RU" w:eastAsia="ru-RU"/>
        </w:rPr>
      </w:pPr>
    </w:p>
    <w:p w14:paraId="00BC230C">
      <w:pPr>
        <w:shd w:val="clear" w:color="auto" w:fill="FFFFFF"/>
        <w:spacing w:line="302" w:lineRule="atLeast"/>
        <w:ind w:firstLine="709"/>
        <w:jc w:val="right"/>
        <w:rPr>
          <w:rFonts w:ascii="Times New Roman" w:hAnsi="Times New Roman" w:eastAsia="Times New Roman" w:cs="Times New Roman"/>
          <w:color w:val="000000"/>
          <w:sz w:val="28"/>
          <w:szCs w:val="28"/>
          <w:lang w:val="ru-RU" w:eastAsia="ru-RU"/>
        </w:rPr>
      </w:pPr>
    </w:p>
    <w:p w14:paraId="7054C58B">
      <w:pPr>
        <w:shd w:val="clear" w:color="auto" w:fill="FFFFFF"/>
        <w:spacing w:line="302" w:lineRule="atLeast"/>
        <w:ind w:firstLine="709"/>
        <w:jc w:val="right"/>
        <w:rPr>
          <w:rFonts w:ascii="Times New Roman" w:hAnsi="Times New Roman" w:eastAsia="Times New Roman" w:cs="Times New Roman"/>
          <w:color w:val="000000"/>
          <w:sz w:val="28"/>
          <w:szCs w:val="28"/>
          <w:lang w:val="ru-RU" w:eastAsia="ru-RU"/>
        </w:rPr>
      </w:pPr>
    </w:p>
    <w:p w14:paraId="11C868DF">
      <w:pPr>
        <w:shd w:val="clear" w:color="auto" w:fill="FFFFFF"/>
        <w:spacing w:line="302" w:lineRule="atLeast"/>
        <w:ind w:firstLine="709"/>
        <w:jc w:val="right"/>
        <w:rPr>
          <w:rFonts w:ascii="Times New Roman" w:hAnsi="Times New Roman" w:eastAsia="Times New Roman" w:cs="Times New Roman"/>
          <w:color w:val="000000"/>
          <w:sz w:val="28"/>
          <w:szCs w:val="28"/>
          <w:lang w:val="ru-RU" w:eastAsia="ru-RU"/>
        </w:rPr>
      </w:pPr>
    </w:p>
    <w:p w14:paraId="46AF0126">
      <w:pPr>
        <w:shd w:val="clear" w:color="auto" w:fill="FFFFFF"/>
        <w:spacing w:line="302" w:lineRule="atLeast"/>
        <w:ind w:firstLine="709"/>
        <w:jc w:val="right"/>
        <w:rPr>
          <w:rFonts w:ascii="Times New Roman" w:hAnsi="Times New Roman" w:eastAsia="Times New Roman" w:cs="Times New Roman"/>
          <w:color w:val="000000"/>
          <w:sz w:val="28"/>
          <w:szCs w:val="28"/>
          <w:lang w:val="ru-RU" w:eastAsia="ru-RU"/>
        </w:rPr>
      </w:pPr>
    </w:p>
    <w:p w14:paraId="17A5750E">
      <w:pPr>
        <w:shd w:val="clear" w:color="auto" w:fill="FFFFFF"/>
        <w:spacing w:line="302" w:lineRule="atLeast"/>
        <w:ind w:firstLine="709"/>
        <w:jc w:val="right"/>
        <w:rPr>
          <w:rFonts w:ascii="Times New Roman" w:hAnsi="Times New Roman" w:eastAsia="Times New Roman" w:cs="Times New Roman"/>
          <w:color w:val="000000"/>
          <w:sz w:val="28"/>
          <w:szCs w:val="28"/>
          <w:lang w:val="ru-RU" w:eastAsia="ru-RU"/>
        </w:rPr>
      </w:pPr>
    </w:p>
    <w:p w14:paraId="7068576B">
      <w:pPr>
        <w:shd w:val="clear" w:color="auto" w:fill="FFFFFF"/>
        <w:spacing w:line="302" w:lineRule="atLeast"/>
        <w:ind w:firstLine="709"/>
        <w:jc w:val="right"/>
        <w:rPr>
          <w:rFonts w:ascii="Times New Roman" w:hAnsi="Times New Roman" w:eastAsia="Times New Roman" w:cs="Times New Roman"/>
          <w:color w:val="000000"/>
          <w:sz w:val="28"/>
          <w:szCs w:val="28"/>
          <w:lang w:val="ru-RU" w:eastAsia="ru-RU"/>
        </w:rPr>
      </w:pPr>
    </w:p>
    <w:p w14:paraId="7FEC884B">
      <w:pPr>
        <w:shd w:val="clear" w:color="auto" w:fill="FFFFFF"/>
        <w:spacing w:line="302" w:lineRule="atLeast"/>
        <w:ind w:firstLine="709"/>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Приложение 3</w:t>
      </w:r>
    </w:p>
    <w:p w14:paraId="07793680">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к Положению о муниципальном </w:t>
      </w:r>
    </w:p>
    <w:p w14:paraId="0693DE3C">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жилищном контроле на территории</w:t>
      </w:r>
    </w:p>
    <w:p w14:paraId="4C5E46AE">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Анучинского муниципального округа </w:t>
      </w:r>
    </w:p>
    <w:p w14:paraId="7B2CA75A">
      <w:pPr>
        <w:shd w:val="clear" w:color="auto" w:fill="FFFFFF"/>
        <w:spacing w:line="280" w:lineRule="atLeast"/>
        <w:jc w:val="both"/>
        <w:rPr>
          <w:rFonts w:ascii="Times New Roman" w:hAnsi="Times New Roman" w:eastAsia="Times New Roman" w:cs="Times New Roman"/>
          <w:color w:val="000000"/>
          <w:sz w:val="28"/>
          <w:szCs w:val="28"/>
          <w:lang w:val="ru-RU" w:eastAsia="ar-SA"/>
        </w:rPr>
      </w:pPr>
    </w:p>
    <w:p w14:paraId="61F1F585">
      <w:pPr>
        <w:shd w:val="clear" w:color="auto" w:fill="FFFFFF"/>
        <w:spacing w:line="280" w:lineRule="atLeast"/>
        <w:ind w:firstLine="709"/>
        <w:jc w:val="center"/>
        <w:rPr>
          <w:rFonts w:ascii="Times New Roman" w:hAnsi="Times New Roman" w:eastAsia="Times New Roman" w:cs="Times New Roman"/>
          <w:b/>
          <w:color w:val="000000"/>
          <w:sz w:val="28"/>
          <w:szCs w:val="28"/>
          <w:lang w:val="ru-RU" w:eastAsia="ru-RU"/>
        </w:rPr>
      </w:pPr>
      <w:r>
        <w:rPr>
          <w:rFonts w:ascii="Times New Roman" w:hAnsi="Times New Roman" w:eastAsia="Times New Roman" w:cs="Times New Roman"/>
          <w:b/>
          <w:color w:val="000000"/>
          <w:sz w:val="28"/>
          <w:szCs w:val="28"/>
          <w:lang w:val="ru-RU" w:eastAsia="ru-RU"/>
        </w:rPr>
        <w:t>Ключевые показатели результативности и эффективности муниципального жилищного контроля на территории</w:t>
      </w:r>
    </w:p>
    <w:p w14:paraId="3897B637">
      <w:pPr>
        <w:shd w:val="clear" w:color="auto" w:fill="FFFFFF"/>
        <w:spacing w:line="280" w:lineRule="atLeast"/>
        <w:ind w:firstLine="709"/>
        <w:jc w:val="center"/>
        <w:rPr>
          <w:rFonts w:ascii="Times New Roman" w:hAnsi="Times New Roman" w:eastAsia="Times New Roman" w:cs="Times New Roman"/>
          <w:b/>
          <w:color w:val="000000"/>
          <w:sz w:val="28"/>
          <w:szCs w:val="28"/>
          <w:lang w:val="ru-RU" w:eastAsia="ar-SA"/>
        </w:rPr>
      </w:pPr>
      <w:r>
        <w:rPr>
          <w:rFonts w:ascii="Times New Roman" w:hAnsi="Times New Roman" w:eastAsia="Times New Roman" w:cs="Times New Roman"/>
          <w:b/>
          <w:color w:val="000000"/>
          <w:sz w:val="28"/>
          <w:szCs w:val="28"/>
          <w:lang w:val="ru-RU" w:eastAsia="ru-RU"/>
        </w:rPr>
        <w:t xml:space="preserve">Анучинского муниципального округа </w:t>
      </w:r>
    </w:p>
    <w:p w14:paraId="1A10C81A">
      <w:pPr>
        <w:shd w:val="clear" w:color="auto" w:fill="FFFFFF"/>
        <w:spacing w:line="280" w:lineRule="atLeast"/>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Таблица</w:t>
      </w:r>
    </w:p>
    <w:p w14:paraId="102F63CB">
      <w:pPr>
        <w:shd w:val="clear" w:color="auto" w:fill="FFFFFF"/>
        <w:spacing w:line="280" w:lineRule="atLeast"/>
        <w:ind w:left="5098"/>
        <w:jc w:val="both"/>
        <w:rPr>
          <w:rFonts w:ascii="Times New Roman" w:hAnsi="Times New Roman" w:eastAsia="Times New Roman" w:cs="Times New Roman"/>
          <w:color w:val="000000"/>
          <w:sz w:val="28"/>
          <w:lang w:val="ru-RU" w:eastAsia="ar-SA"/>
        </w:rPr>
      </w:pPr>
    </w:p>
    <w:tbl>
      <w:tblPr>
        <w:tblStyle w:val="3"/>
        <w:tblW w:w="0" w:type="auto"/>
        <w:tblInd w:w="0" w:type="dxa"/>
        <w:tblLayout w:type="autofit"/>
        <w:tblCellMar>
          <w:top w:w="0" w:type="dxa"/>
          <w:left w:w="0" w:type="dxa"/>
          <w:bottom w:w="0" w:type="dxa"/>
          <w:right w:w="0" w:type="dxa"/>
        </w:tblCellMar>
      </w:tblPr>
      <w:tblGrid>
        <w:gridCol w:w="594"/>
        <w:gridCol w:w="5291"/>
        <w:gridCol w:w="2291"/>
        <w:gridCol w:w="1440"/>
      </w:tblGrid>
      <w:tr w14:paraId="517245BA">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6C941C2D">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 п/п</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3A81D7E2">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Наименование показателя</w:t>
            </w: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8FF03D7">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Ед. изм.</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2E73FAB">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Целевое значение</w:t>
            </w:r>
          </w:p>
        </w:tc>
      </w:tr>
      <w:tr w14:paraId="42E14662">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AD1398F">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1.</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7B5F8B8">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Количество погибших в результате нарушения требований жилищного законодательства</w:t>
            </w:r>
          </w:p>
          <w:p w14:paraId="2DEB2281">
            <w:pPr>
              <w:spacing w:line="280" w:lineRule="atLeast"/>
              <w:jc w:val="both"/>
              <w:rPr>
                <w:rFonts w:ascii="Times New Roman" w:hAnsi="Times New Roman" w:eastAsia="Times New Roman" w:cs="Times New Roman"/>
                <w:color w:val="000000"/>
                <w:sz w:val="28"/>
                <w:szCs w:val="28"/>
                <w:lang w:val="ru-RU" w:eastAsia="ar-SA"/>
              </w:rPr>
            </w:pP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26CF9343">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человек</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307FE90">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0</w:t>
            </w:r>
          </w:p>
        </w:tc>
      </w:tr>
      <w:tr w14:paraId="70A1BF7A">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4CFDF94">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2.</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C314BB7">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Количество травмированных в результате нарушения требований жилищного законодательства</w:t>
            </w:r>
          </w:p>
          <w:p w14:paraId="757BEC30">
            <w:pPr>
              <w:spacing w:line="280" w:lineRule="atLeast"/>
              <w:jc w:val="both"/>
              <w:rPr>
                <w:rFonts w:ascii="Times New Roman" w:hAnsi="Times New Roman" w:eastAsia="Times New Roman" w:cs="Times New Roman"/>
                <w:color w:val="000000"/>
                <w:sz w:val="28"/>
                <w:szCs w:val="28"/>
                <w:lang w:val="ru-RU" w:eastAsia="ar-SA"/>
              </w:rPr>
            </w:pP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3FB9CB3">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человек на 10 тыс. населения </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FC1E2A8">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1</w:t>
            </w:r>
          </w:p>
        </w:tc>
      </w:tr>
      <w:tr w14:paraId="4E267C67">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0DB8B52">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3.</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4D41A86">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Процент устраненных нарушений из числа выявленных нарушений обязательных требований</w:t>
            </w: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7E1BB600">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процентов</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311D32B">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80</w:t>
            </w:r>
          </w:p>
        </w:tc>
      </w:tr>
      <w:tr w14:paraId="31B1D913">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E4CCF1C">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4.</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E0FB73C">
            <w:pPr>
              <w:rPr>
                <w:rFonts w:ascii="Times New Roman" w:hAnsi="Times New Roman" w:eastAsia="Times New Roman" w:cs="Times New Roman"/>
                <w:sz w:val="24"/>
                <w:szCs w:val="24"/>
                <w:lang w:val="ru-RU" w:eastAsia="ru-RU"/>
              </w:rPr>
            </w:pPr>
            <w:r>
              <w:rPr>
                <w:rFonts w:ascii="Times New Roman" w:hAnsi="Times New Roman" w:eastAsia="Times New Roman" w:cs="Times New Roman"/>
                <w:color w:val="000000"/>
                <w:sz w:val="28"/>
                <w:szCs w:val="28"/>
                <w:lang w:val="ru-RU" w:eastAsia="ar-SA"/>
              </w:rPr>
              <w:t>Доля поврежденных муниципальных жилых помещений в результате деятельности граждан, индивидуальных предпринимателей и юридических лиц по использованию и сохранности муниципального жилищного фонда на территории муниципального образования</w:t>
            </w:r>
          </w:p>
          <w:p w14:paraId="0D189B0D">
            <w:pPr>
              <w:spacing w:line="280" w:lineRule="atLeast"/>
              <w:jc w:val="both"/>
              <w:rPr>
                <w:rFonts w:ascii="Times New Roman" w:hAnsi="Times New Roman" w:eastAsia="Times New Roman" w:cs="Times New Roman"/>
                <w:color w:val="000000"/>
                <w:sz w:val="28"/>
                <w:szCs w:val="28"/>
                <w:lang w:val="ru-RU" w:eastAsia="ar-SA"/>
              </w:rPr>
            </w:pP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255D7501">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процентов</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4181DD9">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5</w:t>
            </w:r>
          </w:p>
        </w:tc>
      </w:tr>
    </w:tbl>
    <w:p w14:paraId="6700AE92">
      <w:pPr>
        <w:pStyle w:val="9"/>
      </w:pPr>
    </w:p>
    <w:p w14:paraId="77443695">
      <w:pPr>
        <w:pStyle w:val="9"/>
      </w:pPr>
    </w:p>
    <w:p w14:paraId="52924289">
      <w:pPr>
        <w:pStyle w:val="9"/>
      </w:pPr>
    </w:p>
    <w:p w14:paraId="467E313C">
      <w:pPr>
        <w:pStyle w:val="9"/>
      </w:pPr>
    </w:p>
    <w:p w14:paraId="67B9B69B">
      <w:pPr>
        <w:pStyle w:val="9"/>
      </w:pPr>
    </w:p>
    <w:p w14:paraId="17A7D2CA">
      <w:pPr>
        <w:pStyle w:val="9"/>
      </w:pPr>
    </w:p>
    <w:p w14:paraId="141714CA">
      <w:pPr>
        <w:pStyle w:val="9"/>
      </w:pPr>
    </w:p>
    <w:p w14:paraId="737A2D98">
      <w:pPr>
        <w:pStyle w:val="9"/>
      </w:pPr>
    </w:p>
    <w:p w14:paraId="03D431D6">
      <w:pPr>
        <w:pStyle w:val="9"/>
      </w:pPr>
    </w:p>
    <w:p w14:paraId="2F86B41F">
      <w:pPr>
        <w:pStyle w:val="9"/>
      </w:pPr>
    </w:p>
    <w:p w14:paraId="3FF349DC">
      <w:pPr>
        <w:pStyle w:val="9"/>
      </w:pPr>
    </w:p>
    <w:p w14:paraId="3770E622">
      <w:pPr>
        <w:pStyle w:val="9"/>
      </w:pPr>
    </w:p>
    <w:p w14:paraId="6F3AD7B9">
      <w:pPr>
        <w:pStyle w:val="9"/>
      </w:pPr>
    </w:p>
    <w:p w14:paraId="46F279A5">
      <w:pPr>
        <w:pStyle w:val="9"/>
      </w:pPr>
    </w:p>
    <w:p w14:paraId="0789FC61">
      <w:pPr>
        <w:shd w:val="clear" w:color="auto" w:fill="FFFFFF"/>
        <w:spacing w:line="280" w:lineRule="atLeast"/>
        <w:ind w:firstLine="709"/>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Приложение 4</w:t>
      </w:r>
    </w:p>
    <w:p w14:paraId="2E8FBA6B">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к Положению о муниципальном </w:t>
      </w:r>
    </w:p>
    <w:p w14:paraId="14550A84">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жилищном контроле на территории </w:t>
      </w:r>
    </w:p>
    <w:p w14:paraId="1BD4E2C7">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Анучинского муниципального округа </w:t>
      </w:r>
    </w:p>
    <w:p w14:paraId="7A6159FC">
      <w:pPr>
        <w:shd w:val="clear" w:color="auto" w:fill="FFFFFF"/>
        <w:spacing w:line="259" w:lineRule="atLeast"/>
        <w:ind w:firstLine="706"/>
        <w:jc w:val="right"/>
        <w:rPr>
          <w:rFonts w:ascii="Times New Roman" w:hAnsi="Times New Roman" w:eastAsia="Times New Roman" w:cs="Times New Roman"/>
          <w:color w:val="000000"/>
          <w:sz w:val="27"/>
          <w:szCs w:val="27"/>
          <w:lang w:val="ru-RU" w:eastAsia="ar-SA"/>
        </w:rPr>
      </w:pPr>
      <w:r>
        <w:rPr>
          <w:rFonts w:ascii="Times New Roman" w:hAnsi="Times New Roman" w:eastAsia="Times New Roman" w:cs="Times New Roman"/>
          <w:color w:val="000000"/>
          <w:sz w:val="24"/>
          <w:szCs w:val="24"/>
          <w:lang w:val="ru-RU" w:eastAsia="ru-RU"/>
        </w:rPr>
        <w:t> </w:t>
      </w:r>
    </w:p>
    <w:p w14:paraId="731E9F95">
      <w:pPr>
        <w:shd w:val="clear" w:color="auto" w:fill="FFFFFF"/>
        <w:spacing w:line="280" w:lineRule="atLeast"/>
        <w:jc w:val="center"/>
        <w:rPr>
          <w:rFonts w:ascii="Times New Roman" w:hAnsi="Times New Roman" w:eastAsia="Times New Roman" w:cs="Times New Roman"/>
          <w:b/>
          <w:color w:val="000000"/>
          <w:sz w:val="28"/>
          <w:szCs w:val="28"/>
          <w:lang w:val="ru-RU" w:eastAsia="ar-SA"/>
        </w:rPr>
      </w:pPr>
      <w:r>
        <w:rPr>
          <w:rFonts w:ascii="Times New Roman" w:hAnsi="Times New Roman" w:eastAsia="Times New Roman" w:cs="Times New Roman"/>
          <w:b/>
          <w:color w:val="000000"/>
          <w:sz w:val="28"/>
          <w:szCs w:val="28"/>
          <w:lang w:val="ru-RU" w:eastAsia="ru-RU"/>
        </w:rPr>
        <w:t xml:space="preserve">Индикативные показатели результативности и эффективности </w:t>
      </w:r>
    </w:p>
    <w:p w14:paraId="3F3CCB47">
      <w:pPr>
        <w:shd w:val="clear" w:color="auto" w:fill="FFFFFF"/>
        <w:spacing w:line="280" w:lineRule="atLeast"/>
        <w:jc w:val="center"/>
        <w:rPr>
          <w:rFonts w:ascii="Times New Roman" w:hAnsi="Times New Roman" w:eastAsia="Times New Roman" w:cs="Times New Roman"/>
          <w:b/>
          <w:color w:val="000000"/>
          <w:sz w:val="28"/>
          <w:szCs w:val="28"/>
          <w:lang w:val="ru-RU" w:eastAsia="ru-RU"/>
        </w:rPr>
      </w:pPr>
      <w:r>
        <w:rPr>
          <w:rFonts w:ascii="Times New Roman" w:hAnsi="Times New Roman" w:eastAsia="Times New Roman" w:cs="Times New Roman"/>
          <w:b/>
          <w:color w:val="000000"/>
          <w:sz w:val="28"/>
          <w:szCs w:val="28"/>
          <w:lang w:val="ru-RU" w:eastAsia="ru-RU"/>
        </w:rPr>
        <w:t xml:space="preserve">муниципального жилищного контроля на территории </w:t>
      </w:r>
    </w:p>
    <w:p w14:paraId="698A6890">
      <w:pPr>
        <w:shd w:val="clear" w:color="auto" w:fill="FFFFFF"/>
        <w:spacing w:line="280" w:lineRule="atLeast"/>
        <w:jc w:val="center"/>
        <w:rPr>
          <w:rFonts w:ascii="Times New Roman" w:hAnsi="Times New Roman" w:eastAsia="Times New Roman" w:cs="Times New Roman"/>
          <w:b/>
          <w:color w:val="000000"/>
          <w:sz w:val="28"/>
          <w:szCs w:val="28"/>
          <w:lang w:val="ru-RU" w:eastAsia="ru-RU"/>
        </w:rPr>
      </w:pPr>
      <w:r>
        <w:rPr>
          <w:rFonts w:ascii="Times New Roman" w:hAnsi="Times New Roman" w:eastAsia="Times New Roman" w:cs="Times New Roman"/>
          <w:b/>
          <w:color w:val="000000"/>
          <w:sz w:val="28"/>
          <w:szCs w:val="28"/>
          <w:lang w:val="ru-RU" w:eastAsia="ru-RU"/>
        </w:rPr>
        <w:t xml:space="preserve">Анучинского муниципального округа </w:t>
      </w:r>
    </w:p>
    <w:p w14:paraId="4E9218C0">
      <w:pPr>
        <w:shd w:val="clear" w:color="auto" w:fill="FFFFFF"/>
        <w:spacing w:line="280" w:lineRule="atLeast"/>
        <w:jc w:val="center"/>
        <w:rPr>
          <w:rFonts w:ascii="Times New Roman" w:hAnsi="Times New Roman" w:eastAsia="Times New Roman" w:cs="Times New Roman"/>
          <w:color w:val="000000"/>
          <w:sz w:val="28"/>
          <w:szCs w:val="28"/>
          <w:lang w:val="ru-RU" w:eastAsia="ar-SA"/>
        </w:rPr>
      </w:pPr>
    </w:p>
    <w:p w14:paraId="6E649BD6">
      <w:pPr>
        <w:shd w:val="clear" w:color="auto" w:fill="FFFFFF"/>
        <w:spacing w:line="280" w:lineRule="atLeast"/>
        <w:ind w:firstLine="709"/>
        <w:jc w:val="both"/>
        <w:rPr>
          <w:rFonts w:ascii="Times New Roman" w:hAnsi="Times New Roman" w:eastAsia="Times New Roman" w:cs="Times New Roman"/>
          <w:color w:val="000000"/>
          <w:sz w:val="28"/>
          <w:szCs w:val="28"/>
          <w:lang w:val="ru-RU" w:eastAsia="en-US"/>
        </w:rPr>
      </w:pPr>
      <w:r>
        <w:rPr>
          <w:rFonts w:ascii="Times New Roman" w:hAnsi="Times New Roman" w:eastAsia="Times New Roman" w:cs="Times New Roman"/>
          <w:color w:val="000000"/>
          <w:sz w:val="28"/>
          <w:szCs w:val="28"/>
          <w:lang w:val="ru-RU" w:eastAsia="en-US"/>
        </w:rPr>
        <w:t>При осуществлении муниципального жилищного контроля на территории Анучинского муниципального округа устанавливаются следующие индикативные показатели:</w:t>
      </w:r>
    </w:p>
    <w:p w14:paraId="06B4E8BA">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 количество внеплановых контрольных мероприятий, проведенных за отчетный период;</w:t>
      </w:r>
    </w:p>
    <w:p w14:paraId="4312FC1A">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2)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14:paraId="0D9B351D">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3) общее количество контрольных мероприятий с взаимодействием, проведенных за отчетный период;</w:t>
      </w:r>
    </w:p>
    <w:p w14:paraId="2DC7B688">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4) количество контрольных мероприятий с взаимодействием по каждому виду контрольного мероприятия, проведенных за отчетный период;</w:t>
      </w:r>
    </w:p>
    <w:p w14:paraId="7B5198AD">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5) количество контрольных мероприятий, проведенных с использованием средств дистанционного взаимодействия, за отчетный период;</w:t>
      </w:r>
    </w:p>
    <w:p w14:paraId="233618E9">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6) количество обязательных профилактических визитов, проведенных за отчетный период;</w:t>
      </w:r>
    </w:p>
    <w:p w14:paraId="4BFA60F4">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7) количество предостережений о недопустимости нарушения обязательных требований, объявленных за отчетный период;</w:t>
      </w:r>
    </w:p>
    <w:p w14:paraId="53FD1D5C">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8) количество контрольных мероприятий, по результатам которых выявлены нарушения обязательных требований, за отчетный период;</w:t>
      </w:r>
    </w:p>
    <w:p w14:paraId="1C139A95">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9) количество контрольных мероприятий, по итогам которых возбуждены дела об административных правонарушениях, за отчетный период;</w:t>
      </w:r>
    </w:p>
    <w:p w14:paraId="2F242C34">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10) сумма административных штрафов, наложенных по результатам контрольных мероприятий, за отчетный период;</w:t>
      </w:r>
    </w:p>
    <w:p w14:paraId="79084BFB">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11) количество направленных в органы прокуратуры заявлений о согласовании проведения контрольных мероприятий, за отчетный период;</w:t>
      </w:r>
    </w:p>
    <w:p w14:paraId="1CB67ADE">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12)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14:paraId="610C64AA">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13) общее количество учтенных объектов контроля на конец отчетного периода;</w:t>
      </w:r>
    </w:p>
    <w:p w14:paraId="20DFADD1">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14) количество учтенных объектов контроля, отнесенных к категориям риска, по каждой из категорий риска, на конец отчетного периода;</w:t>
      </w:r>
    </w:p>
    <w:p w14:paraId="6C1CFDD7">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15) количество учтенных контролируемых лиц на конец отчетного периода;</w:t>
      </w:r>
    </w:p>
    <w:p w14:paraId="7C233207">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16) количество учтенных контролируемых лиц, в отношении которых проведены контрольные мероприятия, за отчетный период;</w:t>
      </w:r>
    </w:p>
    <w:p w14:paraId="0D11BE98">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17) количество исковых заявлений об оспаривании решений, действий(бездействий) должностных лиц уполномоченного органа, направленных контролируемыми лицами в судебном порядке, за отчетный период;</w:t>
      </w:r>
    </w:p>
    <w:p w14:paraId="70788CF1">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18) количество исковых заявлений об оспаривании решений, действий(бездействий)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3AC5BC62">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19)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и (или) отменены, за отчетный период.</w:t>
      </w:r>
    </w:p>
    <w:p w14:paraId="75AE9EFE">
      <w:pPr>
        <w:pStyle w:val="9"/>
      </w:pPr>
    </w:p>
    <w:p w14:paraId="2EB003C5">
      <w:pPr>
        <w:pStyle w:val="9"/>
      </w:pPr>
    </w:p>
    <w:p w14:paraId="491E7495">
      <w:pPr>
        <w:pStyle w:val="9"/>
      </w:pPr>
    </w:p>
    <w:p w14:paraId="56C859CE">
      <w:pPr>
        <w:pStyle w:val="9"/>
      </w:pPr>
    </w:p>
    <w:p w14:paraId="36AB9B36">
      <w:pPr>
        <w:pStyle w:val="9"/>
      </w:pPr>
    </w:p>
    <w:p w14:paraId="34228E54">
      <w:pPr>
        <w:pStyle w:val="9"/>
      </w:pPr>
    </w:p>
    <w:p w14:paraId="07C74DCB">
      <w:pPr>
        <w:pStyle w:val="9"/>
      </w:pPr>
    </w:p>
    <w:p w14:paraId="423DAF2F">
      <w:pPr>
        <w:pStyle w:val="9"/>
      </w:pPr>
    </w:p>
    <w:p w14:paraId="75D14C1F">
      <w:pPr>
        <w:pStyle w:val="9"/>
      </w:pPr>
    </w:p>
    <w:p w14:paraId="20B38881">
      <w:pPr>
        <w:pStyle w:val="9"/>
      </w:pPr>
    </w:p>
    <w:p w14:paraId="1FD253A0">
      <w:pPr>
        <w:pStyle w:val="9"/>
      </w:pPr>
    </w:p>
    <w:sectPr>
      <w:headerReference r:id="rId3" w:type="default"/>
      <w:pgSz w:w="11906" w:h="16838"/>
      <w:pgMar w:top="426" w:right="706" w:bottom="709" w:left="1800"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189561"/>
      <w:docPartObj>
        <w:docPartGallery w:val="autotext"/>
      </w:docPartObj>
    </w:sdtPr>
    <w:sdtContent>
      <w:p w14:paraId="42F1022A">
        <w:pPr>
          <w:pStyle w:val="6"/>
          <w:jc w:val="center"/>
        </w:pPr>
        <w:r>
          <w:fldChar w:fldCharType="begin"/>
        </w:r>
        <w:r>
          <w:instrText xml:space="preserve"> PAGE   \* MERGEFORMAT </w:instrText>
        </w:r>
        <w:r>
          <w:fldChar w:fldCharType="separate"/>
        </w:r>
        <w:r>
          <w:t>23</w:t>
        </w:r>
        <w:r>
          <w:fldChar w:fldCharType="end"/>
        </w:r>
      </w:p>
    </w:sdtContent>
  </w:sdt>
  <w:p w14:paraId="0B820B22">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E2FC30"/>
    <w:multiLevelType w:val="singleLevel"/>
    <w:tmpl w:val="F9E2FC30"/>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documentProtection w:enforcement="0"/>
  <w:defaultTabStop w:val="708"/>
  <w:drawingGridHorizontalSpacing w:val="100"/>
  <w:drawingGridVerticalSpacing w:val="156"/>
  <w:displayHorizontalDrawingGridEvery w:val="2"/>
  <w:noPunctuationKerning w:val="1"/>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447B3F"/>
    <w:rsid w:val="000431E0"/>
    <w:rsid w:val="000715E8"/>
    <w:rsid w:val="00087B73"/>
    <w:rsid w:val="000A40B8"/>
    <w:rsid w:val="002355C1"/>
    <w:rsid w:val="0028677A"/>
    <w:rsid w:val="00292763"/>
    <w:rsid w:val="002A7F7E"/>
    <w:rsid w:val="002D1DAF"/>
    <w:rsid w:val="002E4910"/>
    <w:rsid w:val="002E6C2C"/>
    <w:rsid w:val="00333162"/>
    <w:rsid w:val="00396960"/>
    <w:rsid w:val="003B2570"/>
    <w:rsid w:val="00432C5F"/>
    <w:rsid w:val="004661ED"/>
    <w:rsid w:val="0047722E"/>
    <w:rsid w:val="004964A7"/>
    <w:rsid w:val="004A1273"/>
    <w:rsid w:val="004E7B0B"/>
    <w:rsid w:val="005E596B"/>
    <w:rsid w:val="00625730"/>
    <w:rsid w:val="00654C9B"/>
    <w:rsid w:val="00714B2A"/>
    <w:rsid w:val="007B5CD7"/>
    <w:rsid w:val="008613FE"/>
    <w:rsid w:val="00882D33"/>
    <w:rsid w:val="00926523"/>
    <w:rsid w:val="009303C2"/>
    <w:rsid w:val="009330E1"/>
    <w:rsid w:val="009C7C85"/>
    <w:rsid w:val="009D7A75"/>
    <w:rsid w:val="00A4198D"/>
    <w:rsid w:val="00A72345"/>
    <w:rsid w:val="00A9171B"/>
    <w:rsid w:val="00AD55BA"/>
    <w:rsid w:val="00AE414F"/>
    <w:rsid w:val="00C07CD8"/>
    <w:rsid w:val="00C12153"/>
    <w:rsid w:val="00C67680"/>
    <w:rsid w:val="00E2619E"/>
    <w:rsid w:val="00EC63A7"/>
    <w:rsid w:val="00F01228"/>
    <w:rsid w:val="047F1593"/>
    <w:rsid w:val="3BCB5E36"/>
    <w:rsid w:val="41D00648"/>
    <w:rsid w:val="4C400574"/>
    <w:rsid w:val="562D080C"/>
    <w:rsid w:val="6B447B3F"/>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Balloon Text"/>
    <w:basedOn w:val="1"/>
    <w:link w:val="14"/>
    <w:qFormat/>
    <w:uiPriority w:val="0"/>
    <w:rPr>
      <w:rFonts w:ascii="Tahoma" w:hAnsi="Tahoma" w:cs="Tahoma"/>
      <w:sz w:val="16"/>
      <w:szCs w:val="16"/>
    </w:rPr>
  </w:style>
  <w:style w:type="paragraph" w:styleId="6">
    <w:name w:val="header"/>
    <w:basedOn w:val="1"/>
    <w:link w:val="15"/>
    <w:qFormat/>
    <w:uiPriority w:val="99"/>
    <w:pPr>
      <w:tabs>
        <w:tab w:val="center" w:pos="4677"/>
        <w:tab w:val="right" w:pos="9355"/>
      </w:tabs>
    </w:pPr>
  </w:style>
  <w:style w:type="paragraph" w:styleId="7">
    <w:name w:val="footer"/>
    <w:basedOn w:val="1"/>
    <w:link w:val="16"/>
    <w:qFormat/>
    <w:uiPriority w:val="0"/>
    <w:pPr>
      <w:tabs>
        <w:tab w:val="center" w:pos="4677"/>
        <w:tab w:val="right" w:pos="9355"/>
      </w:tabs>
    </w:pPr>
  </w:style>
  <w:style w:type="table" w:styleId="8">
    <w:name w:val="Table Grid"/>
    <w:basedOn w:val="3"/>
    <w:qFormat/>
    <w:uiPriority w:val="39"/>
    <w:rPr>
      <w:rFonts w:asciiTheme="minorHAnsi" w:hAnsiTheme="minorHAnsi" w:eastAsiaTheme="minorEastAsia" w:cstheme="minorBidi"/>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9">
    <w:name w:val="ConsPlusNormal"/>
    <w:autoRedefine/>
    <w:qFormat/>
    <w:uiPriority w:val="99"/>
    <w:pPr>
      <w:suppressAutoHyphens/>
      <w:autoSpaceDE w:val="0"/>
      <w:ind w:firstLine="709"/>
      <w:jc w:val="both"/>
    </w:pPr>
    <w:rPr>
      <w:rFonts w:ascii="Times New Roman" w:hAnsi="Times New Roman" w:eastAsia="Times New Roman" w:cs="Times New Roman"/>
      <w:b/>
      <w:color w:val="000000"/>
      <w:sz w:val="28"/>
      <w:szCs w:val="28"/>
      <w:lang w:val="ru-RU" w:eastAsia="ar-SA" w:bidi="ar-SA"/>
    </w:rPr>
  </w:style>
  <w:style w:type="paragraph" w:customStyle="1" w:styleId="10">
    <w:name w:val="s_1"/>
    <w:basedOn w:val="1"/>
    <w:autoRedefine/>
    <w:qFormat/>
    <w:uiPriority w:val="0"/>
    <w:pPr>
      <w:ind w:firstLine="720"/>
      <w:jc w:val="both"/>
    </w:pPr>
    <w:rPr>
      <w:rFonts w:ascii="Arial" w:hAnsi="Arial" w:cs="Arial"/>
      <w:sz w:val="26"/>
      <w:szCs w:val="26"/>
    </w:rPr>
  </w:style>
  <w:style w:type="paragraph" w:customStyle="1" w:styleId="11">
    <w:name w:val="Без интервала1"/>
    <w:autoRedefine/>
    <w:qFormat/>
    <w:uiPriority w:val="0"/>
    <w:pPr>
      <w:tabs>
        <w:tab w:val="left" w:pos="0"/>
      </w:tabs>
      <w:suppressAutoHyphens/>
      <w:jc w:val="center"/>
    </w:pPr>
    <w:rPr>
      <w:rFonts w:ascii="Times New Roman" w:hAnsi="Times New Roman" w:eastAsia="Times New Roman" w:cs="Times New Roman"/>
      <w:b/>
      <w:sz w:val="28"/>
      <w:szCs w:val="28"/>
      <w:lang w:val="ru-RU" w:eastAsia="zh-CN" w:bidi="ar-SA"/>
    </w:rPr>
  </w:style>
  <w:style w:type="paragraph" w:customStyle="1" w:styleId="12">
    <w:name w:val="ConsTitle"/>
    <w:autoRedefine/>
    <w:qFormat/>
    <w:uiPriority w:val="0"/>
    <w:pPr>
      <w:widowControl w:val="0"/>
      <w:suppressAutoHyphens/>
      <w:snapToGrid w:val="0"/>
    </w:pPr>
    <w:rPr>
      <w:rFonts w:ascii="Arial" w:hAnsi="Arial" w:eastAsia="Times New Roman" w:cs="Arial"/>
      <w:b/>
      <w:sz w:val="16"/>
      <w:lang w:val="ru-RU" w:eastAsia="zh-CN" w:bidi="ar-SA"/>
    </w:rPr>
  </w:style>
  <w:style w:type="paragraph" w:customStyle="1" w:styleId="13">
    <w:name w:val="ConsPlusTitle"/>
    <w:autoRedefine/>
    <w:qFormat/>
    <w:uiPriority w:val="0"/>
    <w:pPr>
      <w:widowControl w:val="0"/>
      <w:suppressAutoHyphens/>
      <w:autoSpaceDE w:val="0"/>
    </w:pPr>
    <w:rPr>
      <w:rFonts w:ascii="Calibri" w:hAnsi="Calibri" w:eastAsia="Calibri" w:cs="Calibri"/>
      <w:b/>
      <w:bCs/>
      <w:sz w:val="22"/>
      <w:szCs w:val="22"/>
      <w:lang w:val="ru-RU" w:eastAsia="zh-CN" w:bidi="ar-SA"/>
    </w:rPr>
  </w:style>
  <w:style w:type="character" w:customStyle="1" w:styleId="14">
    <w:name w:val="Текст выноски Знак"/>
    <w:basedOn w:val="2"/>
    <w:link w:val="5"/>
    <w:qFormat/>
    <w:uiPriority w:val="0"/>
    <w:rPr>
      <w:rFonts w:ascii="Tahoma" w:hAnsi="Tahoma" w:cs="Tahoma" w:eastAsiaTheme="minorEastAsia"/>
      <w:sz w:val="16"/>
      <w:szCs w:val="16"/>
      <w:lang w:val="en-US" w:eastAsia="zh-CN"/>
    </w:rPr>
  </w:style>
  <w:style w:type="character" w:customStyle="1" w:styleId="15">
    <w:name w:val="Верхний колонтитул Знак"/>
    <w:basedOn w:val="2"/>
    <w:link w:val="6"/>
    <w:qFormat/>
    <w:uiPriority w:val="99"/>
    <w:rPr>
      <w:rFonts w:asciiTheme="minorHAnsi" w:hAnsiTheme="minorHAnsi" w:eastAsiaTheme="minorEastAsia" w:cstheme="minorBidi"/>
      <w:lang w:val="en-US" w:eastAsia="zh-CN"/>
    </w:rPr>
  </w:style>
  <w:style w:type="character" w:customStyle="1" w:styleId="16">
    <w:name w:val="Нижний колонтитул Знак"/>
    <w:basedOn w:val="2"/>
    <w:link w:val="7"/>
    <w:qFormat/>
    <w:uiPriority w:val="0"/>
    <w:rPr>
      <w:rFonts w:asciiTheme="minorHAnsi" w:hAnsiTheme="minorHAnsi" w:eastAsiaTheme="minorEastAsia" w:cstheme="minorBidi"/>
      <w:lang w:val="en-US" w:eastAsia="zh-CN"/>
    </w:rPr>
  </w:style>
  <w:style w:type="paragraph" w:styleId="17">
    <w:name w:val="List Paragraph"/>
    <w:basedOn w:val="1"/>
    <w:qFormat/>
    <w:uiPriority w:val="34"/>
    <w:pPr>
      <w:ind w:left="720"/>
      <w:contextualSpacing/>
    </w:pPr>
  </w:style>
  <w:style w:type="paragraph" w:styleId="18">
    <w:name w:val="No Spacing"/>
    <w:qFormat/>
    <w:uiPriority w:val="1"/>
    <w:rPr>
      <w:rFonts w:ascii="Times New Roman" w:hAnsi="Times New Roman" w:eastAsia="Times New Roman" w:cs="Times New Roman"/>
      <w:lang w:val="ru-RU" w:eastAsia="ru-RU"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B200B-3BFC-4130-800A-498402B3E4E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7199</Words>
  <Characters>55498</Characters>
  <Lines>462</Lines>
  <Paragraphs>125</Paragraphs>
  <TotalTime>279</TotalTime>
  <ScaleCrop>false</ScaleCrop>
  <LinksUpToDate>false</LinksUpToDate>
  <CharactersWithSpaces>62572</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2025-05-15T01:52:00Z</dcterms:created>
  <dc:creator>MehovskiyVV</dc:creator>
  <cp:lastModifiedBy>MehovskiyVV</cp:lastModifiedBy>
  <cp:lastPrinted>2025-06-20T01:19:00Z</cp:lastPrinted>
  <dcterms:modified xsi:type="dcterms:W3CDTF">2025-07-01T04:43:37Z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410581F440D642C499706279425C45AA_13</vt:lpwstr>
  </property>
</Properties>
</file>