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D8E47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DDB0EC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АДМИНИСТРАЦИЯ</w:t>
      </w:r>
    </w:p>
    <w:p w14:paraId="1098EAC3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</w:p>
    <w:p w14:paraId="7F6E8893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ПРИМОРСКОГО КРАЯ</w:t>
      </w:r>
    </w:p>
    <w:p w14:paraId="6B3C7844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331CE1D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 О С Т А Н О В Л Е Н И Е</w:t>
      </w:r>
    </w:p>
    <w:p w14:paraId="756778C8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BE44732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23.01.2026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    с.Анучино        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53</w:t>
      </w:r>
    </w:p>
    <w:p w14:paraId="7BB2F631">
      <w:pPr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34E6B59">
      <w:pPr>
        <w:pStyle w:val="10"/>
        <w:spacing w:after="0" w:line="240" w:lineRule="auto"/>
        <w:ind w:left="357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Развитие молодёжной политики и патриотического воспитания граждан в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Анучинско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округ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е»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утверждённую постановлением администрации 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hint="default" w:ascii="Times New Roman" w:hAnsi="Times New Roman" w:cs="Times New Roman"/>
          <w:b/>
          <w:sz w:val="28"/>
          <w:szCs w:val="28"/>
        </w:rPr>
        <w:t>.0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b/>
          <w:sz w:val="28"/>
          <w:szCs w:val="28"/>
        </w:rPr>
        <w:t>.20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760</w:t>
      </w:r>
    </w:p>
    <w:p w14:paraId="089489B7">
      <w:pPr>
        <w:spacing w:line="360" w:lineRule="auto"/>
        <w:ind w:firstLine="709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 w14:paraId="71054B0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 w14:paraId="6370AE32">
            <w:pPr>
              <w:pStyle w:val="7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со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статьёй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179 Бюджетного кодекса Российской Федерации,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постановления Правительства Российской Федерации от 17.12.2010 № 1050 «О реализации отдельных мероприятий государственной программы Российской Федерации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Развитие молодёжной политики и патриотического воспитания граждан в Анучинском муниципальном округе на 2025-2029 годы»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,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0DC60FB">
            <w:pPr>
              <w:spacing w:line="360" w:lineRule="auto"/>
              <w:ind w:left="539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1594974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BD4B1E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76C6252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F65703D">
      <w:pPr>
        <w:pStyle w:val="10"/>
        <w:numPr>
          <w:ilvl w:val="0"/>
          <w:numId w:val="1"/>
        </w:numPr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 муниципальную программу  </w:t>
      </w:r>
      <w:r>
        <w:rPr>
          <w:rFonts w:hint="default" w:ascii="Times New Roman" w:hAnsi="Times New Roman" w:cs="Times New Roman"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Развитие молодёжной политики и патриотического воспитания граждан в Анучинском муниципальном округе» на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</w:t>
      </w:r>
      <w:r>
        <w:rPr>
          <w:rFonts w:hint="default" w:cs="Times New Roman"/>
          <w:bCs/>
          <w:sz w:val="28"/>
          <w:szCs w:val="28"/>
          <w:lang w:val="ru-RU"/>
        </w:rPr>
        <w:t xml:space="preserve"> (далее-Программа),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утверждённую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постановлением администрации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13</w:t>
      </w:r>
      <w:r>
        <w:rPr>
          <w:rFonts w:hint="default"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hint="default"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hint="default" w:ascii="Times New Roman" w:hAnsi="Times New Roman" w:cs="Times New Roman"/>
          <w:sz w:val="28"/>
          <w:szCs w:val="28"/>
        </w:rPr>
        <w:t xml:space="preserve"> г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760</w:t>
      </w:r>
      <w:r>
        <w:rPr>
          <w:rFonts w:hint="default"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14:paraId="5CB93BC6">
      <w:pPr>
        <w:pStyle w:val="10"/>
        <w:numPr>
          <w:ilvl w:val="0"/>
          <w:numId w:val="0"/>
        </w:numPr>
        <w:spacing w:after="0" w:line="360" w:lineRule="auto"/>
        <w:ind w:left="0" w:leftChars="0" w:firstLine="957" w:firstLineChars="342"/>
        <w:jc w:val="both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1.1 </w:t>
      </w:r>
      <w:r>
        <w:rPr>
          <w:rFonts w:hint="default" w:cs="Times New Roman"/>
          <w:sz w:val="28"/>
          <w:szCs w:val="28"/>
          <w:lang w:val="ru-RU"/>
        </w:rPr>
        <w:t>П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аспорт Программы, раздел «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hint="default"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11"/>
        <w:tblW w:w="9345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6750"/>
      </w:tblGrid>
      <w:tr w14:paraId="663FD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2595" w:type="dxa"/>
            <w:vAlign w:val="top"/>
          </w:tcPr>
          <w:p w14:paraId="6D1671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750" w:type="dxa"/>
            <w:vAlign w:val="top"/>
          </w:tcPr>
          <w:p w14:paraId="3CDC6AC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1669,8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2B3B4D8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349,8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653C732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1887AD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0592FF0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7E9B45C2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78FE534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76467C8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0F07933B">
      <w:pPr>
        <w:pStyle w:val="7"/>
        <w:tabs>
          <w:tab w:val="clear" w:pos="4677"/>
          <w:tab w:val="clear" w:pos="9355"/>
        </w:tabs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8FD51F7">
      <w:pPr>
        <w:pStyle w:val="7"/>
        <w:tabs>
          <w:tab w:val="clear" w:pos="4677"/>
          <w:tab w:val="clear" w:pos="9355"/>
        </w:tabs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BEB9B2D">
      <w:pPr>
        <w:pStyle w:val="7"/>
        <w:tabs>
          <w:tab w:val="clear" w:pos="4677"/>
          <w:tab w:val="clear" w:pos="9355"/>
        </w:tabs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FB236ED">
      <w:pPr>
        <w:pStyle w:val="14"/>
        <w:shd w:val="clear" w:color="auto" w:fill="FFFFFF"/>
        <w:spacing w:line="360" w:lineRule="auto"/>
        <w:ind w:left="0" w:right="10" w:firstLine="851"/>
        <w:jc w:val="both"/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1.2.</w:t>
      </w:r>
      <w:r>
        <w:rPr>
          <w:rFonts w:hint="default" w:ascii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П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 xml:space="preserve">риложение 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>№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. 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Информация о р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есурсно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>м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 обеспечение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  <w:lang w:val="ru-RU"/>
        </w:rPr>
        <w:t xml:space="preserve">муниципальной 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>программы</w:t>
      </w:r>
      <w:r>
        <w:rPr>
          <w:rFonts w:hint="default" w:cs="Times New Roman"/>
          <w:bCs/>
          <w:color w:val="000000"/>
          <w:spacing w:val="-3"/>
          <w:sz w:val="28"/>
          <w:szCs w:val="28"/>
          <w:lang w:val="ru-RU"/>
        </w:rPr>
        <w:t>» к Программе</w:t>
      </w:r>
      <w:r>
        <w:rPr>
          <w:rFonts w:hint="default"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tbl>
      <w:tblPr>
        <w:tblStyle w:val="11"/>
        <w:tblpPr w:leftFromText="180" w:rightFromText="180" w:vertAnchor="text" w:horzAnchor="page" w:tblpX="1435" w:tblpY="968"/>
        <w:tblOverlap w:val="never"/>
        <w:tblW w:w="9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1395"/>
        <w:gridCol w:w="1455"/>
        <w:gridCol w:w="1095"/>
        <w:gridCol w:w="679"/>
        <w:gridCol w:w="478"/>
        <w:gridCol w:w="540"/>
        <w:gridCol w:w="718"/>
        <w:gridCol w:w="546"/>
        <w:gridCol w:w="593"/>
        <w:gridCol w:w="566"/>
        <w:gridCol w:w="556"/>
        <w:gridCol w:w="487"/>
        <w:gridCol w:w="8"/>
      </w:tblGrid>
      <w:tr w14:paraId="03E2B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50" w:type="dxa"/>
            <w:vMerge w:val="restart"/>
            <w:vAlign w:val="top"/>
          </w:tcPr>
          <w:p w14:paraId="21DEFB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66D4A09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67C64A8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E46E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33200C0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95" w:type="dxa"/>
            <w:vMerge w:val="restart"/>
            <w:shd w:val="clear" w:color="auto" w:fill="FFFFFF" w:themeFill="background1"/>
            <w:vAlign w:val="top"/>
          </w:tcPr>
          <w:p w14:paraId="3D4A7E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415" w:type="dxa"/>
            <w:gridSpan w:val="4"/>
            <w:shd w:val="clear" w:color="auto" w:fill="FFFFFF" w:themeFill="background1"/>
            <w:vAlign w:val="top"/>
          </w:tcPr>
          <w:p w14:paraId="43933D3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756" w:type="dxa"/>
            <w:gridSpan w:val="6"/>
            <w:shd w:val="clear" w:color="auto" w:fill="FFFFFF" w:themeFill="background1"/>
            <w:vAlign w:val="top"/>
          </w:tcPr>
          <w:p w14:paraId="4182BE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21FAF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329" w:hRule="atLeast"/>
          <w:jc w:val="center"/>
        </w:trPr>
        <w:tc>
          <w:tcPr>
            <w:tcW w:w="450" w:type="dxa"/>
            <w:vMerge w:val="continue"/>
            <w:vAlign w:val="top"/>
          </w:tcPr>
          <w:p w14:paraId="3F43F4B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71E4E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536626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vMerge w:val="continue"/>
            <w:shd w:val="clear" w:color="auto" w:fill="FFFFFF" w:themeFill="background1"/>
            <w:vAlign w:val="top"/>
          </w:tcPr>
          <w:p w14:paraId="3988494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24D506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15AFCF9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37756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744C98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546" w:type="dxa"/>
            <w:shd w:val="clear" w:color="auto" w:fill="FFFFFF" w:themeFill="background1"/>
            <w:textDirection w:val="btLr"/>
            <w:vAlign w:val="center"/>
          </w:tcPr>
          <w:p w14:paraId="5F6E9B0C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93" w:type="dxa"/>
            <w:shd w:val="clear" w:color="auto" w:fill="FFFFFF" w:themeFill="background1"/>
            <w:textDirection w:val="btLr"/>
            <w:vAlign w:val="center"/>
          </w:tcPr>
          <w:p w14:paraId="7D05D95A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66" w:type="dxa"/>
            <w:shd w:val="clear" w:color="auto" w:fill="FFFFFF" w:themeFill="background1"/>
            <w:textDirection w:val="btLr"/>
            <w:vAlign w:val="center"/>
          </w:tcPr>
          <w:p w14:paraId="4432DF62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56" w:type="dxa"/>
            <w:textDirection w:val="btLr"/>
            <w:vAlign w:val="center"/>
          </w:tcPr>
          <w:p w14:paraId="2830A616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87" w:type="dxa"/>
            <w:textDirection w:val="btLr"/>
            <w:vAlign w:val="center"/>
          </w:tcPr>
          <w:p w14:paraId="76E38869">
            <w:pPr>
              <w:spacing w:after="0" w:line="240" w:lineRule="auto"/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2A9C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34" w:hRule="atLeast"/>
          <w:jc w:val="center"/>
        </w:trPr>
        <w:tc>
          <w:tcPr>
            <w:tcW w:w="450" w:type="dxa"/>
            <w:vMerge w:val="restart"/>
            <w:vAlign w:val="top"/>
          </w:tcPr>
          <w:p w14:paraId="1C2863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7821F2D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0E1BDB34">
            <w:pPr>
              <w:autoSpaceDE w:val="0"/>
              <w:autoSpaceDN w:val="0"/>
              <w:adjustRightInd w:val="0"/>
              <w:spacing w:after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азвитие молодежной политики 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патриотического воспитания граждан в</w:t>
            </w:r>
          </w:p>
          <w:p w14:paraId="15F90B21">
            <w:pPr>
              <w:pStyle w:val="18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Анучинском муниципальном округе на 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годы»</w:t>
            </w:r>
          </w:p>
          <w:p w14:paraId="52D39E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A459C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55FAACDD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1BA4937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569A88C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4D8643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33546F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1B6388E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7309F72F">
            <w:pPr>
              <w:pStyle w:val="20"/>
              <w:widowControl/>
              <w:tabs>
                <w:tab w:val="left" w:pos="0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19D781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6C8DD3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6D9FFB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775AF07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2A9A43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18B9E2E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349,8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468AAC10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2A00EF85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556" w:type="dxa"/>
            <w:vAlign w:val="top"/>
          </w:tcPr>
          <w:p w14:paraId="5E51793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487" w:type="dxa"/>
            <w:vAlign w:val="top"/>
          </w:tcPr>
          <w:p w14:paraId="2A6FF223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14:paraId="39E84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continue"/>
            <w:vAlign w:val="top"/>
          </w:tcPr>
          <w:p w14:paraId="1A1179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0317F14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16AB14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0EF6A8B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4D0F0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0639B4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22932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2A70F1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33B8D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349,8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1D1E30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6F5F5A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556" w:type="dxa"/>
            <w:vAlign w:val="top"/>
          </w:tcPr>
          <w:p w14:paraId="47A51C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487" w:type="dxa"/>
            <w:vAlign w:val="top"/>
          </w:tcPr>
          <w:p w14:paraId="421A4B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14:paraId="6D0E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restart"/>
            <w:vAlign w:val="top"/>
          </w:tcPr>
          <w:p w14:paraId="49DDC52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5DCC9008">
            <w:pPr>
              <w:spacing w:after="0" w:line="240" w:lineRule="auto"/>
              <w:jc w:val="both"/>
              <w:outlineLvl w:val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14:paraId="6BD8178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3B9EB261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7EED46F0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5D23A58B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DAA246A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0879B9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26A710D1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24502BC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5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0AB65A5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546E516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700D2B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CBDC8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F345F5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4610A11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239,8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78CC99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00E375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556" w:type="dxa"/>
            <w:vAlign w:val="top"/>
          </w:tcPr>
          <w:p w14:paraId="7376DE2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487" w:type="dxa"/>
            <w:vAlign w:val="top"/>
          </w:tcPr>
          <w:p w14:paraId="372B5D5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</w:tr>
      <w:tr w14:paraId="1A1B8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jc w:val="center"/>
        </w:trPr>
        <w:tc>
          <w:tcPr>
            <w:tcW w:w="450" w:type="dxa"/>
            <w:vMerge w:val="continue"/>
            <w:vAlign w:val="top"/>
          </w:tcPr>
          <w:p w14:paraId="0BE37D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2C903AD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7859368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14CB689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744D5F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52FD53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6B08FA4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6763B5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4F5C454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239,8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066BCD5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528127BF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556" w:type="dxa"/>
            <w:vAlign w:val="top"/>
          </w:tcPr>
          <w:p w14:paraId="3FD343F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487" w:type="dxa"/>
            <w:vAlign w:val="top"/>
          </w:tcPr>
          <w:p w14:paraId="21E8EF0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</w:tr>
      <w:tr w14:paraId="148AD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56" w:hRule="atLeast"/>
          <w:jc w:val="center"/>
        </w:trPr>
        <w:tc>
          <w:tcPr>
            <w:tcW w:w="450" w:type="dxa"/>
            <w:vMerge w:val="restart"/>
            <w:vAlign w:val="top"/>
          </w:tcPr>
          <w:p w14:paraId="03C33B8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FFFFFF" w:themeFill="background1"/>
            <w:vAlign w:val="top"/>
          </w:tcPr>
          <w:p w14:paraId="3B2EB07C">
            <w:pPr>
              <w:pStyle w:val="16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05D0DB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b w:val="0"/>
                <w:sz w:val="24"/>
                <w:szCs w:val="24"/>
              </w:rPr>
              <w:t>Информационно</w:t>
            </w:r>
            <w:r>
              <w:rPr>
                <w:rStyle w:val="5"/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>е обеспечение и 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-методические меры совершенствования системы патриотического воспитания граждан</w:t>
            </w:r>
          </w:p>
        </w:tc>
        <w:tc>
          <w:tcPr>
            <w:tcW w:w="1455" w:type="dxa"/>
            <w:vMerge w:val="restart"/>
            <w:shd w:val="clear" w:color="auto" w:fill="FFFFFF" w:themeFill="background1"/>
            <w:vAlign w:val="top"/>
          </w:tcPr>
          <w:p w14:paraId="06119F6E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632AB77F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50883A5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8D1056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4FAA96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333D3D6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2D79561A">
            <w:pPr>
              <w:pStyle w:val="20"/>
              <w:widowControl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2A236A2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3D1543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68FC94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2729E04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F397F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667328F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07460B8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05FA7F06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556" w:type="dxa"/>
            <w:vAlign w:val="top"/>
          </w:tcPr>
          <w:p w14:paraId="3662920D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487" w:type="dxa"/>
            <w:vAlign w:val="top"/>
          </w:tcPr>
          <w:p w14:paraId="3E9A841E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653C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continue"/>
            <w:vAlign w:val="top"/>
          </w:tcPr>
          <w:p w14:paraId="74FF61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  <w:shd w:val="clear" w:color="auto" w:fill="FFFFFF" w:themeFill="background1"/>
            <w:vAlign w:val="top"/>
          </w:tcPr>
          <w:p w14:paraId="36F18FA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  <w:shd w:val="clear" w:color="auto" w:fill="FFFFFF" w:themeFill="background1"/>
            <w:vAlign w:val="top"/>
          </w:tcPr>
          <w:p w14:paraId="18621B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shd w:val="clear" w:color="auto" w:fill="FFFFFF" w:themeFill="background1"/>
            <w:vAlign w:val="top"/>
          </w:tcPr>
          <w:p w14:paraId="65223A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679" w:type="dxa"/>
            <w:shd w:val="clear" w:color="auto" w:fill="FFFFFF" w:themeFill="background1"/>
            <w:vAlign w:val="top"/>
          </w:tcPr>
          <w:p w14:paraId="10817A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FFFFFF" w:themeFill="background1"/>
            <w:vAlign w:val="top"/>
          </w:tcPr>
          <w:p w14:paraId="097F56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top"/>
          </w:tcPr>
          <w:p w14:paraId="0BA1DD9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8" w:type="dxa"/>
            <w:shd w:val="clear" w:color="auto" w:fill="FFFFFF" w:themeFill="background1"/>
            <w:vAlign w:val="top"/>
          </w:tcPr>
          <w:p w14:paraId="323A5A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shd w:val="clear" w:color="auto" w:fill="FFFFFF" w:themeFill="background1"/>
            <w:vAlign w:val="top"/>
          </w:tcPr>
          <w:p w14:paraId="18D562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593" w:type="dxa"/>
            <w:shd w:val="clear" w:color="auto" w:fill="FFFFFF" w:themeFill="background1"/>
            <w:vAlign w:val="top"/>
          </w:tcPr>
          <w:p w14:paraId="3FBBDAE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566" w:type="dxa"/>
            <w:shd w:val="clear" w:color="auto" w:fill="FFFFFF" w:themeFill="background1"/>
            <w:vAlign w:val="top"/>
          </w:tcPr>
          <w:p w14:paraId="213BE6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556" w:type="dxa"/>
            <w:vAlign w:val="top"/>
          </w:tcPr>
          <w:p w14:paraId="41567E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487" w:type="dxa"/>
            <w:vAlign w:val="top"/>
          </w:tcPr>
          <w:p w14:paraId="20987E1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4E389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restart"/>
            <w:shd w:val="clear" w:color="auto" w:fill="auto"/>
            <w:vAlign w:val="top"/>
          </w:tcPr>
          <w:p w14:paraId="5289EED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top"/>
          </w:tcPr>
          <w:p w14:paraId="0758C0C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культурно-массовых мероприятий патриотической направленности</w:t>
            </w:r>
          </w:p>
        </w:tc>
        <w:tc>
          <w:tcPr>
            <w:tcW w:w="1455" w:type="dxa"/>
            <w:vMerge w:val="restart"/>
            <w:shd w:val="clear" w:color="auto" w:fill="auto"/>
            <w:vAlign w:val="top"/>
          </w:tcPr>
          <w:p w14:paraId="66BFC3C8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EEAB6D4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692060FC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9D66955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539A7D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4ED335FB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473A9ADB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3CDA0E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95" w:type="dxa"/>
            <w:shd w:val="clear" w:color="auto" w:fill="auto"/>
            <w:vAlign w:val="top"/>
          </w:tcPr>
          <w:p w14:paraId="35D1940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79" w:type="dxa"/>
            <w:shd w:val="clear" w:color="auto" w:fill="auto"/>
            <w:vAlign w:val="top"/>
          </w:tcPr>
          <w:p w14:paraId="06BCDAF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478" w:type="dxa"/>
            <w:shd w:val="clear" w:color="auto" w:fill="auto"/>
            <w:vAlign w:val="top"/>
          </w:tcPr>
          <w:p w14:paraId="6E0912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540" w:type="dxa"/>
            <w:shd w:val="clear" w:color="auto" w:fill="auto"/>
            <w:vAlign w:val="top"/>
          </w:tcPr>
          <w:p w14:paraId="785E18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718" w:type="dxa"/>
            <w:shd w:val="clear" w:color="auto" w:fill="auto"/>
            <w:vAlign w:val="top"/>
          </w:tcPr>
          <w:p w14:paraId="372BE62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546" w:type="dxa"/>
            <w:shd w:val="clear" w:color="auto" w:fill="auto"/>
            <w:vAlign w:val="top"/>
          </w:tcPr>
          <w:p w14:paraId="40D5BF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93" w:type="dxa"/>
            <w:shd w:val="clear" w:color="auto" w:fill="auto"/>
            <w:vAlign w:val="top"/>
          </w:tcPr>
          <w:p w14:paraId="6C110BE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566" w:type="dxa"/>
            <w:shd w:val="clear" w:color="auto" w:fill="auto"/>
            <w:vAlign w:val="top"/>
          </w:tcPr>
          <w:p w14:paraId="6D2B2B7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556" w:type="dxa"/>
            <w:shd w:val="clear" w:color="auto" w:fill="auto"/>
            <w:vAlign w:val="top"/>
          </w:tcPr>
          <w:p w14:paraId="1952D10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487" w:type="dxa"/>
            <w:shd w:val="clear" w:color="auto" w:fill="auto"/>
            <w:vAlign w:val="top"/>
          </w:tcPr>
          <w:p w14:paraId="5D561B2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14:paraId="29A7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continue"/>
          </w:tcPr>
          <w:p w14:paraId="6CFD0F2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</w:tcPr>
          <w:p w14:paraId="37D99F5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</w:tcPr>
          <w:p w14:paraId="1E91F7A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8AD818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526D4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12AD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48AADB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9C1B4A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612F10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6B706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2098D7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B9E6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CE163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14:paraId="0F3BF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0" w:type="auto"/>
          </w:tcPr>
          <w:p w14:paraId="042DCC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top"/>
          </w:tcPr>
          <w:p w14:paraId="136829E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14:paraId="2019A63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55" w:type="dxa"/>
            <w:vMerge w:val="restart"/>
            <w:shd w:val="clear" w:color="auto" w:fill="auto"/>
            <w:vAlign w:val="top"/>
          </w:tcPr>
          <w:p w14:paraId="6CD10F31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C230753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C52F63D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BBA8A9D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BE4FAE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53F6A4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80997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182B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402FF0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5F96EE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43A280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05DB0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6E1216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610E7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972A5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14:paraId="0BE6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0" w:type="auto"/>
          </w:tcPr>
          <w:p w14:paraId="3577462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</w:tcPr>
          <w:p w14:paraId="601C4A0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</w:tcPr>
          <w:p w14:paraId="4F39888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969CF8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270C2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C45C5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FB2A9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787C3B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62C12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39685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07DBFB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DB29F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B77E3B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14:paraId="6A974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restart"/>
          </w:tcPr>
          <w:p w14:paraId="313A22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top"/>
          </w:tcPr>
          <w:p w14:paraId="5C402DF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4637F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роведение культурно-массовых мероприятий и п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опуляризаци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 молодежи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 в округе</w:t>
            </w:r>
          </w:p>
          <w:p w14:paraId="7015B744">
            <w:pPr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351C34D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455" w:type="dxa"/>
            <w:vMerge w:val="restart"/>
            <w:shd w:val="clear" w:color="auto" w:fill="auto"/>
            <w:vAlign w:val="top"/>
          </w:tcPr>
          <w:p w14:paraId="56D59820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70419737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D9B06F2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E7FE734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C06B92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1A92C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058C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6D57D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4F9754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50B23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55E9CD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4AE0F9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3C95E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83C28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13FE07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14:paraId="2F6D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450" w:type="dxa"/>
            <w:vMerge w:val="continue"/>
          </w:tcPr>
          <w:p w14:paraId="1BC468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</w:tcPr>
          <w:p w14:paraId="429D07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</w:tcPr>
          <w:p w14:paraId="014F07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046C8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D6BA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8F6D5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B1B3F2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0BCA9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4FA9D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8B0BC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1AB372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0295CB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508EEC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14:paraId="1A25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0" w:type="auto"/>
          </w:tcPr>
          <w:p w14:paraId="1F87E4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top"/>
          </w:tcPr>
          <w:p w14:paraId="00E5D8A7">
            <w:pPr>
              <w:pStyle w:val="21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2.2 </w:t>
            </w:r>
          </w:p>
          <w:p w14:paraId="2182F5A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1455" w:type="dxa"/>
            <w:vMerge w:val="restart"/>
            <w:shd w:val="clear" w:color="auto" w:fill="auto"/>
            <w:vAlign w:val="top"/>
          </w:tcPr>
          <w:p w14:paraId="519E3F6A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260235C">
            <w:pPr>
              <w:pStyle w:val="20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spacing w:after="0" w:line="240" w:lineRule="auto"/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30EB220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456E9C1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6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B2D3B4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637A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205C80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C0D3EE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F24C4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9BD0D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6E3F33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DD7FE9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F57E6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9D01C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2CCBC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  <w:tr w14:paraId="6B84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396" w:hRule="atLeast"/>
          <w:jc w:val="center"/>
        </w:trPr>
        <w:tc>
          <w:tcPr>
            <w:tcW w:w="0" w:type="auto"/>
          </w:tcPr>
          <w:p w14:paraId="08FFA0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vMerge w:val="continue"/>
          </w:tcPr>
          <w:p w14:paraId="3B4A2D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5" w:type="dxa"/>
            <w:vMerge w:val="continue"/>
          </w:tcPr>
          <w:p w14:paraId="675EE73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A55E15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87419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A4EC4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6F8F08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C22246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9E53D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744B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E0BDC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C401C8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32D0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</w:tbl>
    <w:p w14:paraId="41FAF3AB">
      <w:pPr>
        <w:pStyle w:val="10"/>
        <w:numPr>
          <w:ilvl w:val="0"/>
          <w:numId w:val="0"/>
        </w:numPr>
        <w:spacing w:after="0" w:line="360" w:lineRule="auto"/>
        <w:jc w:val="both"/>
        <w:rPr>
          <w:rFonts w:hint="default" w:ascii="Times New Roman" w:hAnsi="Times New Roman" w:cs="Times New Roman"/>
          <w:bCs/>
          <w:sz w:val="28"/>
          <w:szCs w:val="28"/>
        </w:rPr>
      </w:pPr>
    </w:p>
    <w:p w14:paraId="06D57AB0">
      <w:pPr>
        <w:pStyle w:val="10"/>
        <w:numPr>
          <w:ilvl w:val="0"/>
          <w:numId w:val="1"/>
        </w:numPr>
        <w:spacing w:after="0"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А</w:t>
      </w:r>
      <w:r>
        <w:rPr>
          <w:rFonts w:hint="default" w:ascii="Times New Roman" w:hAnsi="Times New Roman" w:cs="Times New Roman"/>
          <w:bCs/>
          <w:sz w:val="28"/>
          <w:szCs w:val="28"/>
        </w:rPr>
        <w:t>ппарат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администрации Анучинского муниципального округа </w:t>
      </w:r>
      <w:r>
        <w:rPr>
          <w:rFonts w:hint="default" w:cs="Times New Roman"/>
          <w:bCs/>
          <w:sz w:val="28"/>
          <w:szCs w:val="28"/>
          <w:lang w:val="ru-RU"/>
        </w:rPr>
        <w:t>разместить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rFonts w:hint="default" w:cs="Times New Roman"/>
          <w:bCs/>
          <w:sz w:val="28"/>
          <w:szCs w:val="28"/>
          <w:lang w:val="ru-RU"/>
        </w:rPr>
        <w:t>Анучинского муниципального округа П</w:t>
      </w:r>
      <w:bookmarkStart w:id="0" w:name="_GoBack"/>
      <w:bookmarkEnd w:id="0"/>
      <w:r>
        <w:rPr>
          <w:rFonts w:hint="default" w:cs="Times New Roman"/>
          <w:bCs/>
          <w:sz w:val="28"/>
          <w:szCs w:val="28"/>
          <w:lang w:val="ru-RU"/>
        </w:rPr>
        <w:t xml:space="preserve">риморского края </w:t>
      </w:r>
      <w:r>
        <w:rPr>
          <w:rFonts w:hint="default" w:ascii="Times New Roman" w:hAnsi="Times New Roman" w:cs="Times New Roman"/>
          <w:bCs/>
          <w:sz w:val="28"/>
          <w:szCs w:val="28"/>
        </w:rPr>
        <w:t>в информационно-телекоммуникационной сети</w:t>
      </w:r>
      <w:r>
        <w:rPr>
          <w:rFonts w:hint="default" w:cs="Times New Roman"/>
          <w:bCs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Cs/>
          <w:sz w:val="28"/>
          <w:szCs w:val="28"/>
        </w:rPr>
        <w:t>Интернет.</w:t>
      </w:r>
    </w:p>
    <w:p w14:paraId="591315CC">
      <w:pPr>
        <w:pStyle w:val="10"/>
        <w:numPr>
          <w:ilvl w:val="0"/>
          <w:numId w:val="1"/>
        </w:numPr>
        <w:spacing w:after="0" w:line="360" w:lineRule="auto"/>
        <w:ind w:left="0" w:leftChars="0" w:firstLine="478" w:firstLineChars="171"/>
        <w:jc w:val="both"/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</w:pP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Контроль за исполнением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настоящего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eastAsia="en-US"/>
        </w:rPr>
        <w:t xml:space="preserve"> постановления </w:t>
      </w:r>
      <w:r>
        <w:rPr>
          <w:rFonts w:hint="default" w:ascii="Times New Roman" w:hAnsi="Times New Roman" w:cs="Times New Roman" w:eastAsiaTheme="minorHAnsi"/>
          <w:bCs/>
          <w:sz w:val="28"/>
          <w:szCs w:val="28"/>
          <w:lang w:val="ru-RU" w:eastAsia="en-US"/>
        </w:rPr>
        <w:t>оставляю за собой.</w:t>
      </w:r>
    </w:p>
    <w:p w14:paraId="1E2672E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D14A23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5FBAD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 </w:t>
      </w:r>
      <w:r>
        <w:rPr>
          <w:rFonts w:hint="default" w:ascii="Times New Roman" w:hAnsi="Times New Roman" w:cs="Times New Roman"/>
          <w:sz w:val="28"/>
          <w:szCs w:val="28"/>
        </w:rPr>
        <w:t xml:space="preserve">Анучинского </w:t>
      </w:r>
    </w:p>
    <w:p w14:paraId="19EAAE6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округа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       </w:t>
      </w:r>
      <w:r>
        <w:rPr>
          <w:rFonts w:hint="default" w:cs="Times New Roman"/>
          <w:sz w:val="28"/>
          <w:szCs w:val="28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А.Я. Янчук</w:t>
      </w:r>
    </w:p>
    <w:p w14:paraId="755F3731">
      <w:pPr>
        <w:rPr>
          <w:rFonts w:hint="default" w:ascii="Times New Roman" w:hAnsi="Times New Roman" w:cs="Times New Roman"/>
        </w:rPr>
      </w:pPr>
    </w:p>
    <w:p w14:paraId="658A6960">
      <w:pPr>
        <w:rPr>
          <w:rFonts w:hint="default" w:ascii="Times New Roman" w:hAnsi="Times New Roman" w:cs="Times New Roman"/>
        </w:rPr>
      </w:pPr>
    </w:p>
    <w:sectPr>
      <w:pgSz w:w="11906" w:h="16838"/>
      <w:pgMar w:top="654" w:right="850" w:bottom="5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1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>
    <w:nsid w:val="605728C4"/>
    <w:multiLevelType w:val="multilevel"/>
    <w:tmpl w:val="605728C4"/>
    <w:lvl w:ilvl="0" w:tentative="0">
      <w:start w:val="1"/>
      <w:numFmt w:val="decimal"/>
      <w:lvlText w:val="%1."/>
      <w:lvlJc w:val="left"/>
      <w:pPr>
        <w:ind w:left="1077" w:hanging="360"/>
      </w:pPr>
    </w:lvl>
    <w:lvl w:ilvl="1" w:tentative="0">
      <w:start w:val="1"/>
      <w:numFmt w:val="lowerLetter"/>
      <w:lvlText w:val="%2."/>
      <w:lvlJc w:val="left"/>
      <w:pPr>
        <w:ind w:left="1797" w:hanging="360"/>
      </w:pPr>
    </w:lvl>
    <w:lvl w:ilvl="2" w:tentative="0">
      <w:start w:val="1"/>
      <w:numFmt w:val="lowerRoman"/>
      <w:lvlText w:val="%3."/>
      <w:lvlJc w:val="right"/>
      <w:pPr>
        <w:ind w:left="2517" w:hanging="180"/>
      </w:pPr>
    </w:lvl>
    <w:lvl w:ilvl="3" w:tentative="0">
      <w:start w:val="1"/>
      <w:numFmt w:val="decimal"/>
      <w:lvlText w:val="%4."/>
      <w:lvlJc w:val="left"/>
      <w:pPr>
        <w:ind w:left="3237" w:hanging="360"/>
      </w:pPr>
    </w:lvl>
    <w:lvl w:ilvl="4" w:tentative="0">
      <w:start w:val="1"/>
      <w:numFmt w:val="lowerLetter"/>
      <w:lvlText w:val="%5."/>
      <w:lvlJc w:val="left"/>
      <w:pPr>
        <w:ind w:left="3957" w:hanging="360"/>
      </w:pPr>
    </w:lvl>
    <w:lvl w:ilvl="5" w:tentative="0">
      <w:start w:val="1"/>
      <w:numFmt w:val="lowerRoman"/>
      <w:lvlText w:val="%6."/>
      <w:lvlJc w:val="right"/>
      <w:pPr>
        <w:ind w:left="4677" w:hanging="180"/>
      </w:pPr>
    </w:lvl>
    <w:lvl w:ilvl="6" w:tentative="0">
      <w:start w:val="1"/>
      <w:numFmt w:val="decimal"/>
      <w:lvlText w:val="%7."/>
      <w:lvlJc w:val="left"/>
      <w:pPr>
        <w:ind w:left="5397" w:hanging="360"/>
      </w:pPr>
    </w:lvl>
    <w:lvl w:ilvl="7" w:tentative="0">
      <w:start w:val="1"/>
      <w:numFmt w:val="lowerLetter"/>
      <w:lvlText w:val="%8."/>
      <w:lvlJc w:val="left"/>
      <w:pPr>
        <w:ind w:left="6117" w:hanging="360"/>
      </w:pPr>
    </w:lvl>
    <w:lvl w:ilvl="8" w:tentative="0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CA6"/>
    <w:rsid w:val="00000A97"/>
    <w:rsid w:val="000139F4"/>
    <w:rsid w:val="0002326B"/>
    <w:rsid w:val="00037A85"/>
    <w:rsid w:val="00046B73"/>
    <w:rsid w:val="000701EB"/>
    <w:rsid w:val="00072498"/>
    <w:rsid w:val="000756D4"/>
    <w:rsid w:val="000773DD"/>
    <w:rsid w:val="001207DA"/>
    <w:rsid w:val="001307FC"/>
    <w:rsid w:val="0016688E"/>
    <w:rsid w:val="00195C39"/>
    <w:rsid w:val="002730F4"/>
    <w:rsid w:val="00301EED"/>
    <w:rsid w:val="00307B39"/>
    <w:rsid w:val="00326B4A"/>
    <w:rsid w:val="00334E49"/>
    <w:rsid w:val="003E6268"/>
    <w:rsid w:val="0042738A"/>
    <w:rsid w:val="004408AF"/>
    <w:rsid w:val="00455835"/>
    <w:rsid w:val="00470161"/>
    <w:rsid w:val="004A0016"/>
    <w:rsid w:val="004A1911"/>
    <w:rsid w:val="004C33E2"/>
    <w:rsid w:val="004F6CDC"/>
    <w:rsid w:val="00506F30"/>
    <w:rsid w:val="0051293F"/>
    <w:rsid w:val="00547447"/>
    <w:rsid w:val="00580422"/>
    <w:rsid w:val="00590853"/>
    <w:rsid w:val="005C41D4"/>
    <w:rsid w:val="005C484E"/>
    <w:rsid w:val="005E78C9"/>
    <w:rsid w:val="00604592"/>
    <w:rsid w:val="00633128"/>
    <w:rsid w:val="0064662E"/>
    <w:rsid w:val="00675DB3"/>
    <w:rsid w:val="006A14D3"/>
    <w:rsid w:val="006A3425"/>
    <w:rsid w:val="006E5D3E"/>
    <w:rsid w:val="00767D5E"/>
    <w:rsid w:val="00782BCF"/>
    <w:rsid w:val="007A4987"/>
    <w:rsid w:val="007B08D6"/>
    <w:rsid w:val="007E4D16"/>
    <w:rsid w:val="0084400D"/>
    <w:rsid w:val="0085472F"/>
    <w:rsid w:val="00871CE1"/>
    <w:rsid w:val="00873A22"/>
    <w:rsid w:val="00984DB6"/>
    <w:rsid w:val="009B378F"/>
    <w:rsid w:val="009E5CFA"/>
    <w:rsid w:val="00A12762"/>
    <w:rsid w:val="00AD768C"/>
    <w:rsid w:val="00AF0EF9"/>
    <w:rsid w:val="00B44010"/>
    <w:rsid w:val="00B63ED7"/>
    <w:rsid w:val="00B814E0"/>
    <w:rsid w:val="00BD5FFE"/>
    <w:rsid w:val="00BD723D"/>
    <w:rsid w:val="00BF5D68"/>
    <w:rsid w:val="00C23726"/>
    <w:rsid w:val="00C524E3"/>
    <w:rsid w:val="00CE05C7"/>
    <w:rsid w:val="00CF3CA6"/>
    <w:rsid w:val="00CF7FFC"/>
    <w:rsid w:val="00D404DB"/>
    <w:rsid w:val="00D5134F"/>
    <w:rsid w:val="00D7484A"/>
    <w:rsid w:val="00D76058"/>
    <w:rsid w:val="00D875C7"/>
    <w:rsid w:val="00DA7DD7"/>
    <w:rsid w:val="00EB4EF4"/>
    <w:rsid w:val="00EE6E20"/>
    <w:rsid w:val="00F373C0"/>
    <w:rsid w:val="00FD1969"/>
    <w:rsid w:val="00FD2ECD"/>
    <w:rsid w:val="00FF57F5"/>
    <w:rsid w:val="02D25A53"/>
    <w:rsid w:val="04CD249D"/>
    <w:rsid w:val="0FE9515B"/>
    <w:rsid w:val="28AD34B3"/>
    <w:rsid w:val="33512D21"/>
    <w:rsid w:val="340A6EA1"/>
    <w:rsid w:val="3785496B"/>
    <w:rsid w:val="385D792F"/>
    <w:rsid w:val="3A852292"/>
    <w:rsid w:val="54CC79F6"/>
    <w:rsid w:val="5E8E57AE"/>
    <w:rsid w:val="5E9B2713"/>
    <w:rsid w:val="62581337"/>
    <w:rsid w:val="698618F7"/>
    <w:rsid w:val="6BE3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character" w:styleId="5">
    <w:name w:val="Strong"/>
    <w:basedOn w:val="2"/>
    <w:qFormat/>
    <w:uiPriority w:val="99"/>
    <w:rPr>
      <w:b/>
      <w:bCs/>
    </w:rPr>
  </w:style>
  <w:style w:type="paragraph" w:styleId="6">
    <w:name w:val="Balloon Text"/>
    <w:basedOn w:val="1"/>
    <w:link w:val="1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12"/>
    <w:qFormat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13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9">
    <w:name w:val="Body Text Indent"/>
    <w:basedOn w:val="1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">
    <w:name w:val="Body Text Indent 2"/>
    <w:basedOn w:val="1"/>
    <w:link w:val="15"/>
    <w:semiHidden/>
    <w:qFormat/>
    <w:uiPriority w:val="99"/>
    <w:pPr>
      <w:spacing w:after="120" w:line="480" w:lineRule="auto"/>
      <w:ind w:left="283"/>
    </w:pPr>
  </w:style>
  <w:style w:type="table" w:styleId="11">
    <w:name w:val="Table Grid"/>
    <w:basedOn w:val="3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Верхний колонтитул Знак"/>
    <w:basedOn w:val="2"/>
    <w:link w:val="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Основной текст Знак"/>
    <w:basedOn w:val="2"/>
    <w:link w:val="8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4">
    <w:name w:val="List Paragraph"/>
    <w:basedOn w:val="1"/>
    <w:qFormat/>
    <w:uiPriority w:val="34"/>
    <w:pPr>
      <w:ind w:left="720"/>
    </w:pPr>
  </w:style>
  <w:style w:type="character" w:customStyle="1" w:styleId="15">
    <w:name w:val="Основной текст с отступом 2 Знак"/>
    <w:basedOn w:val="2"/>
    <w:link w:val="10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7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8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  <w:style w:type="character" w:customStyle="1" w:styleId="19">
    <w:name w:val="WW8Num1z3"/>
    <w:qFormat/>
    <w:uiPriority w:val="0"/>
  </w:style>
  <w:style w:type="paragraph" w:customStyle="1" w:styleId="20">
    <w:name w:val="ConsPlusNonformat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2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1488</Words>
  <Characters>8484</Characters>
  <Lines>70</Lines>
  <Paragraphs>19</Paragraphs>
  <TotalTime>37</TotalTime>
  <ScaleCrop>false</ScaleCrop>
  <LinksUpToDate>false</LinksUpToDate>
  <CharactersWithSpaces>9953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2022-03-22T06:16:00Z</dcterms:created>
  <dc:creator>VedernikovaOV</dc:creator>
  <cp:lastModifiedBy>Fedchikova</cp:lastModifiedBy>
  <cp:lastPrinted>2026-01-27T02:49:51Z</cp:lastPrinted>
  <dcterms:modified xsi:type="dcterms:W3CDTF">2026-01-27T04:56:24Z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A8F9E9BACEB842438A99ACBABEB18943_13</vt:lpwstr>
  </property>
</Properties>
</file>