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16422" w14:textId="767F27B9" w:rsidR="00147E53" w:rsidRDefault="00147E53" w:rsidP="00147E53">
      <w:pPr>
        <w:widowControl w:val="0"/>
        <w:ind w:left="284" w:firstLine="284"/>
        <w:jc w:val="center"/>
        <w:rPr>
          <w:rFonts w:ascii="Times New Roman CYR" w:hAnsi="Times New Roman CYR" w:cs="Times New Roman CYR"/>
          <w:sz w:val="24"/>
          <w:szCs w:val="24"/>
          <w:lang w:val="en-US"/>
        </w:rPr>
      </w:pPr>
      <w:r>
        <w:rPr>
          <w:noProof/>
          <w:color w:val="000000"/>
          <w:sz w:val="18"/>
        </w:rPr>
        <w:drawing>
          <wp:inline distT="0" distB="0" distL="0" distR="0" wp14:anchorId="4E010CB5" wp14:editId="7EB16511">
            <wp:extent cx="640080" cy="9067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B20CD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28A63802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14:paraId="1A96D6A5" w14:textId="60C1F9A5" w:rsidR="004B5F75" w:rsidRDefault="004B5F75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АНУЧИНСКОГО МУНИЦИПАЛЬНОГО ОКРУГА ПРИМОРСКОГО КРАЯ</w:t>
      </w:r>
    </w:p>
    <w:p w14:paraId="4A0E8D60" w14:textId="0039EFA8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2B528693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1801820F" w14:textId="77777777" w:rsidR="00147E53" w:rsidRDefault="00147E53" w:rsidP="00147E53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0CE725F6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14:paraId="648F11FD" w14:textId="77777777" w:rsidR="00E138FA" w:rsidRDefault="00E138FA" w:rsidP="00147E53">
      <w:pPr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14:paraId="39C05420" w14:textId="3F13E3ED" w:rsidR="00147E53" w:rsidRDefault="00E138FA" w:rsidP="00147E53">
      <w:pPr>
        <w:widowContro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</w:t>
      </w:r>
      <w:r w:rsidR="00B86D21">
        <w:rPr>
          <w:rFonts w:ascii="Times New Roman CYR" w:hAnsi="Times New Roman CYR" w:cs="Times New Roman CYR"/>
          <w:sz w:val="28"/>
          <w:szCs w:val="28"/>
        </w:rPr>
        <w:t>.01.</w:t>
      </w:r>
      <w:r w:rsidR="00147E53">
        <w:rPr>
          <w:rFonts w:ascii="Times New Roman CYR" w:hAnsi="Times New Roman CYR" w:cs="Times New Roman CYR"/>
          <w:sz w:val="28"/>
          <w:szCs w:val="28"/>
        </w:rPr>
        <w:t>202</w:t>
      </w:r>
      <w:r w:rsidR="00C049FC">
        <w:rPr>
          <w:rFonts w:ascii="Times New Roman CYR" w:hAnsi="Times New Roman CYR" w:cs="Times New Roman CYR"/>
          <w:sz w:val="28"/>
          <w:szCs w:val="28"/>
        </w:rPr>
        <w:t>1</w:t>
      </w:r>
      <w:r w:rsidR="00147E53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B86D21">
        <w:rPr>
          <w:rFonts w:ascii="Times New Roman CYR" w:hAnsi="Times New Roman CYR" w:cs="Times New Roman CYR"/>
          <w:sz w:val="28"/>
          <w:szCs w:val="28"/>
        </w:rPr>
        <w:t xml:space="preserve">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B86D2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47E53">
        <w:rPr>
          <w:rFonts w:ascii="Times New Roman CYR" w:hAnsi="Times New Roman CYR" w:cs="Times New Roman CYR"/>
          <w:sz w:val="28"/>
          <w:szCs w:val="28"/>
        </w:rPr>
        <w:t xml:space="preserve">       с. Анучино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500C4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№ 14-па</w:t>
      </w:r>
      <w:r w:rsidR="00147E5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</w:t>
      </w:r>
    </w:p>
    <w:p w14:paraId="22682160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D4E4A1D" w14:textId="5C51658B" w:rsidR="00147E53" w:rsidRPr="004D0D56" w:rsidRDefault="004D0D56" w:rsidP="00147E53">
      <w:pPr>
        <w:jc w:val="center"/>
        <w:rPr>
          <w:b/>
          <w:bCs/>
          <w:sz w:val="28"/>
          <w:szCs w:val="28"/>
        </w:rPr>
      </w:pPr>
      <w:r w:rsidRPr="004D0D56">
        <w:rPr>
          <w:b/>
          <w:bCs/>
          <w:sz w:val="28"/>
          <w:szCs w:val="28"/>
        </w:rPr>
        <w:t xml:space="preserve">Об утверждении Порядка оценки налоговых расходов </w:t>
      </w:r>
      <w:r w:rsidR="004B5F75">
        <w:rPr>
          <w:b/>
          <w:bCs/>
          <w:sz w:val="28"/>
          <w:szCs w:val="28"/>
        </w:rPr>
        <w:t xml:space="preserve">Анучинского муниципального округа Приморского края </w:t>
      </w:r>
      <w:r w:rsidRPr="004D0D56">
        <w:rPr>
          <w:b/>
          <w:bCs/>
          <w:sz w:val="28"/>
          <w:szCs w:val="28"/>
        </w:rPr>
        <w:t xml:space="preserve">и Порядка формирования перечня налоговых расходов </w:t>
      </w:r>
      <w:r w:rsidR="004B5F75">
        <w:rPr>
          <w:b/>
          <w:bCs/>
          <w:sz w:val="28"/>
          <w:szCs w:val="28"/>
        </w:rPr>
        <w:t>Анучинского муниципального округа Приморского края</w:t>
      </w:r>
      <w:r w:rsidRPr="004D0D56">
        <w:rPr>
          <w:b/>
          <w:bCs/>
          <w:sz w:val="28"/>
          <w:szCs w:val="28"/>
        </w:rPr>
        <w:t xml:space="preserve"> </w:t>
      </w:r>
    </w:p>
    <w:p w14:paraId="3F7E2D07" w14:textId="77777777" w:rsidR="00147E53" w:rsidRPr="00C60649" w:rsidRDefault="00147E53" w:rsidP="00147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FE65180" w14:textId="1E10FADD" w:rsidR="00147E53" w:rsidRDefault="00384B28" w:rsidP="006F5B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47E53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41DD" w:rsidRPr="006C41DD">
        <w:rPr>
          <w:b/>
          <w:sz w:val="28"/>
          <w:szCs w:val="28"/>
        </w:rPr>
        <w:t xml:space="preserve"> 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 22</w:t>
      </w:r>
      <w:r w:rsidR="000D1021">
        <w:rPr>
          <w:rFonts w:ascii="Times New Roman" w:hAnsi="Times New Roman" w:cs="Times New Roman"/>
          <w:bCs/>
          <w:sz w:val="28"/>
          <w:szCs w:val="28"/>
        </w:rPr>
        <w:t>.06.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>2019</w:t>
      </w:r>
      <w:r w:rsidR="00500C45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 xml:space="preserve"> № 796 </w:t>
      </w:r>
      <w:r w:rsidR="00500C45">
        <w:rPr>
          <w:rFonts w:ascii="Times New Roman" w:hAnsi="Times New Roman" w:cs="Times New Roman"/>
          <w:bCs/>
          <w:sz w:val="28"/>
          <w:szCs w:val="28"/>
        </w:rPr>
        <w:t>«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 xml:space="preserve">Об общих требованиях к оценке налоговых расходов субъектов Российской Федерации и муниципальных образований», </w:t>
      </w:r>
      <w:r w:rsidR="000D1021" w:rsidRPr="006C41DD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0D1021" w:rsidRPr="006C41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0D1021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 от 24.12.2019</w:t>
      </w:r>
      <w:r w:rsidR="00500C45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bCs/>
          <w:sz w:val="28"/>
          <w:szCs w:val="28"/>
        </w:rPr>
        <w:t>№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 866-па </w:t>
      </w:r>
      <w:r w:rsidR="00500C45">
        <w:rPr>
          <w:rFonts w:ascii="Times New Roman" w:hAnsi="Times New Roman" w:cs="Times New Roman"/>
          <w:bCs/>
          <w:sz w:val="28"/>
          <w:szCs w:val="28"/>
        </w:rPr>
        <w:t>«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Об утверждении Порядка оценки налоговых расходов </w:t>
      </w:r>
      <w:r w:rsidR="000D1021">
        <w:rPr>
          <w:rFonts w:ascii="Times New Roman" w:hAnsi="Times New Roman" w:cs="Times New Roman"/>
          <w:sz w:val="28"/>
          <w:szCs w:val="28"/>
        </w:rPr>
        <w:t>Приморского края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 и Порядка формирования перечня налоговых расходов </w:t>
      </w:r>
      <w:r w:rsidR="000D1021">
        <w:rPr>
          <w:rFonts w:ascii="Times New Roman" w:hAnsi="Times New Roman" w:cs="Times New Roman"/>
          <w:sz w:val="28"/>
          <w:szCs w:val="28"/>
        </w:rPr>
        <w:t>Приморского края</w:t>
      </w:r>
      <w:r w:rsidR="00500C45">
        <w:rPr>
          <w:rFonts w:ascii="Times New Roman" w:hAnsi="Times New Roman" w:cs="Times New Roman"/>
          <w:sz w:val="28"/>
          <w:szCs w:val="28"/>
        </w:rPr>
        <w:t>»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 и на основании </w:t>
      </w:r>
      <w:hyperlink r:id="rId6" w:history="1">
        <w:r w:rsidR="00147E53" w:rsidRPr="00147E53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="00147E5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C455DA" w14:textId="77777777" w:rsidR="004B5F75" w:rsidRDefault="004B5F75" w:rsidP="004B5F75">
      <w:pPr>
        <w:spacing w:line="360" w:lineRule="auto"/>
        <w:jc w:val="both"/>
        <w:rPr>
          <w:sz w:val="28"/>
          <w:szCs w:val="28"/>
        </w:rPr>
      </w:pPr>
    </w:p>
    <w:p w14:paraId="764A5842" w14:textId="4A1E3C99" w:rsidR="00384B28" w:rsidRDefault="00147E53" w:rsidP="004B5F75">
      <w:pPr>
        <w:spacing w:line="360" w:lineRule="auto"/>
        <w:jc w:val="both"/>
        <w:rPr>
          <w:sz w:val="28"/>
          <w:szCs w:val="28"/>
        </w:rPr>
      </w:pPr>
      <w:r w:rsidRPr="006E5CA5">
        <w:rPr>
          <w:sz w:val="28"/>
          <w:szCs w:val="28"/>
        </w:rPr>
        <w:t>ПОСТАНОВЛЯЕТ:</w:t>
      </w:r>
    </w:p>
    <w:p w14:paraId="0507A076" w14:textId="77777777" w:rsidR="004B5F75" w:rsidRDefault="004B5F75" w:rsidP="004B5F75">
      <w:pPr>
        <w:spacing w:line="360" w:lineRule="auto"/>
        <w:jc w:val="both"/>
        <w:rPr>
          <w:sz w:val="28"/>
          <w:szCs w:val="28"/>
        </w:rPr>
      </w:pPr>
    </w:p>
    <w:p w14:paraId="11D157E5" w14:textId="7E228B7B" w:rsidR="00147E53" w:rsidRPr="00B669EF" w:rsidRDefault="00147E53" w:rsidP="00384B28">
      <w:pPr>
        <w:spacing w:line="360" w:lineRule="auto"/>
        <w:ind w:firstLine="284"/>
        <w:jc w:val="both"/>
        <w:rPr>
          <w:sz w:val="28"/>
          <w:szCs w:val="28"/>
        </w:rPr>
      </w:pPr>
      <w:r w:rsidRPr="00B669EF">
        <w:rPr>
          <w:sz w:val="28"/>
          <w:szCs w:val="28"/>
        </w:rPr>
        <w:t xml:space="preserve">1. </w:t>
      </w:r>
      <w:r w:rsidR="00AD3A1E">
        <w:rPr>
          <w:sz w:val="28"/>
          <w:szCs w:val="28"/>
        </w:rPr>
        <w:t xml:space="preserve">   </w:t>
      </w:r>
      <w:r w:rsidRPr="00B669EF">
        <w:rPr>
          <w:sz w:val="28"/>
          <w:szCs w:val="28"/>
        </w:rPr>
        <w:t>Утвердить прилагаемые:</w:t>
      </w:r>
    </w:p>
    <w:p w14:paraId="2725AF1B" w14:textId="717BA8A5" w:rsidR="00147E53" w:rsidRPr="00B669EF" w:rsidRDefault="00147E53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1.1. </w:t>
      </w:r>
      <w:r w:rsidR="00AD3A1E">
        <w:rPr>
          <w:rFonts w:ascii="Times New Roman" w:hAnsi="Times New Roman" w:cs="Times New Roman"/>
          <w:sz w:val="28"/>
          <w:szCs w:val="28"/>
        </w:rPr>
        <w:t xml:space="preserve">  </w:t>
      </w:r>
      <w:hyperlink w:anchor="P34" w:history="1">
        <w:r w:rsidRPr="00AD645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D6450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оценки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6BBB5A26" w14:textId="204E8493" w:rsidR="00147E53" w:rsidRPr="00B669EF" w:rsidRDefault="00147E53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1.2. </w:t>
      </w:r>
      <w:r w:rsidR="00AD3A1E">
        <w:rPr>
          <w:rFonts w:ascii="Times New Roman" w:hAnsi="Times New Roman" w:cs="Times New Roman"/>
          <w:sz w:val="28"/>
          <w:szCs w:val="28"/>
        </w:rPr>
        <w:t xml:space="preserve">  </w:t>
      </w:r>
      <w:hyperlink w:anchor="P150" w:history="1">
        <w:r w:rsidRPr="00AD645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формирования перечня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1710EF27" w14:textId="5C394B67" w:rsidR="00D7148C" w:rsidRDefault="00147E53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7" w:history="1">
        <w:r w:rsidRPr="00AD6450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</w:t>
      </w:r>
      <w:r w:rsidR="009E6E85">
        <w:rPr>
          <w:rFonts w:ascii="Times New Roman" w:hAnsi="Times New Roman" w:cs="Times New Roman"/>
          <w:sz w:val="28"/>
          <w:szCs w:val="28"/>
        </w:rPr>
        <w:t>района</w:t>
      </w:r>
      <w:r w:rsidRPr="00B669EF">
        <w:rPr>
          <w:rFonts w:ascii="Times New Roman" w:hAnsi="Times New Roman" w:cs="Times New Roman"/>
          <w:sz w:val="28"/>
          <w:szCs w:val="28"/>
        </w:rPr>
        <w:t xml:space="preserve"> от </w:t>
      </w:r>
      <w:r w:rsidR="006A69EB">
        <w:rPr>
          <w:rFonts w:ascii="Times New Roman" w:hAnsi="Times New Roman" w:cs="Times New Roman"/>
          <w:sz w:val="28"/>
          <w:szCs w:val="28"/>
        </w:rPr>
        <w:t>13</w:t>
      </w:r>
      <w:r w:rsidRPr="00B669EF">
        <w:rPr>
          <w:rFonts w:ascii="Times New Roman" w:hAnsi="Times New Roman" w:cs="Times New Roman"/>
          <w:sz w:val="28"/>
          <w:szCs w:val="28"/>
        </w:rPr>
        <w:t>.1</w:t>
      </w:r>
      <w:r w:rsidR="006A69EB">
        <w:rPr>
          <w:rFonts w:ascii="Times New Roman" w:hAnsi="Times New Roman" w:cs="Times New Roman"/>
          <w:sz w:val="28"/>
          <w:szCs w:val="28"/>
        </w:rPr>
        <w:t>1</w:t>
      </w:r>
      <w:r w:rsidRPr="00B669EF">
        <w:rPr>
          <w:rFonts w:ascii="Times New Roman" w:hAnsi="Times New Roman" w:cs="Times New Roman"/>
          <w:sz w:val="28"/>
          <w:szCs w:val="28"/>
        </w:rPr>
        <w:t>.201</w:t>
      </w:r>
      <w:r w:rsidR="006A69EB">
        <w:rPr>
          <w:rFonts w:ascii="Times New Roman" w:hAnsi="Times New Roman" w:cs="Times New Roman"/>
          <w:sz w:val="28"/>
          <w:szCs w:val="28"/>
        </w:rPr>
        <w:t>9</w:t>
      </w:r>
      <w:r w:rsidR="00500C45">
        <w:rPr>
          <w:rFonts w:ascii="Times New Roman" w:hAnsi="Times New Roman" w:cs="Times New Roman"/>
          <w:sz w:val="28"/>
          <w:szCs w:val="28"/>
        </w:rPr>
        <w:t xml:space="preserve"> г.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№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6A69EB">
        <w:rPr>
          <w:rFonts w:ascii="Times New Roman" w:hAnsi="Times New Roman" w:cs="Times New Roman"/>
          <w:sz w:val="28"/>
          <w:szCs w:val="28"/>
        </w:rPr>
        <w:t>631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«</w:t>
      </w:r>
      <w:r w:rsidRPr="00B669EF">
        <w:rPr>
          <w:rFonts w:ascii="Times New Roman" w:hAnsi="Times New Roman" w:cs="Times New Roman"/>
          <w:sz w:val="28"/>
          <w:szCs w:val="28"/>
        </w:rPr>
        <w:t>Об утверждении Порядка оценки эффективности налоговых</w:t>
      </w:r>
      <w:r w:rsidR="00731333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6A69EB">
        <w:rPr>
          <w:rFonts w:ascii="Times New Roman" w:hAnsi="Times New Roman" w:cs="Times New Roman"/>
          <w:sz w:val="28"/>
          <w:szCs w:val="28"/>
        </w:rPr>
        <w:t>по местным налогам,  установленным решениями Думы Анучинского муниципального района в пределах полномочий, отнесенных законодательством Российской Федерации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6A69EB">
        <w:rPr>
          <w:rFonts w:ascii="Times New Roman" w:hAnsi="Times New Roman" w:cs="Times New Roman"/>
          <w:sz w:val="28"/>
          <w:szCs w:val="28"/>
        </w:rPr>
        <w:t xml:space="preserve">о </w:t>
      </w:r>
      <w:r w:rsidRPr="00B669EF">
        <w:rPr>
          <w:rFonts w:ascii="Times New Roman" w:hAnsi="Times New Roman" w:cs="Times New Roman"/>
          <w:sz w:val="28"/>
          <w:szCs w:val="28"/>
        </w:rPr>
        <w:t xml:space="preserve"> налога</w:t>
      </w:r>
      <w:r w:rsidR="006A69EB">
        <w:rPr>
          <w:rFonts w:ascii="Times New Roman" w:hAnsi="Times New Roman" w:cs="Times New Roman"/>
          <w:sz w:val="28"/>
          <w:szCs w:val="28"/>
        </w:rPr>
        <w:t>х</w:t>
      </w:r>
      <w:r w:rsidRPr="00B669EF">
        <w:rPr>
          <w:rFonts w:ascii="Times New Roman" w:hAnsi="Times New Roman" w:cs="Times New Roman"/>
          <w:sz w:val="28"/>
          <w:szCs w:val="28"/>
        </w:rPr>
        <w:t xml:space="preserve"> и </w:t>
      </w:r>
      <w:r w:rsidR="006A69EB">
        <w:rPr>
          <w:rFonts w:ascii="Times New Roman" w:hAnsi="Times New Roman" w:cs="Times New Roman"/>
          <w:sz w:val="28"/>
          <w:szCs w:val="28"/>
        </w:rPr>
        <w:t xml:space="preserve">сборах к ведению органов местного самоуправления, и </w:t>
      </w:r>
      <w:r w:rsidRPr="00B669EF">
        <w:rPr>
          <w:rFonts w:ascii="Times New Roman" w:hAnsi="Times New Roman" w:cs="Times New Roman"/>
          <w:sz w:val="28"/>
          <w:szCs w:val="28"/>
        </w:rPr>
        <w:t>Порядка формирования и утверждения перечня налоговых расходов по местным налогам</w:t>
      </w:r>
      <w:r w:rsidR="006A69EB">
        <w:rPr>
          <w:rFonts w:ascii="Times New Roman" w:hAnsi="Times New Roman" w:cs="Times New Roman"/>
          <w:sz w:val="28"/>
          <w:szCs w:val="28"/>
        </w:rPr>
        <w:t xml:space="preserve">, установленных решениями </w:t>
      </w:r>
      <w:r w:rsidR="00E803C3">
        <w:rPr>
          <w:rFonts w:ascii="Times New Roman" w:hAnsi="Times New Roman" w:cs="Times New Roman"/>
          <w:sz w:val="28"/>
          <w:szCs w:val="28"/>
        </w:rPr>
        <w:t xml:space="preserve">Думы </w:t>
      </w:r>
      <w:r w:rsidR="006A69EB">
        <w:rPr>
          <w:rFonts w:ascii="Times New Roman" w:hAnsi="Times New Roman" w:cs="Times New Roman"/>
          <w:sz w:val="28"/>
          <w:szCs w:val="28"/>
        </w:rPr>
        <w:t>Анучинского</w:t>
      </w:r>
      <w:r w:rsidR="00E803C3">
        <w:rPr>
          <w:rFonts w:ascii="Times New Roman" w:hAnsi="Times New Roman" w:cs="Times New Roman"/>
          <w:sz w:val="28"/>
          <w:szCs w:val="28"/>
        </w:rPr>
        <w:t xml:space="preserve"> муниципального района в пределах полномочий, отнесенных законодательством Российской Федерации</w:t>
      </w:r>
      <w:r w:rsidR="00E803C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E803C3">
        <w:rPr>
          <w:rFonts w:ascii="Times New Roman" w:hAnsi="Times New Roman" w:cs="Times New Roman"/>
          <w:sz w:val="28"/>
          <w:szCs w:val="28"/>
        </w:rPr>
        <w:t xml:space="preserve">о </w:t>
      </w:r>
      <w:r w:rsidR="00E803C3" w:rsidRPr="00B669EF">
        <w:rPr>
          <w:rFonts w:ascii="Times New Roman" w:hAnsi="Times New Roman" w:cs="Times New Roman"/>
          <w:sz w:val="28"/>
          <w:szCs w:val="28"/>
        </w:rPr>
        <w:t xml:space="preserve"> налога</w:t>
      </w:r>
      <w:r w:rsidR="00E803C3">
        <w:rPr>
          <w:rFonts w:ascii="Times New Roman" w:hAnsi="Times New Roman" w:cs="Times New Roman"/>
          <w:sz w:val="28"/>
          <w:szCs w:val="28"/>
        </w:rPr>
        <w:t>х</w:t>
      </w:r>
      <w:r w:rsidR="00E803C3" w:rsidRPr="00B669EF">
        <w:rPr>
          <w:rFonts w:ascii="Times New Roman" w:hAnsi="Times New Roman" w:cs="Times New Roman"/>
          <w:sz w:val="28"/>
          <w:szCs w:val="28"/>
        </w:rPr>
        <w:t xml:space="preserve"> и </w:t>
      </w:r>
      <w:r w:rsidR="00E803C3">
        <w:rPr>
          <w:rFonts w:ascii="Times New Roman" w:hAnsi="Times New Roman" w:cs="Times New Roman"/>
          <w:sz w:val="28"/>
          <w:szCs w:val="28"/>
        </w:rPr>
        <w:t>сборах к ведению органов местного самоуправления</w:t>
      </w:r>
      <w:r w:rsidR="00500C45">
        <w:rPr>
          <w:rFonts w:ascii="Times New Roman" w:hAnsi="Times New Roman" w:cs="Times New Roman"/>
          <w:sz w:val="28"/>
          <w:szCs w:val="28"/>
        </w:rPr>
        <w:t>»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2165E796" w14:textId="402CAA78" w:rsidR="00D7148C" w:rsidRDefault="00D94D60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869F7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="001869F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 января 2021 года.</w:t>
      </w:r>
    </w:p>
    <w:p w14:paraId="244FA537" w14:textId="4EF08D90" w:rsidR="00D7148C" w:rsidRDefault="00D7148C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48C">
        <w:rPr>
          <w:rFonts w:ascii="Times New Roman" w:hAnsi="Times New Roman" w:cs="Times New Roman"/>
          <w:sz w:val="28"/>
          <w:szCs w:val="28"/>
        </w:rPr>
        <w:t xml:space="preserve">4. </w:t>
      </w:r>
      <w:r w:rsidR="00147E53" w:rsidRPr="00D7148C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</w:t>
      </w:r>
      <w:r w:rsidR="00E82885">
        <w:rPr>
          <w:rFonts w:ascii="Times New Roman" w:hAnsi="Times New Roman" w:cs="Times New Roman"/>
          <w:sz w:val="28"/>
          <w:szCs w:val="28"/>
        </w:rPr>
        <w:t>а</w:t>
      </w:r>
      <w:r w:rsidR="00147E53" w:rsidRPr="00D7148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47E53" w:rsidRPr="00D7148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12829F7A" w14:textId="32CA1302" w:rsidR="00147E53" w:rsidRPr="00FD4DBC" w:rsidRDefault="00D7148C" w:rsidP="00D7148C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="006F5B21" w:rsidRPr="00B669E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1221E2A9" w14:textId="77777777" w:rsidR="0074737F" w:rsidRDefault="0074737F" w:rsidP="00147E53">
      <w:pPr>
        <w:rPr>
          <w:sz w:val="28"/>
          <w:szCs w:val="28"/>
        </w:rPr>
      </w:pPr>
    </w:p>
    <w:p w14:paraId="7DC0E0E0" w14:textId="77777777" w:rsidR="0074737F" w:rsidRDefault="0074737F" w:rsidP="00147E53">
      <w:pPr>
        <w:rPr>
          <w:sz w:val="28"/>
          <w:szCs w:val="28"/>
        </w:rPr>
      </w:pPr>
    </w:p>
    <w:p w14:paraId="382CCC82" w14:textId="6B7FED74" w:rsidR="00147E53" w:rsidRDefault="006F5B21" w:rsidP="00147E5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47E5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47E53">
        <w:rPr>
          <w:sz w:val="28"/>
          <w:szCs w:val="28"/>
        </w:rPr>
        <w:t xml:space="preserve"> Анучинского</w:t>
      </w:r>
    </w:p>
    <w:p w14:paraId="29AE721E" w14:textId="3C6C6858" w:rsidR="00147E53" w:rsidRDefault="00147E53" w:rsidP="00147E5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F5B2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</w:t>
      </w:r>
      <w:r w:rsidR="004B5F7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</w:t>
      </w:r>
      <w:r w:rsidR="006F5B21">
        <w:rPr>
          <w:sz w:val="28"/>
          <w:szCs w:val="28"/>
        </w:rPr>
        <w:t>С.А. Понуровский</w:t>
      </w:r>
    </w:p>
    <w:p w14:paraId="245CA90A" w14:textId="77777777" w:rsidR="00147E53" w:rsidRDefault="00147E53" w:rsidP="00147E53">
      <w:pPr>
        <w:pStyle w:val="a3"/>
        <w:spacing w:before="0" w:beforeAutospacing="0" w:after="0" w:afterAutospacing="0"/>
        <w:ind w:firstLine="284"/>
        <w:jc w:val="both"/>
        <w:rPr>
          <w:color w:val="494949"/>
          <w:sz w:val="28"/>
          <w:szCs w:val="28"/>
        </w:rPr>
      </w:pPr>
    </w:p>
    <w:p w14:paraId="11CDAAB2" w14:textId="77777777" w:rsidR="00147E53" w:rsidRDefault="00147E53" w:rsidP="00147E53">
      <w:pPr>
        <w:pStyle w:val="a3"/>
        <w:spacing w:before="0" w:beforeAutospacing="0" w:after="0" w:afterAutospacing="0"/>
        <w:ind w:firstLine="284"/>
        <w:jc w:val="both"/>
        <w:rPr>
          <w:color w:val="494949"/>
          <w:sz w:val="28"/>
          <w:szCs w:val="28"/>
        </w:rPr>
      </w:pPr>
    </w:p>
    <w:p w14:paraId="486ACE30" w14:textId="77777777" w:rsidR="00147E53" w:rsidRDefault="00147E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5E73073" w14:textId="77777777" w:rsidR="00147E53" w:rsidRDefault="00147E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1607F50" w14:textId="77777777" w:rsidR="00147E53" w:rsidRDefault="00147E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9BB9BA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012AA8F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7DF8CBE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19DB242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D3F64A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9470CE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CD3FA2" w14:textId="26A96E93" w:rsidR="00C40509" w:rsidRDefault="00C4050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D03C6AF" w14:textId="24E9F3C7" w:rsidR="00321423" w:rsidRDefault="0032142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E39E8B8" w14:textId="4EE21585" w:rsidR="00321423" w:rsidRDefault="0032142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60810F" w14:textId="5B43EBF2" w:rsidR="00500C45" w:rsidRDefault="00500C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7BF9867" w14:textId="6C467A10" w:rsidR="00500C45" w:rsidRDefault="00500C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6C59F10" w14:textId="77777777" w:rsidR="00500C45" w:rsidRDefault="00500C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94A0BF4" w14:textId="6575B5D3" w:rsidR="007B16F3" w:rsidRPr="00B669EF" w:rsidRDefault="007B16F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08B963B7" w14:textId="77777777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4B330F50" w14:textId="77777777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0DF53DF" w14:textId="1711FA56" w:rsidR="007B16F3" w:rsidRPr="00B669EF" w:rsidRDefault="00B669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Анучинского</w:t>
      </w:r>
    </w:p>
    <w:p w14:paraId="12A14364" w14:textId="300F1DD8" w:rsidR="007B16F3" w:rsidRDefault="00B669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муниципального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3C154B">
        <w:rPr>
          <w:rFonts w:ascii="Times New Roman" w:hAnsi="Times New Roman" w:cs="Times New Roman"/>
          <w:sz w:val="28"/>
          <w:szCs w:val="28"/>
        </w:rPr>
        <w:t>округа</w:t>
      </w:r>
    </w:p>
    <w:p w14:paraId="4EF8A1D6" w14:textId="38A4B718" w:rsidR="00C40509" w:rsidRPr="00B669EF" w:rsidRDefault="00C405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FA321B4" w14:textId="566154B9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от </w:t>
      </w:r>
      <w:r w:rsidR="00500C45">
        <w:rPr>
          <w:rFonts w:ascii="Times New Roman" w:hAnsi="Times New Roman" w:cs="Times New Roman"/>
          <w:sz w:val="28"/>
          <w:szCs w:val="28"/>
        </w:rPr>
        <w:t>14.01.2021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№</w:t>
      </w:r>
      <w:r w:rsidR="00DD0909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14-па</w:t>
      </w:r>
    </w:p>
    <w:p w14:paraId="4050DB95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04B58C" w14:textId="77777777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B669EF">
        <w:rPr>
          <w:rFonts w:ascii="Times New Roman" w:hAnsi="Times New Roman" w:cs="Times New Roman"/>
          <w:sz w:val="28"/>
          <w:szCs w:val="28"/>
        </w:rPr>
        <w:t>ПОРЯДОК</w:t>
      </w:r>
    </w:p>
    <w:p w14:paraId="44B5B492" w14:textId="6EDF4A92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</w:p>
    <w:p w14:paraId="09DD107F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CE883F" w14:textId="77777777" w:rsidR="007B16F3" w:rsidRPr="00B669EF" w:rsidRDefault="007B16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0E4D7D88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D57710" w14:textId="53D879A6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оценки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правила формирования информации о нормативных, целевых и фискальных характеристиках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порядок обобщения результатов оценки эффективности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321423">
        <w:rPr>
          <w:rFonts w:ascii="Times New Roman" w:hAnsi="Times New Roman" w:cs="Times New Roman"/>
          <w:sz w:val="28"/>
          <w:szCs w:val="28"/>
        </w:rPr>
        <w:t xml:space="preserve"> (далее – округ)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местным налогам, установленным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в пределах полномочий, отнесенных законодательством Российской Федерации о налогах и сборах к ведению представительных органов муниципальных образований.</w:t>
      </w:r>
    </w:p>
    <w:p w14:paraId="1145900C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 Для целей настоящего Порядка применяются следующие понятия и термины:</w:t>
      </w:r>
    </w:p>
    <w:p w14:paraId="34B3D575" w14:textId="4EFE9C4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обусловленные налоговыми льготами, освобождениями и иными преференциями по налогам и сборам, предусмотренными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целями муниципальных программ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относящимися к муниципальным программам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210ACB6" w14:textId="4F2561F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Нормативные характеристики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сведения о положениях муниципальных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</w:p>
    <w:p w14:paraId="04BEBFB3" w14:textId="241E196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комплекс мероприятий по оценке объемов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обусловленных льготами, предоставленными плательщикам, а также по оценке эффективности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4CCF9FD" w14:textId="7462ED9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объемов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определение объемов выпадающих доходов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обусловленных льготами, предоставленными плательщикам;</w:t>
      </w:r>
    </w:p>
    <w:p w14:paraId="669F2F15" w14:textId="1E7DA12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14:paraId="03DE201C" w14:textId="502619A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документ, содержащий сведения о распределении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целями муниципальных программ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структурных элементов муниципальных программ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относящимися к муниципальным программам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B827FBA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Плательщики - плательщики налогов;</w:t>
      </w:r>
    </w:p>
    <w:p w14:paraId="586AED31" w14:textId="5D1DE28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Социальные налоговые расходы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14:paraId="191A5CED" w14:textId="2DF7384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36BA7B2" w14:textId="0BC323F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5BFD">
        <w:rPr>
          <w:rFonts w:ascii="Times New Roman" w:hAnsi="Times New Roman" w:cs="Times New Roman"/>
          <w:sz w:val="28"/>
          <w:szCs w:val="28"/>
        </w:rPr>
        <w:t xml:space="preserve">Технические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налоговые расходы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40D28F5" w14:textId="0CEC8DE4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7E94247" w14:textId="6ACD553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Целевые характеристики налогового расхода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актами.</w:t>
      </w:r>
    </w:p>
    <w:p w14:paraId="0AA080A1" w14:textId="679071B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3. Оценка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75041D">
        <w:rPr>
          <w:rFonts w:ascii="Times New Roman" w:hAnsi="Times New Roman" w:cs="Times New Roman"/>
          <w:sz w:val="28"/>
          <w:szCs w:val="28"/>
        </w:rPr>
        <w:t xml:space="preserve">финансово-экономическим управлением администрации </w:t>
      </w:r>
      <w:r w:rsidR="001258D2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(далее - уполномоченный орган) в соответствии с перечнем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 основе информации </w:t>
      </w:r>
      <w:r w:rsidR="0075041D">
        <w:rPr>
          <w:rFonts w:ascii="Times New Roman" w:hAnsi="Times New Roman" w:cs="Times New Roman"/>
          <w:sz w:val="28"/>
          <w:szCs w:val="28"/>
        </w:rPr>
        <w:t xml:space="preserve">Межрайонной ИФНС </w:t>
      </w:r>
      <w:r w:rsidR="00E55A8C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75041D">
        <w:rPr>
          <w:rFonts w:ascii="Times New Roman" w:hAnsi="Times New Roman" w:cs="Times New Roman"/>
          <w:sz w:val="28"/>
          <w:szCs w:val="28"/>
        </w:rPr>
        <w:t xml:space="preserve">№ 10 по Приморскому краю (далее </w:t>
      </w:r>
      <w:r w:rsidR="0075041D">
        <w:rPr>
          <w:rFonts w:ascii="Times New Roman" w:hAnsi="Times New Roman" w:cs="Times New Roman"/>
          <w:sz w:val="28"/>
          <w:szCs w:val="28"/>
        </w:rPr>
        <w:lastRenderedPageBreak/>
        <w:t>- МИФНС России № 10)</w:t>
      </w:r>
      <w:r w:rsidRPr="00B669EF">
        <w:rPr>
          <w:rFonts w:ascii="Times New Roman" w:hAnsi="Times New Roman" w:cs="Times New Roman"/>
          <w:sz w:val="28"/>
          <w:szCs w:val="28"/>
        </w:rPr>
        <w:t xml:space="preserve"> о фискальных характеристиках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за отчетный финансовый год, а также информации стимулирующих налоговых расходах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за 6 лет, предшествующих отчетному финансовому году.</w:t>
      </w:r>
    </w:p>
    <w:p w14:paraId="4A734401" w14:textId="7E97F12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4.</w:t>
      </w:r>
      <w:r w:rsidR="002E0D04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целях проведения оценки эффективности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:</w:t>
      </w:r>
    </w:p>
    <w:p w14:paraId="4304B7F3" w14:textId="1702B3D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4.1. Уполномоченный орган до 1 марта текущего финансового года направляет в </w:t>
      </w:r>
      <w:r w:rsidR="00CE135C">
        <w:rPr>
          <w:rFonts w:ascii="Times New Roman" w:hAnsi="Times New Roman" w:cs="Times New Roman"/>
          <w:sz w:val="28"/>
          <w:szCs w:val="28"/>
        </w:rPr>
        <w:t xml:space="preserve">МИФНС России № 10 </w:t>
      </w:r>
      <w:r w:rsidRPr="00B669EF">
        <w:rPr>
          <w:rFonts w:ascii="Times New Roman" w:hAnsi="Times New Roman" w:cs="Times New Roman"/>
          <w:sz w:val="28"/>
          <w:szCs w:val="28"/>
        </w:rPr>
        <w:t xml:space="preserve">сведения о категориях плательщиков с указанием нормативных характеристик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711BA19" w14:textId="227EF57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4.2. </w:t>
      </w:r>
      <w:r w:rsidR="00CE135C">
        <w:rPr>
          <w:rFonts w:ascii="Times New Roman" w:hAnsi="Times New Roman" w:cs="Times New Roman"/>
          <w:sz w:val="28"/>
          <w:szCs w:val="28"/>
        </w:rPr>
        <w:t xml:space="preserve">МИФНС России № 10 </w:t>
      </w:r>
      <w:r w:rsidRPr="00B669EF">
        <w:rPr>
          <w:rFonts w:ascii="Times New Roman" w:hAnsi="Times New Roman" w:cs="Times New Roman"/>
          <w:sz w:val="28"/>
          <w:szCs w:val="28"/>
        </w:rPr>
        <w:t>до 1 апреля текущего финансового года направляет сведения в уполномоченный орган за год, предшествующий отчетному финансовому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14:paraId="6E1D1C3C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информацию о количестве плательщиков, воспользовавшихся льготами;</w:t>
      </w:r>
    </w:p>
    <w:p w14:paraId="6DD10AC0" w14:textId="7B976A7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информацию о суммах выпадающих доходов бюджета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каждому налоговому расходу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079669C1" w14:textId="34557B0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информацию об объемах налогов, задекларированных для уплаты плательщиками в бюджет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каждому налоговому расходу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в отношении стимулирующих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063CA49" w14:textId="73618E8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5. Оценка эффективности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осуществляется уполномоченным органом и включает в себя:</w:t>
      </w:r>
    </w:p>
    <w:p w14:paraId="65FE0F1E" w14:textId="4A88913E" w:rsidR="00615CBA" w:rsidRDefault="00615CBA" w:rsidP="00615CB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F541CB2" w14:textId="43F84C15" w:rsidR="007B16F3" w:rsidRPr="00B669EF" w:rsidRDefault="00615CBA" w:rsidP="00615CB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оценку результативности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7B16F3" w:rsidRPr="00B669EF">
        <w:rPr>
          <w:rFonts w:ascii="Times New Roman" w:hAnsi="Times New Roman" w:cs="Times New Roman"/>
          <w:sz w:val="28"/>
          <w:szCs w:val="28"/>
        </w:rPr>
        <w:t>.</w:t>
      </w:r>
    </w:p>
    <w:p w14:paraId="58DDD21F" w14:textId="3381892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6. Критериями целесообразности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:</w:t>
      </w:r>
    </w:p>
    <w:p w14:paraId="50D2DA09" w14:textId="267A784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6.1. Соответствие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целям муниципальных программ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структурным элементам муниципальных программ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не относящимся к муниципальным программам;</w:t>
      </w:r>
    </w:p>
    <w:p w14:paraId="44035EE4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6.2. Востребованность плательщиками предоставленных льгот, которая характеризуется количеством плательщиков, воспользовавшихся правом на льготы. Льгота считается востребованной, если используется двумя и более плательщиками, имеющими на нее право.</w:t>
      </w:r>
    </w:p>
    <w:p w14:paraId="505C1F94" w14:textId="2F3D755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7. В качестве критерия результативности налогового расхода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как минимум один показатель (индикатор)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. Оценке подлежит вклад предусмотренных для плательщиков льгот в изменение значения показателя (индикатора) достижения целей муниципальных программ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793446EE" w14:textId="106B51F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Налоговый расход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считается результативным при положительном значении вклада.</w:t>
      </w:r>
    </w:p>
    <w:p w14:paraId="65921451" w14:textId="44EED52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8. Оценка результативности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включает оценку бюджетной эффективности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30224B02" w14:textId="47D2D304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9. В целях оценки бюджетной эффективности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политики, не относящихся к муниципальным программам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а также 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2EA44E90" w14:textId="14D97D6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10. Сравнительный анализ включает в себя сравнение объемов расходов бюджета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и объемов предоставленных льгот посредством определения прироста значения показателя (индикатора)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программам, на 1 рубль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на 1 рубль расходов бюджета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для достижения того же значения показателя (индикатора) в случае применения альтернативных механизмов.</w:t>
      </w:r>
    </w:p>
    <w:p w14:paraId="7066C50C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В качестве альтернативных механизмов могут учитываться в том числе:</w:t>
      </w:r>
    </w:p>
    <w:p w14:paraId="31A25C4A" w14:textId="774E90F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субсидии или иные формы непосредственной финансовой поддержки соответствующих плательщиков, имеющих право на льготы, за счет средств бюджета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CBB5155" w14:textId="6EB6D37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предоставление муниципальных гарантий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по обязательствам плательщиков, имеющих право на льготы;</w:t>
      </w:r>
    </w:p>
    <w:p w14:paraId="792C0A89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нормативного регулирования и (или) порядка осуществления контрольно-надзорных функций в сфере деятельности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>соответствующих категорий налогоплательщиков, имеющих право на льготы.</w:t>
      </w:r>
    </w:p>
    <w:p w14:paraId="299D0FC0" w14:textId="5782A6B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11. В целях оценки бюджетной эффективности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1D066D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оценка совокупного бюджетного эффекта (самоокупаемости) указанных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76" w:history="1">
        <w:r w:rsidRPr="008950D9">
          <w:rPr>
            <w:rFonts w:ascii="Times New Roman" w:hAnsi="Times New Roman" w:cs="Times New Roman"/>
            <w:sz w:val="28"/>
            <w:szCs w:val="28"/>
          </w:rPr>
          <w:t>пунктом 12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настоящего Порядка. Значение оценки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является одним из критериев результативности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0971F479" w14:textId="3F9387F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отдельно по каждому налоговому расходу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73BC7083" w14:textId="77285A2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6"/>
      <w:bookmarkEnd w:id="1"/>
      <w:r w:rsidRPr="00B669EF">
        <w:rPr>
          <w:rFonts w:ascii="Times New Roman" w:hAnsi="Times New Roman" w:cs="Times New Roman"/>
          <w:sz w:val="28"/>
          <w:szCs w:val="28"/>
        </w:rPr>
        <w:t xml:space="preserve">12. 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определяется за период с начала действия для плательщиков соответствующих льгот или за пять отчетных лет, а в случае если</w:t>
      </w:r>
      <w:r w:rsidR="00A84F7C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указанные льготы действуют более шести лет на день проведения оценки эффективности, по следующей формуле:</w:t>
      </w:r>
    </w:p>
    <w:p w14:paraId="1F355863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8C9F1C" w14:textId="77777777" w:rsidR="007B16F3" w:rsidRPr="00B669EF" w:rsidRDefault="00B858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8"/>
          <w:sz w:val="28"/>
          <w:szCs w:val="28"/>
        </w:rPr>
        <w:pict w14:anchorId="642E89FC">
          <v:shape id="_x0000_i1025" style="width:205.8pt;height:39.6pt" coordsize="" o:spt="100" adj="0,,0" path="" filled="f" stroked="f">
            <v:stroke joinstyle="miter"/>
            <v:imagedata r:id="rId8" o:title="base_23572_146991_32768"/>
            <v:formulas/>
            <v:path o:connecttype="segments"/>
          </v:shape>
        </w:pict>
      </w:r>
    </w:p>
    <w:p w14:paraId="19C0EA83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F1684D" w14:textId="5B192BA1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E - 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003B1B1B" w14:textId="77777777" w:rsidR="007B16F3" w:rsidRPr="00B669EF" w:rsidRDefault="00B858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1"/>
          <w:sz w:val="28"/>
          <w:szCs w:val="28"/>
        </w:rPr>
        <w:pict w14:anchorId="6870812E">
          <v:shape id="_x0000_i1026" style="width:25.8pt;height:22.8pt" coordsize="" o:spt="100" adj="0,,0" path="" filled="f" stroked="f">
            <v:stroke joinstyle="miter"/>
            <v:imagedata r:id="rId9" o:title="base_23572_146991_32769"/>
            <v:formulas/>
            <v:path o:connecttype="segments"/>
          </v:shape>
        </w:pic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 - знак суммирования;</w:t>
      </w:r>
    </w:p>
    <w:p w14:paraId="768B9912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14:paraId="647C4591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m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14:paraId="0E85C7D6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14:paraId="3D500F65" w14:textId="136185D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N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 xml:space="preserve">а                    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от j-го налогоплательщика в i-ом году.</w:t>
      </w:r>
    </w:p>
    <w:p w14:paraId="436B6770" w14:textId="3AFBD47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При определении объема налогов, задекларированных для уплаты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плательщиками, учитываются начисления по земельному налогу и налогу на имущество физических лиц.</w:t>
      </w:r>
    </w:p>
    <w:p w14:paraId="0A6C140D" w14:textId="0D7AC00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для плательщиков, имеющих право на льготы, льготы действуют менее шести лет, объемы налогов, подлежащие уплате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оцениваются (прогнозируются) по данным уполномоченного органа;</w:t>
      </w:r>
    </w:p>
    <w:p w14:paraId="6F49DA76" w14:textId="5D84C83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>B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базовый объем налогов, задекларированных для уплаты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1D066D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j-м плательщиком в базовом году:</w:t>
      </w:r>
    </w:p>
    <w:p w14:paraId="7F4ED35B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0F38E2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B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= N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+ L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>, где:</w:t>
      </w:r>
    </w:p>
    <w:p w14:paraId="7905DC16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D93BB7" w14:textId="746C83A8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N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14:paraId="58D4C1E8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L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j-му плательщику в базовом году.</w:t>
      </w:r>
    </w:p>
    <w:p w14:paraId="751FC6CE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Под базовым годом понимается год, предшествующий году начала получения j-м плательщиком льготы, либо шестой год, предшествующий отчетному году, если льгота предоставляется плательщику более шести лет;</w:t>
      </w:r>
    </w:p>
    <w:p w14:paraId="5F1AD1C2" w14:textId="1F07568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g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налоговых доходов субъектов Российской Федерации в i-м году по отношению к показателям базового года, рассчитываемый Министерством финансов Российской Федерации в соответствии с </w:t>
      </w:r>
      <w:hyperlink r:id="rId10" w:history="1">
        <w:r w:rsidRPr="00A84F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</w:t>
      </w:r>
      <w:r w:rsidR="00AD3A1E">
        <w:rPr>
          <w:rFonts w:ascii="Times New Roman" w:hAnsi="Times New Roman" w:cs="Times New Roman"/>
          <w:sz w:val="28"/>
          <w:szCs w:val="28"/>
        </w:rPr>
        <w:t xml:space="preserve"> г.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>№</w:t>
      </w:r>
      <w:r w:rsidRPr="00B669EF">
        <w:rPr>
          <w:rFonts w:ascii="Times New Roman" w:hAnsi="Times New Roman" w:cs="Times New Roman"/>
          <w:sz w:val="28"/>
          <w:szCs w:val="28"/>
        </w:rPr>
        <w:t xml:space="preserve"> 796 "Об общих требованиях к оценке налоговых расходов субъектов Российской Федерации и муниципальных образований";</w:t>
      </w:r>
    </w:p>
    <w:p w14:paraId="22EDE24F" w14:textId="66273C8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r - расчетная стоимость среднесрочных рыночных заимствований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:</w:t>
      </w:r>
    </w:p>
    <w:p w14:paraId="1B0FBA95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759D5A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r = i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B669EF">
        <w:rPr>
          <w:rFonts w:ascii="Times New Roman" w:hAnsi="Times New Roman" w:cs="Times New Roman"/>
          <w:sz w:val="28"/>
          <w:szCs w:val="28"/>
        </w:rPr>
        <w:t xml:space="preserve"> + p + c, где:</w:t>
      </w:r>
    </w:p>
    <w:p w14:paraId="4C225A84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F7451B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i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целевой уровень инфляции, определяемый на уровне 4 процента;</w:t>
      </w:r>
    </w:p>
    <w:p w14:paraId="1522FDC5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p - реальная процентная ставка, определяемая на уровне 2,5 процента;</w:t>
      </w:r>
    </w:p>
    <w:p w14:paraId="7A6E23B0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c - кредитная премия за риск.</w:t>
      </w:r>
    </w:p>
    <w:p w14:paraId="6E5C0ED2" w14:textId="2660A16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Кредитная премия за риск определяется в зависимости от отношения муниципального долга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состоянию на 1 января текущего финансового года к налоговым и неналоговым доходам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за отчетный период:</w:t>
      </w:r>
    </w:p>
    <w:p w14:paraId="5CB1801B" w14:textId="2691FE6C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1)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 если указанное отношение составляет менее 50 процентов, кредитная премия за риск принимается равной 1 проценту;</w:t>
      </w:r>
    </w:p>
    <w:p w14:paraId="208C625A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2) если указанное отношение составляет от 50 до 100 процентов, кредитная премия за риск принимается равной 2 процентам;</w:t>
      </w:r>
    </w:p>
    <w:p w14:paraId="44A5E8AB" w14:textId="4715B37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3)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если указанное отношение составляет более 100 процентов, кредитная премия за риск принимается равной 3 процентам.</w:t>
      </w:r>
    </w:p>
    <w:p w14:paraId="2BDBB706" w14:textId="195C946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Бюджетный эффект (самоокупаемость) стимулирующих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считается эффективным при значении показателя Е больше 0.</w:t>
      </w:r>
    </w:p>
    <w:p w14:paraId="27091EEC" w14:textId="16B5B86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13. Уполномоченный орган до 1 июня текущего финансового года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проводит оценку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A84F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</w:t>
      </w:r>
      <w:r w:rsidR="00AD3A1E">
        <w:rPr>
          <w:rFonts w:ascii="Times New Roman" w:hAnsi="Times New Roman" w:cs="Times New Roman"/>
          <w:sz w:val="28"/>
          <w:szCs w:val="28"/>
        </w:rPr>
        <w:t xml:space="preserve"> г.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>№</w:t>
      </w:r>
      <w:r w:rsidRPr="00B669EF">
        <w:rPr>
          <w:rFonts w:ascii="Times New Roman" w:hAnsi="Times New Roman" w:cs="Times New Roman"/>
          <w:sz w:val="28"/>
          <w:szCs w:val="28"/>
        </w:rPr>
        <w:t xml:space="preserve"> 796 </w:t>
      </w:r>
      <w:r w:rsidR="00AD3A1E">
        <w:rPr>
          <w:rFonts w:ascii="Times New Roman" w:hAnsi="Times New Roman" w:cs="Times New Roman"/>
          <w:sz w:val="28"/>
          <w:szCs w:val="28"/>
        </w:rPr>
        <w:t>«</w:t>
      </w:r>
      <w:r w:rsidRPr="00B669EF"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AD3A1E">
        <w:rPr>
          <w:rFonts w:ascii="Times New Roman" w:hAnsi="Times New Roman" w:cs="Times New Roman"/>
          <w:sz w:val="28"/>
          <w:szCs w:val="28"/>
        </w:rPr>
        <w:t>»</w:t>
      </w:r>
      <w:r w:rsidRPr="00B669EF">
        <w:rPr>
          <w:rFonts w:ascii="Times New Roman" w:hAnsi="Times New Roman" w:cs="Times New Roman"/>
          <w:sz w:val="28"/>
          <w:szCs w:val="28"/>
        </w:rPr>
        <w:t xml:space="preserve"> и направляет заключение о результатах проведенной оценки эффективности на рассмотрение главе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вносит предложения о подготовке муниципальных правовых актов о внесении изменений в части отмены неэффективных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23F410FD" w14:textId="2BE4E95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14. Уполномоченный орган до 1 августа текущего финансового года представляет в министерство финансов </w:t>
      </w:r>
      <w:r w:rsidR="00C14604">
        <w:rPr>
          <w:rFonts w:ascii="Times New Roman" w:hAnsi="Times New Roman" w:cs="Times New Roman"/>
          <w:sz w:val="28"/>
          <w:szCs w:val="28"/>
        </w:rPr>
        <w:t>о</w:t>
      </w:r>
      <w:r w:rsidR="003C154B">
        <w:rPr>
          <w:rFonts w:ascii="Times New Roman" w:hAnsi="Times New Roman" w:cs="Times New Roman"/>
          <w:sz w:val="28"/>
          <w:szCs w:val="28"/>
        </w:rPr>
        <w:t>круга</w:t>
      </w:r>
      <w:r w:rsidRPr="00B669EF">
        <w:rPr>
          <w:rFonts w:ascii="Times New Roman" w:hAnsi="Times New Roman" w:cs="Times New Roman"/>
          <w:sz w:val="28"/>
          <w:szCs w:val="28"/>
        </w:rPr>
        <w:t xml:space="preserve"> результаты оценки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653C77CD" w14:textId="6C1E273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15. Результаты оценки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5BCCCEA9" w14:textId="26D7B4F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16.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Уполномоченный орган до 1 октября текущего финансового года размещает результаты оценки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в информационно-телекоммуникационной сети Интернет.</w:t>
      </w:r>
    </w:p>
    <w:p w14:paraId="5B210568" w14:textId="3C453BD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 </w:t>
      </w:r>
      <w:r w:rsidR="00AD3A1E">
        <w:rPr>
          <w:rFonts w:ascii="Times New Roman" w:hAnsi="Times New Roman" w:cs="Times New Roman"/>
          <w:sz w:val="28"/>
          <w:szCs w:val="28"/>
        </w:rPr>
        <w:t xml:space="preserve"> 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Оценка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C14604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осуществляется уполномоченным органом в следующем порядке:</w:t>
      </w:r>
    </w:p>
    <w:p w14:paraId="1CD942B9" w14:textId="6CD33AD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17.1. Определяются цели (целевые индикаторы) предлагаемого к введению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которые должны:</w:t>
      </w:r>
    </w:p>
    <w:p w14:paraId="55E161D0" w14:textId="024045F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соответствовать целям муниципальных программ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относящимся к муниципальным программам, при которых допустимо предоставление предлагаемых к введению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427241A7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подлежать оценке по истечении отчетного периода;</w:t>
      </w:r>
    </w:p>
    <w:p w14:paraId="344D7C62" w14:textId="43BBEDE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17.2. Проводится сравнительный анализ результативности применения альтернативных механизмов путем сопоставления планируемого к предоставлению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для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возможного бюджетного эффекта в результате применения определенных альтернативных механизмов, в том числе субсидирования из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для достижения определенного уровня целевого индикатора;</w:t>
      </w:r>
    </w:p>
    <w:p w14:paraId="1BA997D7" w14:textId="28D10B1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17.3. Определяется механизм предоставления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подтверждения права на его применение;</w:t>
      </w:r>
    </w:p>
    <w:p w14:paraId="5432DD95" w14:textId="1EC8C5A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17.4. Выполняется анализ и выявление индикаторов, на основе которых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будет производиться мониторинг и оценка критериев эффективности предлагаемого к введению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E6B8C19" w14:textId="3CC2A87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17.5.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ожидаемый период достижения целевых индикаторов предлагаемого к введению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EEA754C" w14:textId="586F3149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17.6.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 Проводится оценка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43A2B2C2" w14:textId="0E47145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бюджетной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C14604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основе показателя ожидаемого бюджетного эффекта производится по следующей формуле:</w:t>
      </w:r>
    </w:p>
    <w:p w14:paraId="53B0A7A0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1B7539" w14:textId="77777777" w:rsidR="007B16F3" w:rsidRPr="00B669EF" w:rsidRDefault="00B858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 w14:anchorId="3F18AC7C">
          <v:shape id="_x0000_i1027" style="width:304.8pt;height:37.8pt" coordsize="" o:spt="100" adj="0,,0" path="" filled="f" stroked="f">
            <v:stroke joinstyle="miter"/>
            <v:imagedata r:id="rId12" o:title="base_23572_146991_32770"/>
            <v:formulas/>
            <v:path o:connecttype="segments"/>
          </v:shape>
        </w:pict>
      </w:r>
    </w:p>
    <w:p w14:paraId="276CEC37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AED206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где:</w:t>
      </w:r>
    </w:p>
    <w:p w14:paraId="05BBF412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БЭпл - бюджетная эффективность планируемой к введению налоговой льготы;</w:t>
      </w:r>
    </w:p>
    <w:p w14:paraId="168EF962" w14:textId="4C67020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t-i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ожидаемая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в текущем финансовом году для j-й категории налогоплательщиков;</w:t>
      </w:r>
    </w:p>
    <w:p w14:paraId="0601E9D7" w14:textId="60E0D45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прогнозируемая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очередной финансовый год, с которого планируется предоставление льготы для j-й категории налогоплательщиков;</w:t>
      </w:r>
    </w:p>
    <w:p w14:paraId="12748A4A" w14:textId="6F4E036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t+1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прогнозируемая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финансовый год, следующий за годом, с которого планируется предоставление льготы для j-й категории налогоплательщиков;</w:t>
      </w:r>
    </w:p>
    <w:p w14:paraId="1BEA00AB" w14:textId="68EE368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t+2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прогнозируемая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второй финансовый год, следующий за годом, с которого планируется предоставление льготы для j-й категории налогоплательщиков;</w:t>
      </w:r>
    </w:p>
    <w:p w14:paraId="7B28540B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СЛ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сумма налоговых льгот, планируемых к предоставлению j-й категории налогоплательщиков в году, с которого планируется предоставление льготы;</w:t>
      </w:r>
    </w:p>
    <w:p w14:paraId="552D257A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СЛ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сумма налоговых льгот, планируемых к предоставлению j-й категории налогоплательщиков в году, следующем за годом, с которого предусматривается предоставление льготы;</w:t>
      </w:r>
    </w:p>
    <w:p w14:paraId="4003A059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СЛ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t+2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сумма налоговых льгот, планируемых к предоставлению j-й категории налогоплательщиков во втором году, следующем за годом, с которого предусматривается предоставление льготы.</w:t>
      </w:r>
    </w:p>
    <w:p w14:paraId="662B46CE" w14:textId="7BEEAC0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полученное значение выше 1, то планируемую к введению льготу следует рассматривать как эффективную с бюджетной точки зрения. В случае, если значение меньше 1, планируемую к введению льготу следует расценивать как неэффективную для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54829D3" w14:textId="269B586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17.7. Определяется возможный источник компенсации выпадающих доходов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связи с предоставлением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5C794716" w14:textId="3FFC53A9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18. По результатам оценки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1 мая текущего года принимает решение о целесообразности (нецелесообразности) предоставления планируемых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готовит заключение о целесообразности (нецелесообразности) планируемых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33A9031D" w14:textId="79AF62D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19.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случае принятия решения о целесообразности предоставления планируемых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уполномоченный орган вносит предложения на рассмотрение главе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75E94D7E" w14:textId="203FC7A7" w:rsidR="007B16F3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DB1ACC" w14:textId="759FE8BC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B07254" w14:textId="161EC81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EE4649" w14:textId="110B4001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A325E6" w14:textId="48F1E9F5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A92A28" w14:textId="0BC30552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AFC486" w14:textId="19132931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1FEE7B" w14:textId="570CA891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ABB23F" w14:textId="24E1E01F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5FD8CF" w14:textId="600D44FB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1C2B78" w14:textId="6BBC961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D63DEE" w14:textId="0212A40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2AC4AF" w14:textId="23C82CE5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6F03F7" w14:textId="2AF7EC1B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298554" w14:textId="47EC9FDD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BDAB8A" w14:textId="166AA73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9D0FBE" w14:textId="77777777" w:rsidR="008230C3" w:rsidRPr="00B669EF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4ED270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EBC94F" w14:textId="68EB16C8" w:rsidR="007B16F3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D5DDE9" w14:textId="30AEF2A9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A00E04" w14:textId="11469A61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9D366E" w14:textId="163E06D6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98F04B" w14:textId="5A47620F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89BA1A" w14:textId="61B583C9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8D981B" w14:textId="5210EE5E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956C94" w14:textId="75736133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0EA2EF" w14:textId="77777777" w:rsidR="00EA5997" w:rsidRDefault="00EA5997" w:rsidP="003C15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80D4953" w14:textId="2C06A5AD" w:rsidR="003C154B" w:rsidRPr="003C154B" w:rsidRDefault="003C154B" w:rsidP="003C15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C154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6B11023" w14:textId="03A92F07" w:rsidR="003C154B" w:rsidRPr="003C154B" w:rsidRDefault="003C154B" w:rsidP="003C15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3C154B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54B">
        <w:rPr>
          <w:rFonts w:ascii="Times New Roman" w:hAnsi="Times New Roman" w:cs="Times New Roman"/>
          <w:sz w:val="28"/>
          <w:szCs w:val="28"/>
        </w:rPr>
        <w:t>оценки налоговых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54B">
        <w:rPr>
          <w:rFonts w:ascii="Times New Roman" w:hAnsi="Times New Roman" w:cs="Times New Roman"/>
          <w:sz w:val="28"/>
          <w:szCs w:val="28"/>
        </w:rPr>
        <w:t>расходов</w:t>
      </w:r>
    </w:p>
    <w:p w14:paraId="47D5BB62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826C73" w14:textId="77777777" w:rsidR="003C154B" w:rsidRPr="003C154B" w:rsidRDefault="003C154B" w:rsidP="003C15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154B">
        <w:rPr>
          <w:rFonts w:ascii="Times New Roman" w:hAnsi="Times New Roman" w:cs="Times New Roman"/>
          <w:sz w:val="28"/>
          <w:szCs w:val="28"/>
        </w:rPr>
        <w:t>Форма</w:t>
      </w:r>
    </w:p>
    <w:p w14:paraId="3F876D6A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7D5C3D" w14:textId="77777777" w:rsidR="003C154B" w:rsidRPr="00ED22F3" w:rsidRDefault="003C154B" w:rsidP="003C15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160"/>
      <w:bookmarkEnd w:id="2"/>
      <w:r w:rsidRPr="00ED22F3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1CF452B2" w14:textId="6A381C2B" w:rsidR="003C154B" w:rsidRPr="003C154B" w:rsidRDefault="003C154B" w:rsidP="003C15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C15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C1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оценке налоговых расходов</w:t>
      </w:r>
      <w:r w:rsidRPr="003C154B">
        <w:rPr>
          <w:rFonts w:ascii="Times New Roman" w:hAnsi="Times New Roman" w:cs="Times New Roman"/>
          <w:sz w:val="28"/>
          <w:szCs w:val="28"/>
        </w:rPr>
        <w:t xml:space="preserve">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местным налогам</w:t>
      </w:r>
      <w:r w:rsidR="001F4088">
        <w:rPr>
          <w:rFonts w:ascii="Times New Roman" w:hAnsi="Times New Roman" w:cs="Times New Roman"/>
          <w:sz w:val="28"/>
          <w:szCs w:val="28"/>
        </w:rPr>
        <w:t xml:space="preserve">, установленных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F4088">
        <w:rPr>
          <w:rFonts w:ascii="Times New Roman" w:hAnsi="Times New Roman" w:cs="Times New Roman"/>
          <w:sz w:val="28"/>
          <w:szCs w:val="28"/>
        </w:rPr>
        <w:t xml:space="preserve"> в пределах полномочий, отнесенных законодательством Российской Федерации о налогах и сборах к ведению </w:t>
      </w:r>
      <w:r w:rsidR="00825D71" w:rsidRPr="00B669EF">
        <w:rPr>
          <w:rFonts w:ascii="Times New Roman" w:hAnsi="Times New Roman" w:cs="Times New Roman"/>
          <w:sz w:val="28"/>
          <w:szCs w:val="28"/>
        </w:rPr>
        <w:t>представительных органов муниципальных образований</w:t>
      </w:r>
    </w:p>
    <w:p w14:paraId="641540FE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"/>
        <w:gridCol w:w="6404"/>
        <w:gridCol w:w="1984"/>
      </w:tblGrid>
      <w:tr w:rsidR="003C154B" w:rsidRPr="003C154B" w14:paraId="75B0C9A1" w14:textId="77777777" w:rsidTr="003C154B">
        <w:tc>
          <w:tcPr>
            <w:tcW w:w="821" w:type="dxa"/>
          </w:tcPr>
          <w:p w14:paraId="1E6B314F" w14:textId="08A48C83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4" w:type="dxa"/>
          </w:tcPr>
          <w:p w14:paraId="114F5FCB" w14:textId="58DCBA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эффективности налогового расхода </w:t>
            </w:r>
          </w:p>
        </w:tc>
        <w:tc>
          <w:tcPr>
            <w:tcW w:w="1984" w:type="dxa"/>
          </w:tcPr>
          <w:p w14:paraId="2D1ABC26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3260D74B" w14:textId="77777777" w:rsidTr="003C154B">
        <w:tc>
          <w:tcPr>
            <w:tcW w:w="821" w:type="dxa"/>
          </w:tcPr>
          <w:p w14:paraId="1A341ECD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404" w:type="dxa"/>
          </w:tcPr>
          <w:p w14:paraId="5C8E54F2" w14:textId="26EA5E71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целесообразности налогового расхода </w:t>
            </w:r>
          </w:p>
        </w:tc>
        <w:tc>
          <w:tcPr>
            <w:tcW w:w="1984" w:type="dxa"/>
          </w:tcPr>
          <w:p w14:paraId="5B5DA3C6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4ACB7F4E" w14:textId="77777777" w:rsidTr="003C154B">
        <w:tc>
          <w:tcPr>
            <w:tcW w:w="821" w:type="dxa"/>
          </w:tcPr>
          <w:p w14:paraId="48303575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6404" w:type="dxa"/>
          </w:tcPr>
          <w:p w14:paraId="7C7FA1D7" w14:textId="698B61CB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налоговых расходов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целям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и (или) целям социально-экономической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, не относящимся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4770BB3A" w14:textId="7B109359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несоответствия</w:t>
            </w:r>
          </w:p>
        </w:tc>
      </w:tr>
      <w:tr w:rsidR="003C154B" w:rsidRPr="003C154B" w14:paraId="755F075B" w14:textId="77777777" w:rsidTr="003C154B">
        <w:tc>
          <w:tcPr>
            <w:tcW w:w="821" w:type="dxa"/>
          </w:tcPr>
          <w:p w14:paraId="7BDFA800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6404" w:type="dxa"/>
          </w:tcPr>
          <w:p w14:paraId="4E3D11F1" w14:textId="0E10B908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востребованности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17E633D4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50AD5659" w14:textId="77777777" w:rsidTr="003C154B">
        <w:tc>
          <w:tcPr>
            <w:tcW w:w="821" w:type="dxa"/>
          </w:tcPr>
          <w:p w14:paraId="59AA28DD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404" w:type="dxa"/>
          </w:tcPr>
          <w:p w14:paraId="6FEE9B65" w14:textId="6CDF4F4B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результативности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2FCC6E39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019A7256" w14:textId="77777777" w:rsidTr="003C154B">
        <w:tc>
          <w:tcPr>
            <w:tcW w:w="821" w:type="dxa"/>
          </w:tcPr>
          <w:p w14:paraId="24D685C7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6404" w:type="dxa"/>
          </w:tcPr>
          <w:p w14:paraId="54D6D6EB" w14:textId="4965E9D6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вклада налоговой льготы в изменение значения показателя (индикатора) достижения целей государственных программ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и (или) целей социально-экономической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, не относящихся к государственным программам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50FFD4FB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соответствия/несоответствия</w:t>
            </w:r>
          </w:p>
        </w:tc>
      </w:tr>
      <w:tr w:rsidR="003C154B" w:rsidRPr="003C154B" w14:paraId="0B89CDF2" w14:textId="77777777" w:rsidTr="003C154B">
        <w:tc>
          <w:tcPr>
            <w:tcW w:w="821" w:type="dxa"/>
          </w:tcPr>
          <w:p w14:paraId="1D20F5DB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6404" w:type="dxa"/>
          </w:tcPr>
          <w:p w14:paraId="14849746" w14:textId="5ACF90C1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бюджетной эффективности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3DAC06B3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соответствия/несоответствия</w:t>
            </w:r>
          </w:p>
        </w:tc>
      </w:tr>
      <w:tr w:rsidR="003C154B" w:rsidRPr="003C154B" w14:paraId="67F4590A" w14:textId="77777777" w:rsidTr="003C154B">
        <w:tc>
          <w:tcPr>
            <w:tcW w:w="821" w:type="dxa"/>
          </w:tcPr>
          <w:p w14:paraId="40AE6EAB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6404" w:type="dxa"/>
          </w:tcPr>
          <w:p w14:paraId="7ED860F9" w14:textId="2B7BAE6B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совокупного бюджетного эффекта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4E0D1BE7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эффективна/неэффективна (обоснование)</w:t>
            </w:r>
          </w:p>
        </w:tc>
      </w:tr>
      <w:tr w:rsidR="003C154B" w:rsidRPr="003C154B" w14:paraId="01C7671F" w14:textId="77777777" w:rsidTr="003C154B">
        <w:tc>
          <w:tcPr>
            <w:tcW w:w="821" w:type="dxa"/>
          </w:tcPr>
          <w:p w14:paraId="2408B298" w14:textId="2BAF382F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14:paraId="7CB84283" w14:textId="04116C4D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Выводы по результатам оценки эффективности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43DC9EDD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эффективности/неэффективности</w:t>
            </w:r>
          </w:p>
        </w:tc>
      </w:tr>
    </w:tbl>
    <w:p w14:paraId="59CBB3C7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C98BD1" w14:textId="77777777" w:rsidR="00927EA1" w:rsidRDefault="007B16F3" w:rsidP="00927E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Утвержден</w:t>
      </w:r>
    </w:p>
    <w:p w14:paraId="522F52A2" w14:textId="49F77ED5" w:rsidR="007B16F3" w:rsidRPr="00B669EF" w:rsidRDefault="007B16F3" w:rsidP="00927E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7C81FBB2" w14:textId="77777777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1A1DC9E" w14:textId="0453EBAD" w:rsidR="007B16F3" w:rsidRPr="00B669EF" w:rsidRDefault="00823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14:paraId="5999641A" w14:textId="5B8D364A" w:rsidR="007B16F3" w:rsidRDefault="00823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3C154B">
        <w:rPr>
          <w:rFonts w:ascii="Times New Roman" w:hAnsi="Times New Roman" w:cs="Times New Roman"/>
          <w:sz w:val="28"/>
          <w:szCs w:val="28"/>
        </w:rPr>
        <w:t>округа</w:t>
      </w:r>
    </w:p>
    <w:p w14:paraId="53689A7C" w14:textId="0AC66481" w:rsidR="00C14604" w:rsidRPr="00B669EF" w:rsidRDefault="00C146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CA216F4" w14:textId="7DAD8441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от </w:t>
      </w:r>
      <w:r w:rsidR="00AD3A1E">
        <w:rPr>
          <w:rFonts w:ascii="Times New Roman" w:hAnsi="Times New Roman" w:cs="Times New Roman"/>
          <w:sz w:val="28"/>
          <w:szCs w:val="28"/>
        </w:rPr>
        <w:t>14.01.</w:t>
      </w:r>
      <w:r w:rsidRPr="00B669EF">
        <w:rPr>
          <w:rFonts w:ascii="Times New Roman" w:hAnsi="Times New Roman" w:cs="Times New Roman"/>
          <w:sz w:val="28"/>
          <w:szCs w:val="28"/>
        </w:rPr>
        <w:t>202</w:t>
      </w:r>
      <w:r w:rsidR="00AD3A1E">
        <w:rPr>
          <w:rFonts w:ascii="Times New Roman" w:hAnsi="Times New Roman" w:cs="Times New Roman"/>
          <w:sz w:val="28"/>
          <w:szCs w:val="28"/>
        </w:rPr>
        <w:t>1 № 14-па</w:t>
      </w:r>
    </w:p>
    <w:p w14:paraId="215782DB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43DAE9" w14:textId="77777777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50"/>
      <w:bookmarkEnd w:id="3"/>
      <w:r w:rsidRPr="00B669EF">
        <w:rPr>
          <w:rFonts w:ascii="Times New Roman" w:hAnsi="Times New Roman" w:cs="Times New Roman"/>
          <w:sz w:val="28"/>
          <w:szCs w:val="28"/>
        </w:rPr>
        <w:t>ПОРЯДОК</w:t>
      </w:r>
    </w:p>
    <w:p w14:paraId="0731DDD6" w14:textId="77777777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ФОРМИРОВАНИЯ ПЕРЕЧНЯ НАЛОГОВЫХ РАСХОДОВ</w:t>
      </w:r>
    </w:p>
    <w:p w14:paraId="1F180F45" w14:textId="752FA38B" w:rsidR="007B16F3" w:rsidRPr="00B669EF" w:rsidRDefault="004B5F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="00C1460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E8A34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D8D950" w14:textId="5B6290B4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формирования перечня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C14604">
        <w:rPr>
          <w:rFonts w:ascii="Times New Roman" w:hAnsi="Times New Roman" w:cs="Times New Roman"/>
          <w:sz w:val="28"/>
          <w:szCs w:val="28"/>
        </w:rPr>
        <w:t xml:space="preserve"> (далее – округ)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местным налогам, установленным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в пределах полномочий, отнесенных законодательством Российской Федерации о налогах и сборах к ведению представительных органов муниципальных образований (далее - Перечень).</w:t>
      </w:r>
    </w:p>
    <w:p w14:paraId="4315A59C" w14:textId="1E526E6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5"/>
      <w:bookmarkEnd w:id="4"/>
      <w:r w:rsidRPr="00B669EF">
        <w:rPr>
          <w:rFonts w:ascii="Times New Roman" w:hAnsi="Times New Roman" w:cs="Times New Roman"/>
          <w:sz w:val="28"/>
          <w:szCs w:val="28"/>
        </w:rPr>
        <w:t xml:space="preserve">2.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  </w:t>
      </w:r>
      <w:r w:rsidRPr="00B669EF">
        <w:rPr>
          <w:rFonts w:ascii="Times New Roman" w:hAnsi="Times New Roman" w:cs="Times New Roman"/>
          <w:sz w:val="28"/>
          <w:szCs w:val="28"/>
        </w:rPr>
        <w:t>В перечень включается следующая информация:</w:t>
      </w:r>
    </w:p>
    <w:p w14:paraId="307F1974" w14:textId="3D591A4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2.1.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Наименование налога, по которому предусматриваются налоговые льготы, освобождения и иные преференции (далее - налоговая льгота);</w:t>
      </w:r>
    </w:p>
    <w:p w14:paraId="1700516F" w14:textId="7B1A5C6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2.2.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Наименование налоговой льготы;</w:t>
      </w:r>
    </w:p>
    <w:p w14:paraId="0240BE15" w14:textId="03B969B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2.3.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Реквизиты муниципального правового акта, предусматривающего налоговую льготу;</w:t>
      </w:r>
    </w:p>
    <w:p w14:paraId="08C8EC4C" w14:textId="374C432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2.4.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>Категория получателей налоговой льготы;</w:t>
      </w:r>
    </w:p>
    <w:p w14:paraId="1F1DC9B9" w14:textId="6425A56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2.5.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>Условия предоставления налоговой льготы;</w:t>
      </w:r>
    </w:p>
    <w:p w14:paraId="54D08BD3" w14:textId="3AC2F45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2.6.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Наименование муниципальной программы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цели которой соответствуют налоговым расходам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5F90EF23" w14:textId="0B1E118B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2.7.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 xml:space="preserve">Реквизиты нормативного правового акта, утвердившего указанную муниципальную программу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5632ECD4" w14:textId="0C47D4F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2.8.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Наименование и значение индикатора достижения цели муниципальной программы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AB4560E" w14:textId="1CF2944C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2.9.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 xml:space="preserve">Цель социально-экономической политики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относящаяся к муниципальным программам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3565D81" w14:textId="7E36BD9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2.10.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Наименование и значение показателя достижения цели социально-экономической политики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относящейся к муниципальным программам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534E18F8" w14:textId="3A99FB3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2.11.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Реквизиты муниципального правового акта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предусматривающего цель социально-экономической политики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относящуюся к муниципальным программам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, а также наименование и значение показателя ее достижения;</w:t>
      </w:r>
    </w:p>
    <w:p w14:paraId="7620CCB7" w14:textId="4048808B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2.12.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Дата вступления в силу муниципального правового акта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, устанавливающего налоговую льготу;</w:t>
      </w:r>
    </w:p>
    <w:p w14:paraId="635A7486" w14:textId="38783A79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2.13.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Дата вступления в силу муниципального правового акта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, отменяющего налоговую льготу.</w:t>
      </w:r>
    </w:p>
    <w:p w14:paraId="20353630" w14:textId="635AD6A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    </w:t>
      </w:r>
      <w:r w:rsidRPr="00B669EF">
        <w:rPr>
          <w:rFonts w:ascii="Times New Roman" w:hAnsi="Times New Roman" w:cs="Times New Roman"/>
          <w:sz w:val="28"/>
          <w:szCs w:val="28"/>
        </w:rPr>
        <w:t>Формирование Перечня проводится ежегодно до 1 декабря текущего финансового года.</w:t>
      </w:r>
    </w:p>
    <w:p w14:paraId="346C8C6E" w14:textId="687C0A9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3.1.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>В целях формирования Перечня:</w:t>
      </w:r>
    </w:p>
    <w:p w14:paraId="43542C41" w14:textId="5832C3B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до 15 ноября текущего финансового года финансов</w:t>
      </w:r>
      <w:r w:rsidR="00046CA7">
        <w:rPr>
          <w:rFonts w:ascii="Times New Roman" w:hAnsi="Times New Roman" w:cs="Times New Roman"/>
          <w:sz w:val="28"/>
          <w:szCs w:val="28"/>
        </w:rPr>
        <w:t>-экономическое</w:t>
      </w:r>
      <w:r w:rsidRPr="00B669EF"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="00B86D21" w:rsidRPr="00B86D21">
        <w:rPr>
          <w:rFonts w:ascii="Times New Roman" w:hAnsi="Times New Roman" w:cs="Times New Roman"/>
          <w:sz w:val="28"/>
          <w:szCs w:val="28"/>
        </w:rPr>
        <w:t xml:space="preserve"> </w:t>
      </w:r>
      <w:r w:rsidR="00B86D21">
        <w:rPr>
          <w:rFonts w:ascii="Times New Roman" w:hAnsi="Times New Roman" w:cs="Times New Roman"/>
          <w:sz w:val="28"/>
          <w:szCs w:val="28"/>
        </w:rPr>
        <w:t>администрации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4B5F75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B669EF">
        <w:rPr>
          <w:rFonts w:ascii="Times New Roman" w:hAnsi="Times New Roman" w:cs="Times New Roman"/>
          <w:sz w:val="28"/>
          <w:szCs w:val="28"/>
        </w:rPr>
        <w:t xml:space="preserve">формирует Перечень налоговых расходов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="00B86D21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 очередной финансовый год, содержащий информацию, указанную в </w:t>
      </w:r>
      <w:hyperlink w:anchor="P155" w:history="1">
        <w:r w:rsidRPr="00046CA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F32A0B8" w14:textId="45A9AC9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до 1 декабря текущего финансового года финансово</w:t>
      </w:r>
      <w:r w:rsidR="00046CA7">
        <w:rPr>
          <w:rFonts w:ascii="Times New Roman" w:hAnsi="Times New Roman" w:cs="Times New Roman"/>
          <w:sz w:val="28"/>
          <w:szCs w:val="28"/>
        </w:rPr>
        <w:t>-экономическое</w:t>
      </w:r>
      <w:r w:rsidRPr="00B669EF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86D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B5F75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B669EF">
        <w:rPr>
          <w:rFonts w:ascii="Times New Roman" w:hAnsi="Times New Roman" w:cs="Times New Roman"/>
          <w:sz w:val="28"/>
          <w:szCs w:val="28"/>
        </w:rPr>
        <w:t>утверждает Перечень на очередной финансовый год приказом;</w:t>
      </w:r>
    </w:p>
    <w:p w14:paraId="244C63EC" w14:textId="04C5396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до 15 декабря текущего финансового года финансово</w:t>
      </w:r>
      <w:r w:rsidR="00913E49">
        <w:rPr>
          <w:rFonts w:ascii="Times New Roman" w:hAnsi="Times New Roman" w:cs="Times New Roman"/>
          <w:sz w:val="28"/>
          <w:szCs w:val="28"/>
        </w:rPr>
        <w:t>-экономическое</w:t>
      </w:r>
      <w:r w:rsidRPr="00B669EF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86D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B5F75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B669EF">
        <w:rPr>
          <w:rFonts w:ascii="Times New Roman" w:hAnsi="Times New Roman" w:cs="Times New Roman"/>
          <w:sz w:val="28"/>
          <w:szCs w:val="28"/>
        </w:rPr>
        <w:t xml:space="preserve">размещает Перечень на официальном сайте </w:t>
      </w:r>
      <w:r w:rsidR="004B5F7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669E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Интернет.</w:t>
      </w:r>
    </w:p>
    <w:p w14:paraId="21A22D9A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BC30C1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03E9D6" w14:textId="77777777" w:rsidR="004B7186" w:rsidRPr="00B669EF" w:rsidRDefault="004B7186">
      <w:pPr>
        <w:rPr>
          <w:sz w:val="28"/>
          <w:szCs w:val="28"/>
        </w:rPr>
      </w:pPr>
    </w:p>
    <w:sectPr w:rsidR="004B7186" w:rsidRPr="00B669EF" w:rsidSect="008F3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F7723"/>
    <w:multiLevelType w:val="hybridMultilevel"/>
    <w:tmpl w:val="3A94AA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F1952"/>
    <w:multiLevelType w:val="hybridMultilevel"/>
    <w:tmpl w:val="61660390"/>
    <w:lvl w:ilvl="0" w:tplc="E694410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F8C573F"/>
    <w:multiLevelType w:val="multilevel"/>
    <w:tmpl w:val="90208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9F1E6D"/>
    <w:multiLevelType w:val="hybridMultilevel"/>
    <w:tmpl w:val="BFB2C17C"/>
    <w:lvl w:ilvl="0" w:tplc="9BCC59F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F3"/>
    <w:rsid w:val="00046CA7"/>
    <w:rsid w:val="000D1021"/>
    <w:rsid w:val="001258D2"/>
    <w:rsid w:val="0013109B"/>
    <w:rsid w:val="001359EE"/>
    <w:rsid w:val="00147E53"/>
    <w:rsid w:val="001869F7"/>
    <w:rsid w:val="00194E36"/>
    <w:rsid w:val="001D066D"/>
    <w:rsid w:val="001F4088"/>
    <w:rsid w:val="002E0D04"/>
    <w:rsid w:val="00317F9D"/>
    <w:rsid w:val="00321423"/>
    <w:rsid w:val="00384B28"/>
    <w:rsid w:val="003C154B"/>
    <w:rsid w:val="00437F68"/>
    <w:rsid w:val="004B5BFD"/>
    <w:rsid w:val="004B5F75"/>
    <w:rsid w:val="004B7186"/>
    <w:rsid w:val="004D0D56"/>
    <w:rsid w:val="004E4137"/>
    <w:rsid w:val="00500C45"/>
    <w:rsid w:val="00615CBA"/>
    <w:rsid w:val="00635413"/>
    <w:rsid w:val="006A69EB"/>
    <w:rsid w:val="006C41DD"/>
    <w:rsid w:val="006F43ED"/>
    <w:rsid w:val="006F5B21"/>
    <w:rsid w:val="007071D9"/>
    <w:rsid w:val="00731333"/>
    <w:rsid w:val="0074737F"/>
    <w:rsid w:val="0075041D"/>
    <w:rsid w:val="007B16F3"/>
    <w:rsid w:val="008230C3"/>
    <w:rsid w:val="00825D71"/>
    <w:rsid w:val="008950D9"/>
    <w:rsid w:val="00913E49"/>
    <w:rsid w:val="00927EA1"/>
    <w:rsid w:val="00931840"/>
    <w:rsid w:val="009E6E85"/>
    <w:rsid w:val="00A45621"/>
    <w:rsid w:val="00A84F7C"/>
    <w:rsid w:val="00AD3A1E"/>
    <w:rsid w:val="00AD6450"/>
    <w:rsid w:val="00B669EF"/>
    <w:rsid w:val="00B86D21"/>
    <w:rsid w:val="00B93301"/>
    <w:rsid w:val="00BB4EB2"/>
    <w:rsid w:val="00C049FC"/>
    <w:rsid w:val="00C14604"/>
    <w:rsid w:val="00C35D36"/>
    <w:rsid w:val="00C40509"/>
    <w:rsid w:val="00CC11F7"/>
    <w:rsid w:val="00CD0557"/>
    <w:rsid w:val="00CE135C"/>
    <w:rsid w:val="00D15B43"/>
    <w:rsid w:val="00D7148C"/>
    <w:rsid w:val="00D94D60"/>
    <w:rsid w:val="00DD0909"/>
    <w:rsid w:val="00E138FA"/>
    <w:rsid w:val="00E55A8C"/>
    <w:rsid w:val="00E803C3"/>
    <w:rsid w:val="00E82885"/>
    <w:rsid w:val="00EA58F2"/>
    <w:rsid w:val="00EA5997"/>
    <w:rsid w:val="00ED22F3"/>
    <w:rsid w:val="00FB5130"/>
    <w:rsid w:val="00FD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45A42DF"/>
  <w15:chartTrackingRefBased/>
  <w15:docId w15:val="{E65F8428-91C0-4316-AAF1-057A3238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E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1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16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basedOn w:val="a"/>
    <w:next w:val="a4"/>
    <w:uiPriority w:val="99"/>
    <w:unhideWhenUsed/>
    <w:rsid w:val="00147E5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47E53"/>
    <w:rPr>
      <w:sz w:val="24"/>
      <w:szCs w:val="24"/>
    </w:rPr>
  </w:style>
  <w:style w:type="paragraph" w:styleId="a5">
    <w:name w:val="List Paragraph"/>
    <w:basedOn w:val="a"/>
    <w:uiPriority w:val="34"/>
    <w:qFormat/>
    <w:rsid w:val="00C35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F4B2618BF449FCDE5AB4058292EEB195B2CCB018CAA509DD39FB4B2E76E4ABA9CF7D3164D1FD5A07889230C13F4E8F40H0w1B" TargetMode="Externa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5F4B2618BF449FCDE5AB4058292EEB195B2CCB018CDA00ED139FB4B2E76E4ABA9CF7D3164D1FD5A07889230C13F4E8F40H0w1B" TargetMode="External"/><Relationship Id="rId11" Type="http://schemas.openxmlformats.org/officeDocument/2006/relationships/hyperlink" Target="consultantplus://offline/ref=45F4B2618BF449FCDE5AAA0894FEB0BE96BC9BB51AC1A85B896CFD1C7126E2FEFB8F23683792B65704918E30C2H2w0B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45F4B2618BF449FCDE5AAA0894FEB0BE96BC9BB51AC1A85B896CFD1C7126E2FEFB8F23683792B65704918E30C2H2w0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14</Pages>
  <Words>3711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Людмила Ю. Прошко</cp:lastModifiedBy>
  <cp:revision>65</cp:revision>
  <cp:lastPrinted>2021-01-28T07:19:00Z</cp:lastPrinted>
  <dcterms:created xsi:type="dcterms:W3CDTF">2021-01-27T01:48:00Z</dcterms:created>
  <dcterms:modified xsi:type="dcterms:W3CDTF">2021-01-29T00:42:00Z</dcterms:modified>
</cp:coreProperties>
</file>