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ascii="TimesNewRoman,Bold" w:hAnsi="TimesNewRoman,Bold"/>
          <w:b/>
          <w:color w:val="000000"/>
          <w:sz w:val="28"/>
        </w:rPr>
        <w:t>ОБЗОР</w:t>
      </w:r>
    </w:p>
    <w:p>
      <w:pPr>
        <w:pStyle w:val="Normal"/>
        <w:jc w:val="center"/>
        <w:rPr/>
      </w:pPr>
      <w:r>
        <w:rPr>
          <w:rFonts w:ascii="TimesNewRoman,Bold" w:hAnsi="TimesNewRoman,Bold"/>
          <w:b/>
          <w:color w:val="000000"/>
          <w:sz w:val="28"/>
        </w:rPr>
        <w:t xml:space="preserve">за </w:t>
      </w:r>
      <w:r>
        <w:rPr>
          <w:rFonts w:ascii="TimesNewRoman,Bold" w:hAnsi="TimesNewRoman,Bold"/>
          <w:b/>
          <w:color w:val="000000"/>
          <w:sz w:val="28"/>
        </w:rPr>
        <w:t>4</w:t>
      </w:r>
      <w:r>
        <w:rPr>
          <w:rFonts w:ascii="TimesNewRoman,Bold" w:hAnsi="TimesNewRoman,Bold"/>
          <w:b/>
          <w:color w:val="000000"/>
          <w:sz w:val="28"/>
        </w:rPr>
        <w:t xml:space="preserve"> квартал 2018 года правоприменительной практики</w:t>
      </w:r>
    </w:p>
    <w:p>
      <w:pPr>
        <w:pStyle w:val="Normal"/>
        <w:jc w:val="center"/>
        <w:rPr/>
      </w:pPr>
      <w:r>
        <w:rPr>
          <w:rFonts w:ascii="TimesNewRoman,Bold" w:hAnsi="TimesNewRoman,Bold"/>
          <w:b/>
          <w:color w:val="000000"/>
          <w:sz w:val="28"/>
        </w:rPr>
        <w:t>по результатам вступивших в законную силу решений судов о</w:t>
      </w:r>
    </w:p>
    <w:p>
      <w:pPr>
        <w:pStyle w:val="Normal"/>
        <w:jc w:val="center"/>
        <w:rPr/>
      </w:pPr>
      <w:r>
        <w:rPr>
          <w:rFonts w:ascii="TimesNewRoman,Bold" w:hAnsi="TimesNewRoman,Bold"/>
          <w:b/>
          <w:color w:val="000000"/>
          <w:sz w:val="28"/>
        </w:rPr>
        <w:t>признании недействительными ненормативных правовых актов,</w:t>
      </w:r>
    </w:p>
    <w:p>
      <w:pPr>
        <w:pStyle w:val="Normal"/>
        <w:jc w:val="center"/>
        <w:rPr/>
      </w:pPr>
      <w:r>
        <w:rPr>
          <w:rFonts w:ascii="TimesNewRoman,Bold" w:hAnsi="TimesNewRoman,Bold"/>
          <w:b/>
          <w:color w:val="000000"/>
          <w:sz w:val="28"/>
        </w:rPr>
        <w:t>незаконными решений и действий (бездействия) федеральных органов</w:t>
      </w:r>
    </w:p>
    <w:p>
      <w:pPr>
        <w:pStyle w:val="Normal"/>
        <w:jc w:val="center"/>
        <w:rPr/>
      </w:pPr>
      <w:r>
        <w:rPr>
          <w:rFonts w:ascii="TimesNewRoman,Bold" w:hAnsi="TimesNewRoman,Bold"/>
          <w:b/>
          <w:color w:val="000000"/>
          <w:sz w:val="28"/>
        </w:rPr>
        <w:t>государственной власти, органов государственной власти субъектов</w:t>
      </w:r>
    </w:p>
    <w:p>
      <w:pPr>
        <w:pStyle w:val="Normal"/>
        <w:jc w:val="center"/>
        <w:rPr/>
      </w:pPr>
      <w:r>
        <w:rPr>
          <w:rFonts w:ascii="TimesNewRoman,Bold" w:hAnsi="TimesNewRoman,Bold"/>
          <w:b/>
          <w:color w:val="000000"/>
          <w:sz w:val="28"/>
        </w:rPr>
        <w:t>РФ,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 в целях выработки и принятия мер по предупреждению и устранению причин выявленных нарушений</w:t>
      </w:r>
    </w:p>
    <w:p>
      <w:pPr>
        <w:pStyle w:val="Normal"/>
        <w:jc w:val="left"/>
        <w:rPr>
          <w:rFonts w:ascii="TimesNewRoman" w:hAnsi="TimesNewRoman"/>
          <w:b w:val="false"/>
          <w:b w:val="false"/>
          <w:bCs w:val="false"/>
          <w:i w:val="false"/>
          <w:i w:val="false"/>
          <w:iCs w:val="false"/>
          <w:color w:val="000000"/>
          <w:sz w:val="28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</w:r>
    </w:p>
    <w:p>
      <w:pPr>
        <w:pStyle w:val="Normal"/>
        <w:numPr>
          <w:ilvl w:val="0"/>
          <w:numId w:val="0"/>
        </w:numPr>
        <w:suppressAutoHyphens w:val="true"/>
        <w:bidi w:val="0"/>
        <w:spacing w:before="0" w:after="0"/>
        <w:ind w:left="0" w:right="0" w:firstLine="708"/>
        <w:jc w:val="both"/>
        <w:outlineLvl w:val="0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cs="Times New Roman"/>
          <w:b w:val="false"/>
          <w:bCs w:val="false"/>
          <w:i w:val="false"/>
          <w:iCs w:val="false"/>
          <w:sz w:val="28"/>
          <w:szCs w:val="28"/>
          <w:lang w:val="ru-RU" w:eastAsia="en-US" w:bidi="ar-SA"/>
        </w:rPr>
        <w:t>Одной из основных мер профилактики коррупции является рассмотрение в администрации Анучинского муниципального района не реже одного раза в квартал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РФ,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 в целях выработки и принятия мер по предупреждению и устранению причин выявленных нарушений.</w:t>
      </w:r>
    </w:p>
    <w:p>
      <w:pPr>
        <w:pStyle w:val="Normal"/>
        <w:numPr>
          <w:ilvl w:val="0"/>
          <w:numId w:val="0"/>
        </w:numPr>
        <w:suppressAutoHyphens w:val="true"/>
        <w:bidi w:val="0"/>
        <w:spacing w:before="0" w:after="0"/>
        <w:ind w:left="0" w:right="0" w:firstLine="708"/>
        <w:jc w:val="both"/>
        <w:outlineLvl w:val="0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cs="Times New Roman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Во исполнение вышеназванной нормы в 4 квартале 2018г. были рассмотрены следующие судебные решения.</w:t>
      </w:r>
    </w:p>
    <w:p>
      <w:pPr>
        <w:pStyle w:val="Normal"/>
        <w:jc w:val="left"/>
        <w:rPr>
          <w:rFonts w:ascii="TimesNewRoman" w:hAnsi="TimesNewRoman"/>
          <w:b w:val="false"/>
          <w:b w:val="false"/>
          <w:bCs w:val="false"/>
          <w:i w:val="false"/>
          <w:i w:val="false"/>
          <w:iCs w:val="false"/>
          <w:color w:val="000000"/>
          <w:sz w:val="28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</w:r>
    </w:p>
    <w:p>
      <w:pPr>
        <w:pStyle w:val="Normal"/>
        <w:jc w:val="both"/>
        <w:rPr>
          <w:b/>
          <w:b/>
          <w:bCs/>
          <w:i w:val="false"/>
          <w:i w:val="false"/>
          <w:iCs w:val="false"/>
        </w:rPr>
      </w:pPr>
      <w:r>
        <w:rPr>
          <w:rFonts w:ascii="TimesNewRoman,Bold" w:hAnsi="TimesNewRoman,Bold"/>
          <w:b/>
          <w:bCs/>
          <w:i w:val="false"/>
          <w:iCs w:val="false"/>
          <w:color w:val="000000"/>
          <w:sz w:val="28"/>
        </w:rPr>
        <w:t>1. Несоблюдение государственным (муниципальным) служащим требований законодательства о предоставлении сведений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является основанием для применения к нему дисциплинарного взыскания.</w:t>
      </w:r>
    </w:p>
    <w:p>
      <w:pPr>
        <w:pStyle w:val="Normal"/>
        <w:jc w:val="both"/>
        <w:rPr>
          <w:rFonts w:ascii="TimesNewRoman,BoldItalic" w:hAnsi="TimesNewRoman,BoldItalic"/>
          <w:color w:val="000000"/>
          <w:sz w:val="28"/>
        </w:rPr>
      </w:pPr>
      <w:r>
        <w:rPr>
          <w:b/>
          <w:bCs/>
          <w:i w:val="false"/>
          <w:iCs w:val="false"/>
        </w:rPr>
      </w:r>
    </w:p>
    <w:p>
      <w:pPr>
        <w:pStyle w:val="Normal"/>
        <w:jc w:val="both"/>
        <w:rPr>
          <w:b/>
          <w:b/>
          <w:bCs/>
          <w:i w:val="false"/>
          <w:i w:val="false"/>
          <w:iCs w:val="false"/>
        </w:rPr>
      </w:pPr>
      <w:r>
        <w:rPr>
          <w:rFonts w:ascii="TimesNewRoman,BoldItalic" w:hAnsi="TimesNewRoman,BoldItalic"/>
          <w:b/>
          <w:bCs/>
          <w:i w:val="false"/>
          <w:iCs w:val="false"/>
          <w:color w:val="000000"/>
          <w:sz w:val="28"/>
        </w:rPr>
        <w:t>Апелляционное определение Курганского областного суда от 28.</w:t>
      </w:r>
      <w:r>
        <w:rPr>
          <w:rFonts w:ascii="TimesNewRoman,BoldItalic" w:hAnsi="TimesNewRoman,BoldItalic"/>
          <w:b/>
          <w:bCs/>
          <w:i w:val="false"/>
          <w:iCs w:val="false"/>
          <w:color w:val="000000"/>
          <w:sz w:val="28"/>
        </w:rPr>
        <w:t>08.</w:t>
      </w:r>
      <w:r>
        <w:rPr>
          <w:rFonts w:ascii="TimesNewRoman,BoldItalic" w:hAnsi="TimesNewRoman,BoldItalic"/>
          <w:b/>
          <w:bCs/>
          <w:i w:val="false"/>
          <w:iCs w:val="false"/>
          <w:color w:val="000000"/>
          <w:sz w:val="28"/>
        </w:rPr>
        <w:t>2018г. по делу № 33-2671/2018</w:t>
      </w:r>
    </w:p>
    <w:p>
      <w:pPr>
        <w:pStyle w:val="Normal"/>
        <w:jc w:val="both"/>
        <w:rPr>
          <w:rFonts w:ascii="TimesNewRoman" w:hAnsi="TimesNewRoman"/>
          <w:color w:val="000000"/>
          <w:sz w:val="22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В. обратилась в суд с иском к администрации муниципального образования о восстановлении на работе, взыскании заработной платы и компенсации морального вреда.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Решением Белозерского районного суда Курганской области от 22.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06.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2018г. в удовлетворении исковых требований о восстановлении на работе отказано.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Суд апелляционной инстанции оснований для отмены решения суда первой инстанции в указанной части не нашел по следующим основаниям.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В. замещала должность руководителя муниципального учреждения культуры, относящуюся к должностям муниципальной службы.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На основании распоряжения администрации муниципального образования В. уволена с занимаемой должности по п.7.1 ч.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 xml:space="preserve">1 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ст.81 ТК РФ в связи с непредставлением сведений о своих доходах, расходах, об имуществе и обязательствах имущественного характера.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В соответствии с п.1 ст.15 Федерального закона «О муниципальной службе в Российской Федерации» муниципальные служащие, замещающие должности муниципальной службы, включенные в соответствующий перечень, обязаны предоставлять представителю нанимателя (работодателю)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 Указанные сведения представляются в порядке, сроки и по формам, которые установлены для представления сведений о доходах, об имуществе и обязательствах имущественного характера государственными гражданскими служащими субъектов РФ.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предоставление заведомо недостоверных или неполных сведений является правонарушением, влекущим увольнение муниципального служащего с муниципальной службы (часть 5).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Аналогичные требования по предоставлению муниципальным служащим, замещающим должности муниципальной службы, включенные в перечни, установленные нормативными правовыми актами РФ, сведений о расходах, доходах, об имуществе и обязательствах имущественного характера, а также последствия непредставления таких сведений содержатся в статьях 8 и 8.1 Федерального закона «О противодействии коррупции».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В силу п.7.1 ч.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1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 xml:space="preserve"> ст.81 ТК РФ трудовой договор может быть расторгнут работодателем, в том числе в случаях непредставления или представления неполных или недостоверных сведений о своих доходах, расходах,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доходах, расходах, об имуществе и обязательствах имущественного характера своих супруга (супруги) и несовершеннолетних детей.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В нарушение требований действующего законодательства В. не исполнила обязанность по предоставлению сведений о своих доходах, расходах, об имуществе и обязательствах имущественного характера в срок до 30.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04.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 xml:space="preserve">2018г., что является основанием для увольнения В. 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п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о п.7.1 ч.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1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 xml:space="preserve"> ст.81 ТК РФ.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Довод истца о том, что она не знала о необходимости представления сведений о своих доходах, об имуществе и обязательствах имущественного характера, т.к. ей никто не сообщил, а также нахождение на больничном в период с 4 апреля 2018 г. по 7 мая 2018 г., судами первой и апелляционной инстанций не приняты во внимание, поскольку законодательство РФ не предусматривает освобождение лица от обязанности представить указанные сведения, в том числе в период нахождения в отпуске, в период временной нетрудоспособности или иной период неисполнения должностных обязанностей, а также в случае незнания действующего законодательства.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Ввиду того, что причины непредставления В. сведений о своих доходах, расходах, об имуществе и обязательствах имущественного характера за 2017 год являются необъективными, с учетом характера совершенного истцом коррупционного правонарушения, его тяжести, обстоятельств, при которых оно совершено, а также предшествующие результаты исполнения муниципальным служащим своих должностных обязанностей (наличие трех взысканий за период с января по март 2018 г.), у администрации муниципального образования имелись основания для наложения на истца дисциплинарного взыскания за совершение проступка,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дающего основание для утраты к ней доверия со стороны работодателя, в виде увольнения по п.7.1 ч.1 ст.81 Т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 xml:space="preserve">К 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РФ.</w:t>
      </w:r>
    </w:p>
    <w:p>
      <w:pPr>
        <w:pStyle w:val="Normal"/>
        <w:jc w:val="both"/>
        <w:rPr>
          <w:rFonts w:ascii="TimesNewRoman" w:hAnsi="TimesNewRoman"/>
          <w:color w:val="000000"/>
          <w:sz w:val="28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jc w:val="both"/>
        <w:rPr>
          <w:b/>
          <w:b/>
          <w:bCs/>
          <w:i w:val="false"/>
          <w:i w:val="false"/>
          <w:iCs w:val="false"/>
        </w:rPr>
      </w:pPr>
      <w:r>
        <w:rPr>
          <w:rFonts w:ascii="TimesNewRoman" w:hAnsi="TimesNewRoman"/>
          <w:b/>
          <w:bCs/>
          <w:i w:val="false"/>
          <w:iCs w:val="false"/>
          <w:color w:val="000000"/>
          <w:sz w:val="28"/>
        </w:rPr>
        <w:t>2. Непринятие государственным (муниципальным) служащим мер по урегулированию конфликта интересов является основанием для привлечения к ответственности.</w:t>
      </w:r>
    </w:p>
    <w:p>
      <w:pPr>
        <w:pStyle w:val="Normal"/>
        <w:jc w:val="both"/>
        <w:rPr>
          <w:b/>
          <w:b/>
          <w:bCs/>
          <w:i w:val="false"/>
          <w:i w:val="false"/>
          <w:iCs w:val="false"/>
        </w:rPr>
      </w:pPr>
      <w:r>
        <w:rPr>
          <w:rFonts w:ascii="TimesNewRoman,BoldItalic" w:hAnsi="TimesNewRoman,BoldItalic"/>
          <w:b/>
          <w:bCs/>
          <w:i w:val="false"/>
          <w:iCs w:val="false"/>
          <w:color w:val="000000"/>
          <w:sz w:val="28"/>
        </w:rPr>
        <w:tab/>
        <w:t xml:space="preserve">Апелляционное определение Московского городского суда от </w:t>
      </w:r>
      <w:r>
        <w:rPr>
          <w:rFonts w:ascii="TimesNewRoman,BoldItalic" w:hAnsi="TimesNewRoman,BoldItalic"/>
          <w:b/>
          <w:bCs/>
          <w:i w:val="false"/>
          <w:iCs w:val="false"/>
          <w:color w:val="000000"/>
          <w:sz w:val="28"/>
        </w:rPr>
        <w:t>0</w:t>
      </w:r>
      <w:r>
        <w:rPr>
          <w:rFonts w:ascii="TimesNewRoman,BoldItalic" w:hAnsi="TimesNewRoman,BoldItalic"/>
          <w:b/>
          <w:bCs/>
          <w:i w:val="false"/>
          <w:iCs w:val="false"/>
          <w:color w:val="000000"/>
          <w:sz w:val="28"/>
        </w:rPr>
        <w:t>6.</w:t>
      </w:r>
      <w:r>
        <w:rPr>
          <w:rFonts w:ascii="TimesNewRoman,BoldItalic" w:hAnsi="TimesNewRoman,BoldItalic"/>
          <w:b/>
          <w:bCs/>
          <w:i w:val="false"/>
          <w:iCs w:val="false"/>
          <w:color w:val="000000"/>
          <w:sz w:val="28"/>
        </w:rPr>
        <w:t>12.</w:t>
      </w:r>
      <w:r>
        <w:rPr>
          <w:rFonts w:ascii="TimesNewRoman,BoldItalic" w:hAnsi="TimesNewRoman,BoldItalic"/>
          <w:b/>
          <w:bCs/>
          <w:i w:val="false"/>
          <w:iCs w:val="false"/>
          <w:color w:val="000000"/>
          <w:sz w:val="28"/>
        </w:rPr>
        <w:t>2018г. по делу № 33-49590/2018</w:t>
      </w:r>
    </w:p>
    <w:p>
      <w:pPr>
        <w:pStyle w:val="Normal"/>
        <w:jc w:val="both"/>
        <w:rPr>
          <w:rFonts w:ascii="Calibri" w:hAnsi="Calibri"/>
          <w:color w:val="0000FF"/>
          <w:sz w:val="28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Calibri" w:hAnsi="Calibri"/>
          <w:b w:val="false"/>
          <w:bCs w:val="false"/>
          <w:i w:val="false"/>
          <w:iCs w:val="false"/>
          <w:color w:val="0000FF"/>
          <w:sz w:val="28"/>
        </w:rPr>
        <w:tab/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Государственная служащая обратилась в суд с иском к Министерству о восстановлении на работе, взыскании среднего заработка за время вынужденного прогула, компенсации морального вреда.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Основанием для увольнения с государственной гражданской службы явилась утрата доверия за непринятие мер по предотвращению и урегулированию конфликта интересов.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 xml:space="preserve">Решением Тушинского районного суда г.Москвы от 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0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5.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06.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 xml:space="preserve">2018г. 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в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 xml:space="preserve"> удовлетворении исковых требований отказано. Суд апелляционной инстанции оснований для отмены решения суда первой инстанции не нашел.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Государственная служащая была включена в состав комиссии Министерства по рассмотрению заявок медицинских организаций для обеспечения лекарственными препаратами отдельных категорий граждан.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На основании поступившей в Министерство информации о том, что супруг государственной служащей является сотрудником организации, специализирующейся на дистрибуции лекарственных средств, изделий медицинского назначения и медицинского оборудования, в отношении государственной служащей проведена служебная проверка соблюдения требований к служебному поведению.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Проверкой установлено, что государственная служащая в нарушение положений ст.19 Федерального закона «О государственной гражданской службе в Российской Федерации», устанавливающей порядок урегулирования конфликта интересов на гражданской службе, заведомо зная о возникновении конфликта интересов, продолжала работать в составе комиссии Министерства по рассмотрению заявок медицинских организаций для обеспечения лекарственными препаратами отдельных категорий граждан. Уведомление о личной заинтересованности государственная служащая подала работодателю лишь за день до окончания установленного срока приема заявок медицинских организаций, что свидетельствует о том, что истец допустила возникновение ситуации, при которой ее косвенная личная заинтересованность, как государственного служащего, могла повлиять на надлежащее исполнение ею должностных обязанностей и при которой могло возникнуть противоречие между личной заинтересованностью гражданской служащей и правами и законными интересами граждан, организаций, общества или государства, способные привести к причинению вреда правам и законным интересам граждан, организаций, общества и государства.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Приказом Министерства на основании протокола заседания комиссии по соблюдению требований к служебному поведению и урегулированию конфликта интересов (далее – Комиссия) государственная служащая освобождена от занимаемой должности и уволена с государственной гражданской службы в связи с утратой доверия за непринятие мер по предотвращению и урегулированию конфликта интересов.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 xml:space="preserve">Отказывая в удовлетворении исковых требований государственного служащего, суд первой инстанции пришел к выводу, что приказ Министерства является законным и обоснованным, каких-либо нарушений при проведения заседания Комиссии и решении вопроса о рекомендации применить к государственной служащей дисциплинарное взыскание в виде увольнения допущено не было, порядок, предусмотренный Положением, утвержденным Указом Президента Российской Федерации от 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0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1.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07.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2010г. №821 «О комиссиях по соблюдению требований к служебному поведению федеральных государственных служащих и урегулированию конфликта интересов», полностью соблюден, при вынесении приказа в отношении истца порядок привлечения государственного гражданского служащего к дисциплинарной ответственности и установленные законом сроки соблюдены.</w:t>
      </w:r>
    </w:p>
    <w:p>
      <w:pPr>
        <w:pStyle w:val="Normal"/>
        <w:jc w:val="both"/>
        <w:rPr>
          <w:rFonts w:ascii="TimesNewRoman" w:hAnsi="TimesNewRoman"/>
          <w:color w:val="000000"/>
          <w:sz w:val="28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jc w:val="both"/>
        <w:rPr>
          <w:b/>
          <w:b/>
          <w:bCs/>
          <w:i w:val="false"/>
          <w:i w:val="false"/>
          <w:iCs w:val="false"/>
        </w:rPr>
      </w:pPr>
      <w:r>
        <w:rPr>
          <w:rFonts w:ascii="TimesNewRoman" w:hAnsi="TimesNewRoman"/>
          <w:b/>
          <w:bCs/>
          <w:i w:val="false"/>
          <w:iCs w:val="false"/>
          <w:color w:val="000000"/>
          <w:sz w:val="28"/>
        </w:rPr>
        <w:t>3. Работодатель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РФ,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службы.</w:t>
      </w:r>
    </w:p>
    <w:p>
      <w:pPr>
        <w:pStyle w:val="Normal"/>
        <w:jc w:val="both"/>
        <w:rPr>
          <w:rFonts w:ascii="TimesNewRoman,BoldItalic" w:hAnsi="TimesNewRoman,BoldItalic"/>
          <w:color w:val="000000"/>
          <w:sz w:val="28"/>
        </w:rPr>
      </w:pPr>
      <w:r>
        <w:rPr>
          <w:b/>
          <w:bCs/>
          <w:i w:val="false"/>
          <w:iCs w:val="false"/>
        </w:rPr>
      </w:r>
    </w:p>
    <w:p>
      <w:pPr>
        <w:pStyle w:val="Normal"/>
        <w:jc w:val="both"/>
        <w:rPr>
          <w:b/>
          <w:b/>
          <w:bCs/>
          <w:i w:val="false"/>
          <w:i w:val="false"/>
          <w:iCs w:val="false"/>
        </w:rPr>
      </w:pPr>
      <w:r>
        <w:rPr>
          <w:rFonts w:ascii="TimesNewRoman,BoldItalic" w:hAnsi="TimesNewRoman,BoldItalic"/>
          <w:b/>
          <w:bCs/>
          <w:i w:val="false"/>
          <w:iCs w:val="false"/>
          <w:color w:val="000000"/>
          <w:sz w:val="28"/>
        </w:rPr>
        <w:tab/>
        <w:t>Постановление Ульяновского областного суда от 13.</w:t>
      </w:r>
      <w:r>
        <w:rPr>
          <w:rFonts w:ascii="TimesNewRoman,BoldItalic" w:hAnsi="TimesNewRoman,BoldItalic"/>
          <w:b/>
          <w:bCs/>
          <w:i w:val="false"/>
          <w:iCs w:val="false"/>
          <w:color w:val="000000"/>
          <w:sz w:val="28"/>
        </w:rPr>
        <w:t>08.</w:t>
      </w:r>
      <w:r>
        <w:rPr>
          <w:rFonts w:ascii="TimesNewRoman,BoldItalic" w:hAnsi="TimesNewRoman,BoldItalic"/>
          <w:b/>
          <w:bCs/>
          <w:i w:val="false"/>
          <w:iCs w:val="false"/>
          <w:color w:val="000000"/>
          <w:sz w:val="28"/>
        </w:rPr>
        <w:t>2018г. по делу № 4А-382/2018</w:t>
      </w:r>
    </w:p>
    <w:p>
      <w:pPr>
        <w:pStyle w:val="Normal"/>
        <w:jc w:val="both"/>
        <w:rPr>
          <w:rFonts w:ascii="TimesNewRoman" w:hAnsi="TimesNewRoman"/>
          <w:color w:val="000000"/>
          <w:sz w:val="28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Директор общества обратилась в суд с иском об отмене постановления мирового судьи судебного участка Кузоватовского района Новоспасского судебного района Ульяновской области от 27.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11.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2017г., которым директор общества привлечена к административной ответственности за совершение правонарушения, предусмотренного статьей 19.29 КоАП РФ (Незаконное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служащего), и подвергнута наказанию в виде административного штрафа в размере 20 000 рублей.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Согласно доводам жалобы должность истца не входит в перечень должностей, после замещения которых у бывшего муниципального служащего и у его нового работодателя возникает обязанность в течение 2 лет после увольнения сообщить о приеме на работу этого работника представителю нанимателя по последнему месту его службы (далее – Перечень должностей). Должность истца включена в Перечень должностей решением Совета депутатов муниципального образования, которое не было официально опубликовано или обнародовано, а потому не подлежит применению.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 xml:space="preserve">Решением судьи Новоспасского районного суда Ульяновской области от 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0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7.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05.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2018г. постановление мирового судьи оставлено без изменения.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Ульяновский областной суд не нашел оснований для отмены постановления мирового судьи судебного участка Кузоватовского района Новоспасского судебного района Ульяновской области от 27.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11.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 xml:space="preserve">2017г. 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и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 xml:space="preserve"> решения судьи Новоспасского районного суда Ульяновской области от 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0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7.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05.</w:t>
      </w: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2018г.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Прокуратурой проведена проверка исполнения организацией требований законодательства о противодействии коррупции.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В ходе проверки установлено, что директор общества в 2014 — 2016 годах замещала высшую должность муниципальной службы, являясь главой администрации муниципального образования, в 2016 году, после увольнения с муниципальной службы, приступила к исполнению обязанностей директора общества.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Должность истца включена в Перечень должностей решением Совета депутатов муниципального образования.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Порядок обнародования решения Совета депутатов муниципального образования, которым утвержден Перечень должностей, соблюден.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В нарушение требований ч.4 ст.12 Федерального закона «О противодействии коррупции» обществом, директором которого является истец, не было своевременно (в десятидневный срок) направлено уведомление в муниципальное образование о заключении трудового договора с истцом, замещавшей ранее должность муниципальной службы.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Таким образом, директором общества совершено административное правонарушение, предусмотренное статьей 19.29 КоАП РФ.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ab/>
        <w:t>Наказание директору общества назначено в соответствии с санкцией</w:t>
      </w:r>
    </w:p>
    <w:p>
      <w:pPr>
        <w:pStyle w:val="Normal"/>
        <w:jc w:val="both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mesNewRoman" w:hAnsi="TimesNewRoman"/>
          <w:b w:val="false"/>
          <w:bCs w:val="false"/>
          <w:i w:val="false"/>
          <w:iCs w:val="false"/>
          <w:color w:val="000000"/>
          <w:sz w:val="28"/>
        </w:rPr>
        <w:t>статьи 19.29 КоАП РФ.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01"/>
    <w:family w:val="roman"/>
    <w:pitch w:val="default"/>
  </w:font>
  <w:font w:name="TimesNewRoman">
    <w:altName w:val="Bold"/>
    <w:charset w:val="01"/>
    <w:family w:val="roman"/>
    <w:pitch w:val="default"/>
  </w:font>
  <w:font w:name="TimesNewRoman">
    <w:charset w:val="01"/>
    <w:family w:val="roman"/>
    <w:pitch w:val="default"/>
  </w:font>
  <w:font w:name="TimesNewRoman">
    <w:altName w:val="BoldItalic"/>
    <w:charset w:val="01"/>
    <w:family w:val="roman"/>
    <w:pitch w:val="default"/>
  </w:font>
  <w:font w:name="Calibri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6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Mangal"/>
        <w:kern w:val="2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Times New Roman" w:hAnsi="Times New Roman" w:eastAsia="NSimSun" w:cs="Mang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Times New Roman" w:hAnsi="Times New Roman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Times New Roman" w:hAnsi="Times New Roman"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LibreOffice/6.1.2.1$Windows_x86 LibreOffice_project/65905a128db06ba48db947242809d14d3f9a93fe</Application>
  <Pages>5</Pages>
  <Words>1578</Words>
  <Characters>11672</Characters>
  <CharactersWithSpaces>13238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2019-06-07T16:42:49Z</dcterms:created>
  <dc:creator/>
  <dc:description/>
  <dc:language>ru-RU</dc:language>
  <cp:lastModifiedBy/>
  <dcterms:modified xsi:type="dcterms:W3CDTF">2019-06-10T09:26:24Z</dcterms:modified>
  <cp:revision>3</cp:revision>
  <dc:subject/>
  <dc:title/>
</cp:coreProperties>
</file>