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16A90"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ИЗВЕЩЕНИЕ</w:t>
      </w:r>
    </w:p>
    <w:p w14:paraId="0860AE2C"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 проведении аукциона в электронной форме на право заключения договора купли -продажи земельного участка</w:t>
      </w:r>
    </w:p>
    <w:p w14:paraId="6128DE9E">
      <w:pPr>
        <w:spacing w:line="312" w:lineRule="auto"/>
        <w:jc w:val="center"/>
        <w:rPr>
          <w:rFonts w:ascii="Times New Roman" w:hAnsi="Times New Roman" w:cs="Times New Roman"/>
        </w:rPr>
      </w:pPr>
    </w:p>
    <w:p w14:paraId="7D581E65"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</w:t>
      </w:r>
      <w:r>
        <w:rPr>
          <w:rFonts w:ascii="Times New Roman" w:hAnsi="Times New Roman" w:cs="Times New Roman"/>
          <w:b/>
        </w:rPr>
        <w:t>. Общая информация</w:t>
      </w:r>
    </w:p>
    <w:p w14:paraId="2CAEAFBC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1. Организатор электронного аукциона:</w:t>
      </w:r>
      <w:r>
        <w:rPr>
          <w:rFonts w:ascii="Times New Roman" w:hAnsi="Times New Roman" w:cs="Times New Roman"/>
        </w:rPr>
        <w:t xml:space="preserve"> администрация Анучинского муниципального округа, в лице отдела имущественных и земельных отношений</w:t>
      </w:r>
      <w:r>
        <w:rPr>
          <w:rFonts w:ascii="Times New Roman" w:hAnsi="Times New Roman" w:cs="Times New Roman"/>
          <w:color w:val="000000"/>
          <w:highlight w:val="white"/>
        </w:rPr>
        <w:t xml:space="preserve"> управления </w:t>
      </w:r>
      <w:r>
        <w:rPr>
          <w:rFonts w:ascii="Times New Roman" w:hAnsi="Times New Roman" w:cs="Times New Roman"/>
          <w:color w:val="000000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highlight w:val="white"/>
          <w:lang w:val="ru-RU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</w:rPr>
        <w:t xml:space="preserve"> администрации Анучинского муниципального округа</w:t>
      </w:r>
      <w:r>
        <w:rPr>
          <w:rFonts w:ascii="Times New Roman" w:hAnsi="Times New Roman" w:cs="Times New Roman"/>
        </w:rPr>
        <w:t>.</w:t>
      </w:r>
    </w:p>
    <w:p w14:paraId="43CED81E">
      <w:pPr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Юридический и почтовый адрес: 692300, Приморский край, Анучинский округ, с. Анучино, ул. Лазо,6,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r>
        <w:t>amo.izo@mail.ru</w:t>
      </w:r>
      <w:r>
        <w:rPr>
          <w:rFonts w:ascii="Times New Roman" w:hAnsi="Times New Roman" w:cs="Times New Roman"/>
        </w:rPr>
        <w:t xml:space="preserve">, официальный сайт: </w:t>
      </w:r>
      <w:r>
        <w:fldChar w:fldCharType="begin"/>
      </w:r>
      <w:r>
        <w:instrText xml:space="preserve"> HYPERLINK "https://www.chuguevsky.ru/"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https://www.анучинский.рф.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</w:p>
    <w:p w14:paraId="3BB6266F">
      <w:pPr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Оператор электронной площадки</w:t>
      </w:r>
      <w:r>
        <w:rPr>
          <w:rFonts w:ascii="Times New Roman" w:hAnsi="Times New Roman" w:cs="Times New Roman"/>
        </w:rPr>
        <w:t xml:space="preserve"> - акционерное общество «</w:t>
      </w:r>
      <w:bookmarkStart w:id="0" w:name="_Hlk132118241"/>
      <w:r>
        <w:rPr>
          <w:rFonts w:ascii="Times New Roman" w:hAnsi="Times New Roman" w:cs="Times New Roman"/>
        </w:rPr>
        <w:t>Российский аукционный дом»</w:t>
      </w:r>
      <w:bookmarkEnd w:id="0"/>
      <w:r>
        <w:rPr>
          <w:rFonts w:ascii="Times New Roman" w:hAnsi="Times New Roman" w:cs="Times New Roman"/>
        </w:rPr>
        <w:t xml:space="preserve"> (далее - АО «РАД»),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</w:rPr>
        <w:t xml:space="preserve">   </w:t>
      </w:r>
      <w:r>
        <w:rPr>
          <w:rFonts w:ascii="Times New Roman" w:hAnsi="Times New Roman" w:cs="Times New Roman"/>
        </w:rPr>
        <w:t xml:space="preserve">в информационно-телекоммуникационной сети «Интернет». </w:t>
      </w:r>
    </w:p>
    <w:p w14:paraId="58FD9085">
      <w:pPr>
        <w:shd w:val="clear" w:color="auto" w:fill="F9F9F9"/>
        <w:spacing w:line="15" w:lineRule="atLeast"/>
        <w:rPr>
          <w:rFonts w:ascii="Times New Roman" w:hAnsi="Times New Roman" w:eastAsia="sans-serif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</w:rPr>
        <w:t>Юридический адрес: 1</w:t>
      </w:r>
      <w:r>
        <w:rPr>
          <w:rFonts w:ascii="Times New Roman" w:hAnsi="Times New Roman" w:eastAsia="sans-serif" w:cs="Times New Roman"/>
          <w:color w:val="000000"/>
          <w:kern w:val="0"/>
          <w:sz w:val="21"/>
          <w:szCs w:val="21"/>
          <w:shd w:val="clear" w:color="auto" w:fill="F9F9F9"/>
          <w:lang w:bidi="ar"/>
        </w:rPr>
        <w:t>190000, Санкт-Петербург,  переулок Гривцова, д. 5, лит. В</w:t>
      </w:r>
    </w:p>
    <w:p w14:paraId="386204B8">
      <w:pPr>
        <w:pStyle w:val="5"/>
        <w:rPr>
          <w:rFonts w:ascii="Times New Roman" w:hAnsi="Times New Roman" w:cs="Times New Roman"/>
        </w:rPr>
      </w:pPr>
      <w:r>
        <w:rPr>
          <w:i w:val="0"/>
          <w:iCs w:val="0"/>
          <w:color w:val="000000"/>
          <w:shd w:val="clear" w:color="auto" w:fill="F9F9F9"/>
        </w:rPr>
        <w:t xml:space="preserve">Телефон </w:t>
      </w:r>
      <w:r>
        <w:rPr>
          <w:rFonts w:ascii="Times New Roman" w:hAnsi="Times New Roman" w:cs="Times New Roman"/>
        </w:rPr>
        <w:t xml:space="preserve">Круглосуточный телефон </w:t>
      </w:r>
      <w:r>
        <w:fldChar w:fldCharType="begin"/>
      </w:r>
      <w:r>
        <w:instrText xml:space="preserve"> HYPERLINK "https://catalog.lot-online.ru/tel:88007775757" </w:instrText>
      </w:r>
      <w:r>
        <w:fldChar w:fldCharType="separate"/>
      </w:r>
      <w:r>
        <w:rPr>
          <w:rStyle w:val="14"/>
          <w:rFonts w:ascii="Times New Roman" w:hAnsi="Times New Roman" w:eastAsia="sans-serif" w:cs="Times New Roman"/>
          <w:i w:val="0"/>
          <w:iCs w:val="0"/>
          <w:color w:val="1C75E3"/>
          <w:sz w:val="21"/>
          <w:szCs w:val="21"/>
          <w:u w:val="none"/>
          <w:shd w:val="clear" w:color="auto" w:fill="F9F9F9"/>
        </w:rPr>
        <w:t>8 (800) 777 - 57 - 57</w:t>
      </w:r>
      <w:r>
        <w:rPr>
          <w:rStyle w:val="14"/>
          <w:rFonts w:ascii="Times New Roman" w:hAnsi="Times New Roman" w:eastAsia="sans-serif" w:cs="Times New Roman"/>
          <w:i w:val="0"/>
          <w:iCs w:val="0"/>
          <w:color w:val="1C75E3"/>
          <w:sz w:val="21"/>
          <w:szCs w:val="21"/>
          <w:u w:val="none"/>
          <w:shd w:val="clear" w:color="auto" w:fill="F9F9F9"/>
        </w:rPr>
        <w:fldChar w:fldCharType="end"/>
      </w:r>
      <w:r>
        <w:rPr>
          <w:rFonts w:ascii="Times New Roman" w:hAnsi="Times New Roman" w:cs="Times New Roman"/>
        </w:rPr>
        <w:t xml:space="preserve">, </w:t>
      </w:r>
      <w:r>
        <w:fldChar w:fldCharType="begin"/>
      </w:r>
      <w:r>
        <w:instrText xml:space="preserve"> HYPERLINK "https://yandex.ru/map-widget/v1/-/tel:+78127775757" </w:instrText>
      </w:r>
      <w:r>
        <w:fldChar w:fldCharType="separate"/>
      </w:r>
      <w:r>
        <w:rPr>
          <w:rStyle w:val="14"/>
          <w:rFonts w:ascii="Arial" w:hAnsi="Arial" w:eastAsia="Arial" w:cs="Arial"/>
          <w:i w:val="0"/>
          <w:iCs w:val="0"/>
          <w:sz w:val="21"/>
          <w:szCs w:val="21"/>
          <w:u w:val="none"/>
          <w:shd w:val="clear" w:color="auto" w:fill="FFFFFF"/>
        </w:rPr>
        <w:t>+7 (812) 777-57-57</w:t>
      </w:r>
      <w:r>
        <w:rPr>
          <w:rStyle w:val="14"/>
          <w:rFonts w:ascii="Arial" w:hAnsi="Arial" w:eastAsia="Arial" w:cs="Arial"/>
          <w:i w:val="0"/>
          <w:iCs w:val="0"/>
          <w:sz w:val="21"/>
          <w:szCs w:val="21"/>
          <w:u w:val="none"/>
          <w:shd w:val="clear" w:color="auto" w:fill="FFFFFF"/>
        </w:rPr>
        <w:fldChar w:fldCharType="end"/>
      </w:r>
      <w:r>
        <w:rPr>
          <w:rFonts w:ascii="Times New Roman" w:hAnsi="Times New Roman" w:cs="Times New Roman"/>
        </w:rPr>
        <w:t>.</w:t>
      </w:r>
    </w:p>
    <w:p w14:paraId="6A729041">
      <w:pPr>
        <w:spacing w:line="312" w:lineRule="auto"/>
        <w:ind w:firstLine="708"/>
        <w:jc w:val="both"/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</w:rPr>
        <w:t xml:space="preserve">2. Уполномоченный орган и реквизиты решения о проведении электронного аукциона: </w:t>
      </w:r>
      <w:r>
        <w:rPr>
          <w:rFonts w:ascii="Times New Roman" w:hAnsi="Times New Roman" w:cs="Times New Roman"/>
        </w:rPr>
        <w:t>Администрация Анучинского муниципального округа, распоряжение от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u w:val="single"/>
          <w:lang w:val="en-US"/>
          <w14:textFill>
            <w14:solidFill>
              <w14:schemeClr w14:val="tx1"/>
            </w14:solidFill>
          </w14:textFill>
        </w:rPr>
        <w:t>05</w:t>
      </w:r>
      <w:r>
        <w:rPr>
          <w:rFonts w:hint="default" w:ascii="Times New Roman" w:hAnsi="Times New Roman" w:cs="Times New Roman"/>
          <w:color w:val="000000" w:themeColor="text1"/>
          <w:u w:val="single"/>
          <w:lang w:val="ru-RU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color w:val="000000" w:themeColor="text1"/>
          <w:u w:val="single"/>
          <w:lang w:val="en-US"/>
          <w14:textFill>
            <w14:solidFill>
              <w14:schemeClr w14:val="tx1"/>
            </w14:solidFill>
          </w14:textFill>
        </w:rPr>
        <w:t>12</w:t>
      </w:r>
      <w:r>
        <w:rPr>
          <w:rFonts w:hint="default" w:ascii="Times New Roman" w:hAnsi="Times New Roman" w:cs="Times New Roman"/>
          <w:color w:val="000000" w:themeColor="text1"/>
          <w:u w:val="single"/>
          <w:lang w:val="ru-RU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color w:val="000000" w:themeColor="text1"/>
          <w:u w:val="single"/>
          <w:lang w:val="en-US"/>
          <w14:textFill>
            <w14:solidFill>
              <w14:schemeClr w14:val="tx1"/>
            </w14:solidFill>
          </w14:textFill>
        </w:rPr>
        <w:t>2024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№</w:t>
      </w:r>
      <w:r>
        <w:rPr>
          <w:rFonts w:hint="default" w:ascii="Times New Roman" w:hAnsi="Times New Roman" w:cs="Times New Roman"/>
          <w:color w:val="000000" w:themeColor="text1"/>
          <w:u w:val="single"/>
          <w:lang w:val="ru-RU"/>
          <w14:textFill>
            <w14:solidFill>
              <w14:schemeClr w14:val="tx1"/>
            </w14:solidFill>
          </w14:textFill>
        </w:rPr>
        <w:t>759</w:t>
      </w:r>
      <w:r>
        <w:rPr>
          <w:rFonts w:hint="default" w:ascii="Times New Roman" w:hAnsi="Times New Roman" w:cs="Times New Roman"/>
          <w:color w:val="000000" w:themeColor="text1"/>
          <w:lang w:val="ru-RU"/>
          <w14:textFill>
            <w14:solidFill>
              <w14:schemeClr w14:val="tx1"/>
            </w14:solidFill>
          </w14:textFill>
        </w:rPr>
        <w:t>-р</w:t>
      </w:r>
    </w:p>
    <w:p w14:paraId="3927125B"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3. Земельный участок</w:t>
      </w:r>
      <w:r>
        <w:rPr>
          <w:rFonts w:ascii="Times New Roman" w:hAnsi="Times New Roman" w:cs="Times New Roman"/>
        </w:rPr>
        <w:t xml:space="preserve"> находятся в государственной собственности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(государственная собственность на которые не разграничена)</w:t>
      </w:r>
    </w:p>
    <w:p w14:paraId="3664D86B"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4. Форма аукциона - </w:t>
      </w:r>
      <w:r>
        <w:rPr>
          <w:rFonts w:ascii="Times New Roman" w:hAnsi="Times New Roman" w:cs="Times New Roman"/>
        </w:rPr>
        <w:t xml:space="preserve">электронный аукцион, открытый по составу участников. </w:t>
      </w:r>
    </w:p>
    <w:p w14:paraId="15E28C57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5. Место, дата, время и порядок проведения электронного </w:t>
      </w:r>
      <w:r>
        <w:rPr>
          <w:rFonts w:ascii="Times New Roman" w:hAnsi="Times New Roman" w:cs="Times New Roman"/>
          <w:b/>
          <w:lang w:val="en-US"/>
        </w:rPr>
        <w:t>аукциона</w:t>
      </w:r>
      <w:r>
        <w:rPr>
          <w:rFonts w:hint="default" w:ascii="Times New Roman" w:hAnsi="Times New Roman" w:cs="Times New Roman"/>
          <w:b/>
          <w:lang w:val="ru-RU"/>
        </w:rPr>
        <w:t xml:space="preserve"> -</w:t>
      </w:r>
      <w:r>
        <w:rPr>
          <w:rFonts w:ascii="Times New Roman" w:hAnsi="Times New Roman" w:cs="Times New Roman"/>
          <w:b/>
          <w:highlight w:val="white"/>
        </w:rPr>
        <w:t xml:space="preserve"> </w:t>
      </w:r>
      <w:r>
        <w:rPr>
          <w:rFonts w:hint="default" w:ascii="Times New Roman" w:hAnsi="Times New Roman" w:cs="Times New Roman"/>
          <w:b/>
          <w:highlight w:val="white"/>
          <w:lang w:val="ru-RU"/>
        </w:rPr>
        <w:t>16</w:t>
      </w:r>
      <w:r>
        <w:rPr>
          <w:rFonts w:ascii="Times New Roman" w:hAnsi="Times New Roman" w:cs="Times New Roman"/>
          <w:b/>
        </w:rPr>
        <w:t>.</w:t>
      </w:r>
      <w:r>
        <w:rPr>
          <w:rFonts w:hint="default" w:ascii="Times New Roman" w:hAnsi="Times New Roman" w:cs="Times New Roman"/>
          <w:b/>
          <w:lang w:val="ru-RU"/>
        </w:rPr>
        <w:t>01</w:t>
      </w:r>
      <w:r>
        <w:rPr>
          <w:rFonts w:ascii="Times New Roman" w:hAnsi="Times New Roman" w:cs="Times New Roman"/>
          <w:b/>
        </w:rPr>
        <w:t>.202</w:t>
      </w:r>
      <w:r>
        <w:rPr>
          <w:rFonts w:hint="default" w:ascii="Times New Roman" w:hAnsi="Times New Roman" w:cs="Times New Roman"/>
          <w:b/>
          <w:lang w:val="ru-RU"/>
        </w:rPr>
        <w:t>5</w:t>
      </w:r>
      <w:r>
        <w:rPr>
          <w:rFonts w:ascii="Times New Roman" w:hAnsi="Times New Roman" w:cs="Times New Roman"/>
          <w:b/>
          <w:bCs/>
        </w:rPr>
        <w:t xml:space="preserve"> г.</w:t>
      </w:r>
      <w:r>
        <w:rPr>
          <w:rFonts w:ascii="Times New Roman" w:hAnsi="Times New Roman" w:cs="Times New Roman"/>
          <w:b/>
        </w:rPr>
        <w:t xml:space="preserve"> в 1</w:t>
      </w:r>
      <w:r>
        <w:rPr>
          <w:rFonts w:hint="default" w:ascii="Times New Roman" w:hAnsi="Times New Roman" w:cs="Times New Roman"/>
          <w:b/>
          <w:lang w:val="ru-RU"/>
        </w:rPr>
        <w:t>0</w:t>
      </w:r>
      <w:r>
        <w:rPr>
          <w:rFonts w:ascii="Times New Roman" w:hAnsi="Times New Roman" w:cs="Times New Roman"/>
          <w:b/>
        </w:rPr>
        <w:t xml:space="preserve"> час. 00 мин. (время местное) </w:t>
      </w:r>
      <w:bookmarkStart w:id="1" w:name="_Hlk126308157"/>
      <w:r>
        <w:rPr>
          <w:rFonts w:ascii="Times New Roman" w:hAnsi="Times New Roman" w:cs="Times New Roman"/>
          <w:b/>
        </w:rPr>
        <w:t xml:space="preserve">электронный </w:t>
      </w:r>
      <w:r>
        <w:rPr>
          <w:rFonts w:ascii="Times New Roman" w:hAnsi="Times New Roman" w:cs="Times New Roman"/>
        </w:rPr>
        <w:t>аукцион проводится</w:t>
      </w:r>
      <w:r>
        <w:rPr>
          <w:rFonts w:ascii="Times New Roman" w:hAnsi="Times New Roman" w:cs="Times New Roman"/>
          <w:b/>
        </w:rPr>
        <w:t xml:space="preserve"> </w:t>
      </w:r>
      <w:bookmarkStart w:id="2" w:name="_Hlk126307962"/>
      <w:bookmarkStart w:id="3" w:name="_Hlk126307927"/>
      <w:r>
        <w:rPr>
          <w:rFonts w:ascii="Times New Roman" w:hAnsi="Times New Roman" w:cs="Times New Roman"/>
        </w:rPr>
        <w:t xml:space="preserve">на </w:t>
      </w:r>
      <w:bookmarkEnd w:id="1"/>
      <w:bookmarkEnd w:id="2"/>
      <w:bookmarkEnd w:id="3"/>
      <w:r>
        <w:rPr>
          <w:rFonts w:ascii="Times New Roman" w:hAnsi="Times New Roman" w:cs="Times New Roman"/>
        </w:rPr>
        <w:t xml:space="preserve">электронной торговой площадке АО «Российский аукционный дом» (далее - АО «РАД»),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www.torgi.gov.ru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  <w:r>
        <w:rPr>
          <w:rFonts w:ascii="Times New Roman" w:hAnsi="Times New Roman" w:cs="Times New Roman"/>
        </w:rPr>
        <w:t>.</w:t>
      </w:r>
    </w:p>
    <w:p w14:paraId="63F136B5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6. Дата, место начало приема заявок на участие в электронном аукционе </w:t>
      </w:r>
      <w:r>
        <w:rPr>
          <w:rFonts w:ascii="Times New Roman" w:hAnsi="Times New Roman" w:cs="Times New Roman"/>
        </w:rPr>
        <w:t xml:space="preserve">– </w:t>
      </w:r>
      <w:r>
        <w:rPr>
          <w:rFonts w:hint="default" w:ascii="Times New Roman" w:hAnsi="Times New Roman" w:cs="Times New Roman"/>
          <w:b/>
          <w:bCs/>
          <w:lang w:val="ru-RU"/>
        </w:rPr>
        <w:t>1</w:t>
      </w:r>
      <w:r>
        <w:rPr>
          <w:rFonts w:hint="default" w:ascii="Times New Roman" w:hAnsi="Times New Roman" w:cs="Times New Roman"/>
          <w:b/>
          <w:bCs/>
          <w:lang w:val="en-US"/>
        </w:rPr>
        <w:t>1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hint="default" w:ascii="Times New Roman" w:hAnsi="Times New Roman" w:cs="Times New Roman"/>
          <w:b/>
          <w:bCs/>
          <w:lang w:val="ru-RU"/>
        </w:rPr>
        <w:t>12</w:t>
      </w:r>
      <w:r>
        <w:rPr>
          <w:rFonts w:ascii="Times New Roman" w:hAnsi="Times New Roman" w:cs="Times New Roman"/>
          <w:b/>
          <w:bCs/>
        </w:rPr>
        <w:t>.202</w:t>
      </w:r>
      <w:r>
        <w:rPr>
          <w:rFonts w:hint="default" w:ascii="Times New Roman" w:hAnsi="Times New Roman" w:cs="Times New Roman"/>
          <w:b/>
          <w:bCs/>
          <w:lang w:val="ru-RU"/>
        </w:rPr>
        <w:t>4</w:t>
      </w:r>
      <w:r>
        <w:rPr>
          <w:rFonts w:ascii="Times New Roman" w:hAnsi="Times New Roman" w:cs="Times New Roman"/>
          <w:b/>
          <w:bCs/>
          <w:highlight w:val="white"/>
        </w:rPr>
        <w:t xml:space="preserve"> г.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hint="default" w:ascii="Times New Roman" w:hAnsi="Times New Roman" w:cs="Times New Roman"/>
          <w:b/>
          <w:bCs/>
          <w:lang w:val="ru-RU"/>
        </w:rPr>
        <w:t>10</w:t>
      </w:r>
      <w:r>
        <w:rPr>
          <w:rFonts w:ascii="Times New Roman" w:hAnsi="Times New Roman" w:cs="Times New Roman"/>
          <w:b/>
          <w:bCs/>
        </w:rPr>
        <w:t xml:space="preserve"> часов 00 минут </w:t>
      </w:r>
      <w:bookmarkStart w:id="4" w:name="_Hlk132120284"/>
      <w:r>
        <w:rPr>
          <w:rFonts w:ascii="Times New Roman" w:hAnsi="Times New Roman" w:cs="Times New Roman"/>
        </w:rPr>
        <w:t xml:space="preserve">(время местное) </w:t>
      </w:r>
      <w:bookmarkStart w:id="5" w:name="_Hlk132120336"/>
      <w:r>
        <w:rPr>
          <w:rFonts w:ascii="Times New Roman" w:hAnsi="Times New Roman" w:cs="Times New Roman"/>
        </w:rPr>
        <w:t xml:space="preserve">электронная торговая площадка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  <w:bookmarkEnd w:id="5"/>
    </w:p>
    <w:bookmarkEnd w:id="4"/>
    <w:p w14:paraId="4CC7366A"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7. Дата окончания приема заявок на участие в электронном аукционе</w:t>
      </w:r>
      <w:r>
        <w:rPr>
          <w:rFonts w:ascii="Times New Roman" w:hAnsi="Times New Roman" w:cs="Times New Roman"/>
        </w:rPr>
        <w:t xml:space="preserve"> —</w:t>
      </w:r>
      <w:r>
        <w:rPr>
          <w:rFonts w:hint="default" w:ascii="Times New Roman" w:hAnsi="Times New Roman" w:cs="Times New Roman"/>
          <w:b/>
          <w:bCs/>
          <w:lang w:val="en-US"/>
        </w:rPr>
        <w:t>11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hint="default" w:ascii="Times New Roman" w:hAnsi="Times New Roman" w:cs="Times New Roman"/>
          <w:b/>
          <w:bCs/>
          <w:lang w:val="ru-RU"/>
        </w:rPr>
        <w:t>01</w:t>
      </w:r>
      <w:r>
        <w:rPr>
          <w:rFonts w:ascii="Times New Roman" w:hAnsi="Times New Roman" w:cs="Times New Roman"/>
          <w:b/>
          <w:bCs/>
        </w:rPr>
        <w:t>.202</w:t>
      </w:r>
      <w:r>
        <w:rPr>
          <w:rFonts w:hint="default" w:ascii="Times New Roman" w:hAnsi="Times New Roman" w:cs="Times New Roman"/>
          <w:b/>
          <w:bCs/>
          <w:lang w:val="ru-RU"/>
        </w:rPr>
        <w:t>5</w:t>
      </w:r>
      <w:r>
        <w:rPr>
          <w:rFonts w:ascii="Times New Roman" w:hAnsi="Times New Roman" w:cs="Times New Roman"/>
          <w:b/>
          <w:bCs/>
          <w:highlight w:val="white"/>
        </w:rPr>
        <w:t xml:space="preserve"> г.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</w:rPr>
        <w:t xml:space="preserve"> 1</w:t>
      </w:r>
      <w:r>
        <w:rPr>
          <w:rFonts w:hint="default" w:ascii="Times New Roman" w:hAnsi="Times New Roman" w:cs="Times New Roman"/>
          <w:lang w:val="ru-RU"/>
        </w:rPr>
        <w:t>0</w:t>
      </w:r>
      <w:r>
        <w:rPr>
          <w:rFonts w:ascii="Times New Roman" w:hAnsi="Times New Roman" w:cs="Times New Roman"/>
        </w:rPr>
        <w:t xml:space="preserve"> часов 00 минут (время местное) электронная торговая площадка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Fonts w:ascii="Times New Roman" w:hAnsi="Times New Roman" w:cs="Times New Roman"/>
        </w:rPr>
        <w:t xml:space="preserve">. </w:t>
      </w:r>
    </w:p>
    <w:p w14:paraId="2725432E"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8.</w:t>
      </w:r>
      <w:r>
        <w:rPr>
          <w:rFonts w:hint="default" w:ascii="Times New Roman" w:hAnsi="Times New Roman" w:cs="Times New Roman"/>
          <w:b/>
          <w:lang w:val="ru-RU"/>
        </w:rPr>
        <w:t xml:space="preserve"> </w:t>
      </w:r>
      <w:r>
        <w:rPr>
          <w:rFonts w:ascii="Times New Roman" w:hAnsi="Times New Roman" w:cs="Times New Roman"/>
          <w:b/>
        </w:rPr>
        <w:t>Дата, время и место рассмотрения заявок на участие в электронном аукционе</w:t>
      </w:r>
      <w:r>
        <w:rPr>
          <w:rFonts w:ascii="Times New Roman" w:hAnsi="Times New Roman" w:cs="Times New Roman"/>
        </w:rPr>
        <w:t xml:space="preserve"> – </w:t>
      </w:r>
      <w:r>
        <w:rPr>
          <w:rFonts w:hint="default" w:ascii="Times New Roman" w:hAnsi="Times New Roman" w:cs="Times New Roman"/>
          <w:b/>
          <w:bCs/>
          <w:lang w:val="ru-RU"/>
        </w:rPr>
        <w:t>13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hint="default" w:ascii="Times New Roman" w:hAnsi="Times New Roman" w:cs="Times New Roman"/>
          <w:b/>
          <w:bCs/>
          <w:lang w:val="ru-RU"/>
        </w:rPr>
        <w:t>01</w:t>
      </w:r>
      <w:r>
        <w:rPr>
          <w:rFonts w:ascii="Times New Roman" w:hAnsi="Times New Roman" w:cs="Times New Roman"/>
          <w:b/>
          <w:bCs/>
        </w:rPr>
        <w:t>.202</w:t>
      </w:r>
      <w:r>
        <w:rPr>
          <w:rFonts w:hint="default" w:ascii="Times New Roman" w:hAnsi="Times New Roman" w:cs="Times New Roman"/>
          <w:b/>
          <w:bCs/>
          <w:lang w:val="ru-RU"/>
        </w:rPr>
        <w:t>5</w:t>
      </w:r>
      <w:r>
        <w:rPr>
          <w:rFonts w:ascii="Times New Roman" w:hAnsi="Times New Roman" w:eastAsia="SimSun" w:cs="Times New Roman"/>
          <w:b/>
          <w:bCs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highlight w:val="white"/>
        </w:rPr>
        <w:t>г.</w:t>
      </w:r>
      <w:r>
        <w:rPr>
          <w:rFonts w:ascii="Times New Roman" w:hAnsi="Times New Roman" w:cs="Times New Roman"/>
          <w:highlight w:val="white"/>
        </w:rPr>
        <w:t xml:space="preserve"> в 1</w:t>
      </w:r>
      <w:r>
        <w:rPr>
          <w:rFonts w:hint="default" w:ascii="Times New Roman" w:hAnsi="Times New Roman" w:cs="Times New Roman"/>
          <w:highlight w:val="white"/>
          <w:lang w:val="ru-RU"/>
        </w:rPr>
        <w:t>0</w:t>
      </w:r>
      <w:r>
        <w:rPr>
          <w:rFonts w:ascii="Times New Roman" w:hAnsi="Times New Roman" w:cs="Times New Roman"/>
          <w:highlight w:val="white"/>
        </w:rPr>
        <w:t xml:space="preserve"> час. 00 мин. </w:t>
      </w:r>
      <w:r>
        <w:rPr>
          <w:rFonts w:ascii="Times New Roman" w:hAnsi="Times New Roman" w:cs="Times New Roman"/>
        </w:rPr>
        <w:t xml:space="preserve">(время местное) </w:t>
      </w:r>
      <w:bookmarkStart w:id="6" w:name="_Hlk132120416"/>
      <w:r>
        <w:rPr>
          <w:rFonts w:ascii="Times New Roman" w:hAnsi="Times New Roman" w:cs="Times New Roman"/>
        </w:rPr>
        <w:t xml:space="preserve">электронная торговая площадка АО «Российский аукционный дом» 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</w:p>
    <w:bookmarkEnd w:id="6"/>
    <w:p w14:paraId="44026701"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9. Место и срок подведения итогов аукциона</w:t>
      </w:r>
      <w:r>
        <w:rPr>
          <w:rFonts w:hint="default" w:ascii="Times New Roman" w:hAnsi="Times New Roman" w:cs="Times New Roman"/>
          <w:b/>
          <w:lang w:val="ru-RU"/>
        </w:rPr>
        <w:t xml:space="preserve"> -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hint="default" w:ascii="Times New Roman" w:hAnsi="Times New Roman" w:cs="Times New Roman"/>
          <w:b/>
          <w:lang w:val="ru-RU"/>
        </w:rPr>
        <w:t>20.01.2024 в 10</w:t>
      </w:r>
      <w:r>
        <w:rPr>
          <w:rFonts w:hint="default" w:ascii="Times New Roman" w:hAnsi="Times New Roman" w:cs="Times New Roman"/>
          <w:b/>
          <w:lang w:val="en-US"/>
        </w:rPr>
        <w:t>:</w:t>
      </w:r>
      <w:r>
        <w:rPr>
          <w:rFonts w:hint="default" w:ascii="Times New Roman" w:hAnsi="Times New Roman" w:cs="Times New Roman"/>
          <w:b/>
          <w:lang w:val="ru-RU"/>
        </w:rPr>
        <w:t xml:space="preserve">00 (местное время) </w:t>
      </w:r>
      <w:r>
        <w:rPr>
          <w:rFonts w:ascii="Times New Roman" w:hAnsi="Times New Roman" w:cs="Times New Roman"/>
        </w:rPr>
        <w:t xml:space="preserve"> </w:t>
      </w:r>
      <w:bookmarkStart w:id="7" w:name="_Hlk136264674"/>
      <w:r>
        <w:rPr>
          <w:rFonts w:ascii="Times New Roman" w:hAnsi="Times New Roman" w:cs="Times New Roman"/>
        </w:rPr>
        <w:t xml:space="preserve">электронная торговая площадка АО </w:t>
      </w:r>
      <w:bookmarkEnd w:id="7"/>
      <w:r>
        <w:rPr>
          <w:rFonts w:ascii="Times New Roman" w:hAnsi="Times New Roman" w:cs="Times New Roman"/>
        </w:rPr>
        <w:t xml:space="preserve">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В день проведения аукциона. </w:t>
      </w:r>
    </w:p>
    <w:p w14:paraId="460588D6"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Документация об аукционе размещается на официальном сайте торгов -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www.torgi.gov.ru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  <w:r>
        <w:rPr>
          <w:rFonts w:ascii="Times New Roman" w:hAnsi="Times New Roman" w:cs="Times New Roman"/>
        </w:rPr>
        <w:t xml:space="preserve">, на электронной торговой площадке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 и доступна для ознакомления без взимания платы. </w:t>
      </w:r>
    </w:p>
    <w:p w14:paraId="5363E185"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  <w:b/>
          <w:color w:val="000000"/>
          <w:lang w:val="en-US"/>
        </w:rPr>
      </w:pPr>
    </w:p>
    <w:p w14:paraId="0E0A0D1D"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  <w:b/>
          <w:color w:val="000000"/>
          <w:lang w:val="en-US"/>
        </w:rPr>
      </w:pPr>
    </w:p>
    <w:p w14:paraId="31D43BCF">
      <w:pPr>
        <w:tabs>
          <w:tab w:val="left" w:pos="0"/>
        </w:tabs>
        <w:spacing w:line="312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  <w:lang w:val="en-US"/>
        </w:rPr>
        <w:t>II</w:t>
      </w:r>
      <w:r>
        <w:rPr>
          <w:rFonts w:ascii="Times New Roman" w:hAnsi="Times New Roman" w:cs="Times New Roman"/>
          <w:b/>
          <w:color w:val="000000"/>
        </w:rPr>
        <w:t xml:space="preserve"> Сведения о земельном участке, право заключения договора купли-продажи, которого выставляется на электронный аукцион</w:t>
      </w:r>
    </w:p>
    <w:p w14:paraId="68234DF4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tbl>
      <w:tblPr>
        <w:tblStyle w:val="21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9"/>
        <w:gridCol w:w="6648"/>
      </w:tblGrid>
      <w:tr w14:paraId="4B7B6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99" w:type="dxa"/>
          </w:tcPr>
          <w:p w14:paraId="23827AC2">
            <w:pPr>
              <w:pStyle w:val="18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_Hlk126309021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 аукциона</w:t>
            </w:r>
          </w:p>
        </w:tc>
        <w:tc>
          <w:tcPr>
            <w:tcW w:w="6648" w:type="dxa"/>
          </w:tcPr>
          <w:p w14:paraId="00C4B627">
            <w:pPr>
              <w:pStyle w:val="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№1</w:t>
            </w:r>
          </w:p>
        </w:tc>
      </w:tr>
      <w:tr w14:paraId="7C7C3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3099" w:type="dxa"/>
          </w:tcPr>
          <w:p w14:paraId="7E9A7188">
            <w:pPr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</w:t>
            </w:r>
          </w:p>
        </w:tc>
        <w:tc>
          <w:tcPr>
            <w:tcW w:w="6648" w:type="dxa"/>
          </w:tcPr>
          <w:p w14:paraId="0C9D6348">
            <w:pP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</w:rPr>
              <w:t>Местоположение установлено относительно ориентира, расположенного за пределами участка.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ru-RU"/>
              </w:rPr>
              <w:t xml:space="preserve"> Ориентир жилой дом.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</w:rPr>
              <w:t xml:space="preserve"> Участок находится примерно в 2 м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ru-RU"/>
              </w:rPr>
              <w:t>.,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</w:rPr>
              <w:t xml:space="preserve"> по направлению на 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ru-RU"/>
              </w:rPr>
              <w:t>юг от ориентира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</w:rPr>
              <w:t>. Почтовый адрес ориентира: Приморский край, Анучинский район, с. Анучино,</w:t>
            </w:r>
          </w:p>
          <w:p w14:paraId="3B86453C"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</w:rPr>
              <w:t xml:space="preserve"> ул.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ru-RU"/>
              </w:rPr>
              <w:t>Лазо, 16.</w:t>
            </w:r>
          </w:p>
        </w:tc>
      </w:tr>
      <w:tr w14:paraId="2DDBC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 w14:paraId="319D08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6648" w:type="dxa"/>
          </w:tcPr>
          <w:p w14:paraId="3EB0F452"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455</w:t>
            </w:r>
          </w:p>
        </w:tc>
      </w:tr>
      <w:tr w14:paraId="3FD59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 w14:paraId="59FA6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6648" w:type="dxa"/>
          </w:tcPr>
          <w:p w14:paraId="54680CC3"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25: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0001: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4898</w:t>
            </w:r>
          </w:p>
        </w:tc>
      </w:tr>
      <w:tr w14:paraId="6E58C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 w14:paraId="39182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6648" w:type="dxa"/>
          </w:tcPr>
          <w:p w14:paraId="19108488"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населённых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пунктов </w:t>
            </w:r>
          </w:p>
        </w:tc>
      </w:tr>
      <w:tr w14:paraId="03F34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 w14:paraId="0E7724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Разрешенное использование</w:t>
            </w:r>
          </w:p>
        </w:tc>
        <w:tc>
          <w:tcPr>
            <w:tcW w:w="6648" w:type="dxa"/>
          </w:tcPr>
          <w:p w14:paraId="2B35FE31"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Предпринимательство</w:t>
            </w:r>
          </w:p>
        </w:tc>
      </w:tr>
      <w:tr w14:paraId="5D890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 w14:paraId="30AAF9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6648" w:type="dxa"/>
          </w:tcPr>
          <w:p w14:paraId="45E187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 государственной собственности на земельный участок не разграничено</w:t>
            </w:r>
          </w:p>
        </w:tc>
      </w:tr>
      <w:tr w14:paraId="4F055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 w14:paraId="4055E1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Обременение правами третьих лиц и ограничения в использовании</w:t>
            </w:r>
          </w:p>
        </w:tc>
        <w:tc>
          <w:tcPr>
            <w:tcW w:w="6648" w:type="dxa"/>
          </w:tcPr>
          <w:p w14:paraId="0141B676">
            <w:pPr>
              <w:spacing w:line="276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val="ru-RU" w:bidi="ar"/>
              </w:rPr>
              <w:t>Нет</w:t>
            </w:r>
          </w:p>
        </w:tc>
      </w:tr>
      <w:tr w14:paraId="14013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 w14:paraId="6CEF7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Начальная цена предмета аукциона, руб.</w:t>
            </w:r>
          </w:p>
        </w:tc>
        <w:tc>
          <w:tcPr>
            <w:tcW w:w="6648" w:type="dxa"/>
          </w:tcPr>
          <w:p w14:paraId="3AC736CC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 xml:space="preserve">203635.28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руб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.</w:t>
            </w:r>
          </w:p>
        </w:tc>
      </w:tr>
      <w:tr w14:paraId="7C9F6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 w14:paraId="797C71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Сумма задатка  (руб.) </w:t>
            </w:r>
          </w:p>
        </w:tc>
        <w:tc>
          <w:tcPr>
            <w:tcW w:w="6648" w:type="dxa"/>
          </w:tcPr>
          <w:p w14:paraId="5A104F37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203635.28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14:paraId="4514B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 w14:paraId="2E29F7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Шаг аукциона (руб.)</w:t>
            </w:r>
          </w:p>
        </w:tc>
        <w:tc>
          <w:tcPr>
            <w:tcW w:w="6648" w:type="dxa"/>
          </w:tcPr>
          <w:p w14:paraId="7004F3E5">
            <w:pPr>
              <w:snapToGrid w:val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/>
                <w:sz w:val="20"/>
                <w:szCs w:val="20"/>
                <w:lang w:val="ru-RU"/>
              </w:rPr>
              <w:t>6109.05 руб</w:t>
            </w:r>
          </w:p>
        </w:tc>
      </w:tr>
      <w:tr w14:paraId="512B6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099" w:type="dxa"/>
          </w:tcPr>
          <w:p w14:paraId="74C5EC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 решения о проведении аукциона</w:t>
            </w:r>
          </w:p>
        </w:tc>
        <w:tc>
          <w:tcPr>
            <w:tcW w:w="6648" w:type="dxa"/>
          </w:tcPr>
          <w:p w14:paraId="1AE97967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администрации Анучинского муниципального округа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u w:val="single"/>
                <w:lang w:val="ru-RU"/>
              </w:rPr>
              <w:t>05.12.2024г</w:t>
            </w: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№</w:t>
            </w:r>
            <w:r>
              <w:rPr>
                <w:rFonts w:hint="default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759-р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«О проведении аукциона на право заключения договора </w:t>
            </w:r>
            <w:r>
              <w:rPr>
                <w:sz w:val="20"/>
                <w:szCs w:val="20"/>
                <w:lang w:val="ru-RU"/>
              </w:rPr>
              <w:t>купли</w:t>
            </w:r>
            <w:r>
              <w:rPr>
                <w:rFonts w:hint="default"/>
                <w:sz w:val="20"/>
                <w:szCs w:val="20"/>
                <w:lang w:val="ru-RU"/>
              </w:rPr>
              <w:t>-продажи земельного участка в электронной форме и утверждения состава аукционной комиссии.</w:t>
            </w:r>
          </w:p>
        </w:tc>
      </w:tr>
      <w:tr w14:paraId="76644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</w:tcPr>
          <w:p w14:paraId="1F5A6D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</w:t>
            </w:r>
            <w:bookmarkStart w:id="12" w:name="_GoBack"/>
            <w:bookmarkEnd w:id="12"/>
            <w:r>
              <w:rPr>
                <w:rFonts w:ascii="Times New Roman" w:hAnsi="Times New Roman" w:cs="Times New Roman"/>
                <w:sz w:val="20"/>
                <w:szCs w:val="20"/>
              </w:rPr>
              <w:t>жения)</w:t>
            </w:r>
          </w:p>
        </w:tc>
        <w:tc>
          <w:tcPr>
            <w:tcW w:w="6648" w:type="dxa"/>
          </w:tcPr>
          <w:p w14:paraId="0D2B17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 Постановлением Правительства РФ от 30.11.2021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Федерации" срок действия выдаваемых технических условий устанавливается исполнителем не менее чем на 3 года, а при комплексном развитии территории - не менее чем на 5 лет, если иное не предусмотрено законодательством Российской Федерации. В случае если в течение 12 календарных месяцев (при комплексном развитии территории в течение 36 календарных месяцев) со дня выдачи технических условий заявителем не будет подано заявление о подключении, срок действия технических условий прекращается.</w:t>
            </w:r>
          </w:p>
          <w:p w14:paraId="0163BD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случае заключения договора о подключении технические условия, являющиеся приложением к такому договору, действуют до окончания срока действия такого договора.</w:t>
            </w:r>
          </w:p>
          <w:p w14:paraId="0EEEE1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отсутствии технической возможности подключения на момент обращения заявителя с заявлением о подключении, но при наличии в утвержденной в установленном порядке инвестиционной программе мероприятий, обеспечивающих техническую возможность подключения, исполнитель не вправе отказать заявителю в заключении договора о подключении. Сроки подключения подключаемого объекта в таком случае устанавливаются с учетом плановых сроков реализации соответствующих мероприятий инвестиционной программы.</w:t>
            </w:r>
          </w:p>
          <w:p w14:paraId="0B86E6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46AC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</w:tcPr>
          <w:p w14:paraId="5722A414">
            <w:pPr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Особые отмеметки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6648" w:type="dxa"/>
          </w:tcPr>
          <w:p w14:paraId="32266240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Сведения из ЕГРН</w:t>
            </w:r>
          </w:p>
        </w:tc>
      </w:tr>
      <w:bookmarkEnd w:id="8"/>
    </w:tbl>
    <w:p w14:paraId="0727D27F">
      <w:pPr>
        <w:spacing w:line="276" w:lineRule="auto"/>
        <w:ind w:left="360"/>
        <w:jc w:val="center"/>
        <w:rPr>
          <w:rFonts w:ascii="Times New Roman" w:hAnsi="Times New Roman" w:cs="Times New Roman"/>
        </w:rPr>
      </w:pPr>
    </w:p>
    <w:p w14:paraId="6B64ECBA">
      <w:pPr>
        <w:spacing w:line="312" w:lineRule="auto"/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</w:t>
      </w:r>
      <w:r>
        <w:rPr>
          <w:rFonts w:ascii="Times New Roman" w:hAnsi="Times New Roman" w:cs="Times New Roman"/>
          <w:b/>
          <w:lang w:val="en-US"/>
        </w:rPr>
        <w:t>II</w:t>
      </w:r>
      <w:r>
        <w:rPr>
          <w:rFonts w:ascii="Times New Roman" w:hAnsi="Times New Roman" w:cs="Times New Roman"/>
          <w:b/>
        </w:rPr>
        <w:t>. Порядок приема заявки.</w:t>
      </w:r>
    </w:p>
    <w:p w14:paraId="4A6D7C82">
      <w:pPr>
        <w:spacing w:line="312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Документы, представляемые для участия в аукционе:</w:t>
      </w:r>
    </w:p>
    <w:p w14:paraId="2F4D91B1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Подача заявки на участие осуществляется только посредством интерфейса торговой платформы АО «РАД» торговой секции «купля-продажа земельных участков» из личного кабинета заявителя.</w:t>
      </w:r>
    </w:p>
    <w:p w14:paraId="088BD5A7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Заявка на участие в аукционе </w:t>
      </w:r>
      <w:r>
        <w:rPr>
          <w:rFonts w:ascii="Times New Roman" w:hAnsi="Times New Roman" w:cs="Times New Roman"/>
          <w:lang w:val="ru-RU"/>
        </w:rPr>
        <w:t>подаётся</w:t>
      </w:r>
      <w:r>
        <w:rPr>
          <w:rFonts w:ascii="Times New Roman" w:hAnsi="Times New Roman" w:cs="Times New Roman"/>
        </w:rPr>
        <w:t xml:space="preserve"> на электронную площадку по форме, установленной аукционной документацией, с приложением электронных образов необходимых документов, заверенных электронной подписью заявителя либо лица, имеющего право действовать от имени заявителя и в срок, указанный в настоящем Извещении после внесения задатка. </w:t>
      </w:r>
    </w:p>
    <w:p w14:paraId="2E055F6B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Заявка, документы, относящиеся к заявке, должны быть составлены на русском языке.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Любые вспомогательные документы и печатные материалы, предоставленные участником, могут быть написаны на другом языке, если такие материалы сопровождаются точным, заверенным надлежащим образом переводом на русском языке.</w:t>
      </w:r>
    </w:p>
    <w:p w14:paraId="226CA1A7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этом датой начала срока подачи заявок на участие в аукционе является день, следующий за </w:t>
      </w:r>
      <w:r>
        <w:rPr>
          <w:rFonts w:ascii="Times New Roman" w:hAnsi="Times New Roman" w:cs="Times New Roman"/>
          <w:lang w:val="ru-RU"/>
        </w:rPr>
        <w:t>днём</w:t>
      </w:r>
      <w:r>
        <w:rPr>
          <w:rFonts w:ascii="Times New Roman" w:hAnsi="Times New Roman" w:cs="Times New Roman"/>
        </w:rPr>
        <w:t xml:space="preserve"> размещения на официальном сайте торгов извещения о проведении аукциона. </w:t>
      </w:r>
    </w:p>
    <w:p w14:paraId="5E91AB57">
      <w:pPr>
        <w:pStyle w:val="18"/>
        <w:spacing w:after="0" w:line="312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участия в аукционе заявитель должен представить следующие документы:</w:t>
      </w:r>
    </w:p>
    <w:p w14:paraId="14887B9D">
      <w:pPr>
        <w:spacing w:line="312" w:lineRule="auto"/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u w:val="single"/>
        </w:rPr>
        <w:t>Юридические лица предоставляют</w:t>
      </w:r>
      <w:r>
        <w:rPr>
          <w:rFonts w:ascii="Times New Roman" w:hAnsi="Times New Roman" w:cs="Times New Roman"/>
          <w:i/>
        </w:rPr>
        <w:t>:</w:t>
      </w:r>
    </w:p>
    <w:p w14:paraId="628D81B2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заявку на участие в аукционе;</w:t>
      </w:r>
    </w:p>
    <w:p w14:paraId="3E3066CC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документы, подтверждающие внесение задатка.</w:t>
      </w:r>
    </w:p>
    <w:p w14:paraId="23D4A460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заверенные копии учредительных документов;</w:t>
      </w:r>
    </w:p>
    <w:p w14:paraId="0B147B81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586FCD0E">
      <w:pPr>
        <w:spacing w:line="312" w:lineRule="auto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скан-образ оформленной в установленном порядке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и нотариально заверенной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доверенности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на осуществление действий от имени претендента (в случае, если от имени претендента действует его представитель);</w:t>
      </w:r>
    </w:p>
    <w:p w14:paraId="3C1D7F1D">
      <w:pPr>
        <w:spacing w:line="312" w:lineRule="auto"/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u w:val="single"/>
        </w:rPr>
        <w:t>Физические лица предоставляют</w:t>
      </w:r>
      <w:r>
        <w:rPr>
          <w:rFonts w:ascii="Times New Roman" w:hAnsi="Times New Roman" w:cs="Times New Roman"/>
          <w:i/>
        </w:rPr>
        <w:t>:</w:t>
      </w:r>
    </w:p>
    <w:p w14:paraId="1D9F30AB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заявку на участие в аукционе;</w:t>
      </w:r>
    </w:p>
    <w:p w14:paraId="78E0252B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документы, подтверждающие внесение задатка.</w:t>
      </w:r>
    </w:p>
    <w:p w14:paraId="2FF15AF1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скан-образ документа, удостоверяющего личность (копии всех листов);</w:t>
      </w:r>
    </w:p>
    <w:p w14:paraId="6F5E670B">
      <w:pPr>
        <w:spacing w:line="312" w:lineRule="auto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скан-образ оформленной в установленном порядке и нотариально заверенной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доверенности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на осуществление действий от имени претендента (в случае, если от имени претендента действует его представитель);</w:t>
      </w:r>
    </w:p>
    <w:p w14:paraId="7E65638F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Предоставляемые заявителем копии документов не должны отличаться от оригиналов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документов по количеству листов.</w:t>
      </w:r>
    </w:p>
    <w:p w14:paraId="29928E56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Все документы, входящие в состав заявки, должны быть оформлены с учётом следующих требований: </w:t>
      </w:r>
    </w:p>
    <w:p w14:paraId="28CE2DEE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документы, прилагаемые в копиях, должны удостоверяться подписью уполномоченного лица заявителя и заверяться печатью (при наличии печати); </w:t>
      </w:r>
    </w:p>
    <w:p w14:paraId="41487CF3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в документах не допускается применение факсимильных подписей, а также наличие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подчисток и исправлений; </w:t>
      </w:r>
    </w:p>
    <w:p w14:paraId="3F982335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все страницы документов должны быть </w:t>
      </w:r>
      <w:r>
        <w:rPr>
          <w:rFonts w:ascii="Times New Roman" w:hAnsi="Times New Roman" w:cs="Times New Roman"/>
          <w:lang w:val="ru-RU"/>
        </w:rPr>
        <w:t>чёткими</w:t>
      </w:r>
      <w:r>
        <w:rPr>
          <w:rFonts w:ascii="Times New Roman" w:hAnsi="Times New Roman" w:cs="Times New Roman"/>
        </w:rPr>
        <w:t xml:space="preserve"> и читаемыми;</w:t>
      </w:r>
    </w:p>
    <w:p w14:paraId="6AFECC06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Заявки принимаются одновременно с полным комплектом документов, установленным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в настоящем извещении.</w:t>
      </w:r>
    </w:p>
    <w:p w14:paraId="5B77B1BC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Одно лицо имеет право подать только одну заявку на участие в аукционе.</w:t>
      </w:r>
    </w:p>
    <w:p w14:paraId="66144139">
      <w:pPr>
        <w:spacing w:line="312" w:lineRule="auto"/>
        <w:ind w:firstLine="708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Заявка на участие в аукционе отклоняется Оператором электронной площадки:</w:t>
      </w:r>
    </w:p>
    <w:p w14:paraId="6C97704C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случае, если заявка не подписана электронной подписью заявителя либо лица, имеющего право действовать от имени заявителя, или подписана электронной подписью лица, не имеющего соответствующих полномочий;</w:t>
      </w:r>
    </w:p>
    <w:p w14:paraId="66604887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случае, если заявка направлена после окончания срока подачи заявок;</w:t>
      </w:r>
    </w:p>
    <w:p w14:paraId="4A48813B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в иных случаях, установленных действующим законодательством.</w:t>
      </w:r>
      <w:r>
        <w:rPr>
          <w:rFonts w:ascii="Times New Roman" w:hAnsi="Times New Roman" w:cs="Times New Roman"/>
          <w:b/>
        </w:rPr>
        <w:t xml:space="preserve"> </w:t>
      </w:r>
    </w:p>
    <w:p w14:paraId="425C9DA6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Заявитель не допускается к участию в аукционе в следующих случаях:</w:t>
      </w:r>
    </w:p>
    <w:p w14:paraId="7FCA7E1C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не представление необходимых для участия в аукционе документов или представление недостоверных сведений;</w:t>
      </w:r>
    </w:p>
    <w:p w14:paraId="0F39539F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не поступление задатка на дату рассмотрения заявок на участие в аукционе;</w:t>
      </w:r>
    </w:p>
    <w:p w14:paraId="631F5D1D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подача заявки на участие в аукционе лицом, которое в соответствии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с действующим законодательством РФ не имеет права быть участником конкретного аукциона, покупателем земельного участка;</w:t>
      </w:r>
    </w:p>
    <w:p w14:paraId="3FB7714B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E02AE04">
      <w:pPr>
        <w:pStyle w:val="49"/>
        <w:spacing w:before="60" w:line="312" w:lineRule="auto"/>
        <w:ind w:left="440" w:firstLine="0"/>
        <w:jc w:val="center"/>
        <w:rPr>
          <w:sz w:val="24"/>
          <w:szCs w:val="24"/>
        </w:rPr>
      </w:pPr>
      <w:r>
        <w:rPr>
          <w:i w:val="0"/>
          <w:sz w:val="24"/>
          <w:szCs w:val="24"/>
        </w:rPr>
        <w:t>IV. Порядок внесения задатка и его возврата</w:t>
      </w:r>
    </w:p>
    <w:p w14:paraId="63A032B6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Заявитель обеспечивает поступление задатка на </w:t>
      </w:r>
      <w:r>
        <w:rPr>
          <w:rFonts w:ascii="Times New Roman" w:hAnsi="Times New Roman" w:cs="Times New Roman"/>
          <w:lang w:val="ru-RU"/>
        </w:rPr>
        <w:t>счёт</w:t>
      </w:r>
      <w:r>
        <w:rPr>
          <w:rFonts w:ascii="Times New Roman" w:hAnsi="Times New Roman" w:cs="Times New Roman"/>
        </w:rPr>
        <w:t xml:space="preserve">, открытый на электронной торговой площадке </w:t>
      </w:r>
      <w:r>
        <w:rPr>
          <w:rFonts w:ascii="Times New Roman" w:hAnsi="Times New Roman" w:cs="Times New Roman"/>
          <w:b/>
        </w:rPr>
        <w:t xml:space="preserve">не позднее </w:t>
      </w:r>
      <w:r>
        <w:rPr>
          <w:rFonts w:hint="default" w:ascii="Times New Roman" w:hAnsi="Times New Roman" w:cs="Times New Roman"/>
          <w:b/>
          <w:lang w:val="ru-RU"/>
        </w:rPr>
        <w:t>10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ru-RU"/>
        </w:rPr>
        <w:t>января</w:t>
      </w:r>
      <w:r>
        <w:rPr>
          <w:rFonts w:ascii="Times New Roman" w:hAnsi="Times New Roman" w:cs="Times New Roman"/>
          <w:b/>
        </w:rPr>
        <w:t xml:space="preserve"> 202</w:t>
      </w:r>
      <w:r>
        <w:rPr>
          <w:rFonts w:hint="default" w:ascii="Times New Roman" w:hAnsi="Times New Roman" w:cs="Times New Roman"/>
          <w:b/>
          <w:lang w:val="ru-RU"/>
        </w:rPr>
        <w:t>5</w:t>
      </w:r>
      <w:r>
        <w:rPr>
          <w:rFonts w:ascii="Times New Roman" w:hAnsi="Times New Roman" w:cs="Times New Roman"/>
          <w:b/>
        </w:rPr>
        <w:t xml:space="preserve"> года 1</w:t>
      </w:r>
      <w:r>
        <w:rPr>
          <w:rFonts w:hint="default" w:ascii="Times New Roman" w:hAnsi="Times New Roman" w:cs="Times New Roman"/>
          <w:b/>
          <w:lang w:val="ru-RU"/>
        </w:rPr>
        <w:t>0</w:t>
      </w:r>
      <w:r>
        <w:rPr>
          <w:rFonts w:ascii="Times New Roman" w:hAnsi="Times New Roman" w:cs="Times New Roman"/>
          <w:b/>
        </w:rPr>
        <w:t xml:space="preserve"> часов 00 минут</w:t>
      </w:r>
      <w:r>
        <w:rPr>
          <w:rFonts w:ascii="Times New Roman" w:hAnsi="Times New Roman" w:cs="Times New Roman"/>
        </w:rPr>
        <w:t xml:space="preserve">. </w:t>
      </w:r>
    </w:p>
    <w:p w14:paraId="2C39FFF6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ВНИМАНИЕ!!!!! Дата поступления задатка считается фактическое поступление на </w:t>
      </w:r>
      <w:r>
        <w:rPr>
          <w:rFonts w:ascii="Times New Roman" w:hAnsi="Times New Roman" w:cs="Times New Roman"/>
          <w:b/>
          <w:lang w:val="ru-RU"/>
        </w:rPr>
        <w:t>счёт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</w:rPr>
        <w:t>электронной торговой площадки АО «Российский аукционный дом».</w:t>
      </w:r>
      <w:r>
        <w:rPr>
          <w:rFonts w:ascii="Times New Roman" w:hAnsi="Times New Roman" w:cs="Times New Roman"/>
        </w:rPr>
        <w:t xml:space="preserve"> Платежи по перечислению задатка для участия в аукционе и порядок возврата задатка осуществляются в соответствии с Регламентом электронной торговой площадки. Сумма задатка, </w:t>
      </w:r>
      <w:r>
        <w:rPr>
          <w:rFonts w:ascii="Times New Roman" w:hAnsi="Times New Roman" w:cs="Times New Roman"/>
          <w:lang w:val="ru-RU"/>
        </w:rPr>
        <w:t>внесённая</w:t>
      </w:r>
      <w:r>
        <w:rPr>
          <w:rFonts w:ascii="Times New Roman" w:hAnsi="Times New Roman" w:cs="Times New Roman"/>
        </w:rPr>
        <w:t xml:space="preserve"> победителем аукциона, засчитывается в </w:t>
      </w:r>
      <w:r>
        <w:rPr>
          <w:rFonts w:ascii="Times New Roman" w:hAnsi="Times New Roman" w:cs="Times New Roman"/>
          <w:lang w:val="ru-RU"/>
        </w:rPr>
        <w:t>счёт</w:t>
      </w:r>
      <w:r>
        <w:rPr>
          <w:rFonts w:ascii="Times New Roman" w:hAnsi="Times New Roman" w:cs="Times New Roman"/>
        </w:rPr>
        <w:t xml:space="preserve"> купли-продажи  по договору, заключенному с победителем аукциона и подлежит перечислению в установленном порядке в бюджет Анучинского муниципального округа.</w:t>
      </w:r>
    </w:p>
    <w:p w14:paraId="43CE8B9E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Возврат задатков заявителям, не ставшим участниками аукциона, и участникам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аукциона, не ставшим победителями аукциона, производится по реквизитам, указанным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в заявке, в течении трех рабочих дней со дня оформления протоколов рассмотрения заявок либо протоколов о результатах аукциона. </w:t>
      </w:r>
    </w:p>
    <w:p w14:paraId="50029A28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Задаток, </w:t>
      </w:r>
      <w:r>
        <w:rPr>
          <w:rFonts w:ascii="Times New Roman" w:hAnsi="Times New Roman" w:cs="Times New Roman"/>
          <w:lang w:val="ru-RU"/>
        </w:rPr>
        <w:t>внесённый</w:t>
      </w:r>
      <w:r>
        <w:rPr>
          <w:rFonts w:ascii="Times New Roman" w:hAnsi="Times New Roman" w:cs="Times New Roman"/>
        </w:rPr>
        <w:t xml:space="preserve"> лицом, признанным победителем аукциона, задаток, </w:t>
      </w:r>
      <w:r>
        <w:rPr>
          <w:rFonts w:ascii="Times New Roman" w:hAnsi="Times New Roman" w:cs="Times New Roman"/>
          <w:lang w:val="ru-RU"/>
        </w:rPr>
        <w:t>внесённый</w:t>
      </w:r>
      <w:r>
        <w:rPr>
          <w:rFonts w:ascii="Times New Roman" w:hAnsi="Times New Roman" w:cs="Times New Roman"/>
        </w:rPr>
        <w:t xml:space="preserve"> иным лицом, признанным единственным участником аукциона, с которым заключается договор купли-продажи земельного участка, засчитывается в </w:t>
      </w:r>
      <w:r>
        <w:rPr>
          <w:rFonts w:ascii="Times New Roman" w:hAnsi="Times New Roman" w:cs="Times New Roman"/>
          <w:lang w:val="ru-RU"/>
        </w:rPr>
        <w:t>счёт</w:t>
      </w:r>
      <w:r>
        <w:rPr>
          <w:rFonts w:ascii="Times New Roman" w:hAnsi="Times New Roman" w:cs="Times New Roman"/>
        </w:rPr>
        <w:t xml:space="preserve"> купли-продажи. </w:t>
      </w:r>
    </w:p>
    <w:p w14:paraId="4E2E4FF0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Задатки, </w:t>
      </w:r>
      <w:r>
        <w:rPr>
          <w:rFonts w:ascii="Times New Roman" w:hAnsi="Times New Roman" w:cs="Times New Roman"/>
          <w:lang w:val="ru-RU"/>
        </w:rPr>
        <w:t>внесённые</w:t>
      </w:r>
      <w:r>
        <w:rPr>
          <w:rFonts w:ascii="Times New Roman" w:hAnsi="Times New Roman" w:cs="Times New Roman"/>
        </w:rPr>
        <w:t xml:space="preserve"> лицами, не заключившими договор купли-продажи земельного участка вследствие уклонения от заключения договоров, не возвращаются. </w:t>
      </w:r>
    </w:p>
    <w:p w14:paraId="48D97FE4">
      <w:pPr>
        <w:pStyle w:val="6"/>
        <w:keepNext/>
        <w:numPr>
          <w:ilvl w:val="4"/>
          <w:numId w:val="1"/>
        </w:numPr>
        <w:spacing w:before="60" w:line="312" w:lineRule="auto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V. Порядок проведения аукциона в электронной форме </w:t>
      </w:r>
    </w:p>
    <w:p w14:paraId="084533ED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Процедура аукциона проводится в день и время, указанные в настоящем Извещении,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3D32F727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«Шаг аукциона» установлен организатором аукциона в фиксированной сумме, в размере 3 % от начальной (минимальной) цены продажи, указанной в настоящей аукционной документации, и не изменяется в течение всего аукциона. </w:t>
      </w:r>
    </w:p>
    <w:p w14:paraId="4A88616B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участка.</w:t>
      </w:r>
    </w:p>
    <w:p w14:paraId="682922FA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 времени начала проведения процедуры аукциона оператором электронной площадки </w:t>
      </w:r>
    </w:p>
    <w:p w14:paraId="6BF27C27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размещается:</w:t>
      </w:r>
    </w:p>
    <w:p w14:paraId="0F3558A7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в открытой части электронной площадки - информация о начале проведения процедуры аукциона с указанием наименования земельного участка, начальной цены и текущего «шага аукциона»;</w:t>
      </w:r>
    </w:p>
    <w:p w14:paraId="72FB0756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 земельного участка и время их поступления, величина повышения начальной цены («шаг аукциона»), время, оставшееся до окончания приема предложений о цене  земельного участка.</w:t>
      </w:r>
    </w:p>
    <w:p w14:paraId="299EC50E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течение одного часа со времени начала проведения процедуры аукциона участникам предлагается заявить о выкупе (аренде) земельного участка по начальной цене. В случае если в течение указанного времени:</w:t>
      </w:r>
    </w:p>
    <w:p w14:paraId="252C6A89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поступило предложение о начальной цене земельного участка, то время для представления следующих предложений об увеличенной на «шаг аукциона» цене земельного участка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земельного участка следующее предложение не поступило, аукцион с помощью программно-аппаратных средств электронной площадки завершается;</w:t>
      </w:r>
    </w:p>
    <w:p w14:paraId="77565243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не поступило ни одного предложения о начальной цене земельного участка,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земельного участка является время завершения аукциона.</w:t>
      </w:r>
    </w:p>
    <w:p w14:paraId="1448C984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этом программными средствами электронной площадки обеспечивается:</w:t>
      </w:r>
    </w:p>
    <w:p w14:paraId="78A21CE1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исключение возможности подачи участником предложения о цене земельного участка, не соответствующего увеличению текущей цены на величину «шага аукциона»;</w:t>
      </w:r>
    </w:p>
    <w:p w14:paraId="42CCF76B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уведомление участника в случае, если предложение этого участника о цене земельного участка не может быть принято в связи с подачей аналогичного предложения ранее другим участником.</w:t>
      </w:r>
    </w:p>
    <w:p w14:paraId="2903B467">
      <w:pPr>
        <w:pStyle w:val="7"/>
        <w:keepNext/>
        <w:numPr>
          <w:ilvl w:val="5"/>
          <w:numId w:val="1"/>
        </w:numPr>
        <w:spacing w:before="60" w:after="0" w:line="312" w:lineRule="auto"/>
        <w:ind w:left="280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VI. Порядок заключения договора купли-продажи по итогам аукциона</w:t>
      </w:r>
    </w:p>
    <w:p w14:paraId="3C30E3C6">
      <w:pPr>
        <w:spacing w:line="312" w:lineRule="auto"/>
        <w:rPr>
          <w:rFonts w:ascii="Times New Roman" w:hAnsi="Times New Roman" w:cs="Times New Roman"/>
        </w:rPr>
      </w:pPr>
    </w:p>
    <w:p w14:paraId="272963DD">
      <w:pPr>
        <w:tabs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По результатам проведения электронного аукциона не допускается заключение договора купли-продажи земельного участка, находящегося в </w:t>
      </w:r>
      <w:bookmarkStart w:id="9" w:name="_Hlk132728513"/>
      <w:r>
        <w:rPr>
          <w:rFonts w:ascii="Times New Roman" w:hAnsi="Times New Roman" w:cs="Times New Roman"/>
        </w:rPr>
        <w:t xml:space="preserve">не разграниченной </w:t>
      </w:r>
      <w:bookmarkEnd w:id="9"/>
      <w:r>
        <w:rPr>
          <w:rFonts w:ascii="Times New Roman" w:hAnsi="Times New Roman" w:cs="Times New Roman"/>
        </w:rPr>
        <w:t xml:space="preserve">государственной собственности, ранее чем через десять дней со дня </w:t>
      </w:r>
      <w:bookmarkStart w:id="10" w:name="_Hlk132725397"/>
      <w:r>
        <w:rPr>
          <w:rFonts w:ascii="Times New Roman" w:hAnsi="Times New Roman" w:cs="Times New Roman"/>
        </w:rPr>
        <w:t xml:space="preserve">размещения протокола рассмотрения заявок на участие в электронном аукционе </w:t>
      </w:r>
      <w:bookmarkEnd w:id="10"/>
      <w:r>
        <w:rPr>
          <w:rFonts w:ascii="Times New Roman" w:hAnsi="Times New Roman" w:cs="Times New Roman"/>
        </w:rPr>
        <w:t xml:space="preserve">в случае, если электронный аукцион признан несостоявшимся, </w:t>
      </w:r>
      <w:bookmarkStart w:id="11" w:name="_Hlk132725412"/>
      <w:r>
        <w:rPr>
          <w:rFonts w:ascii="Times New Roman" w:hAnsi="Times New Roman" w:cs="Times New Roman"/>
        </w:rPr>
        <w:t>либо протокола о результатах электронного аукциона</w:t>
      </w:r>
      <w:bookmarkEnd w:id="11"/>
      <w:r>
        <w:rPr>
          <w:rFonts w:ascii="Times New Roman" w:hAnsi="Times New Roman" w:cs="Times New Roman"/>
        </w:rPr>
        <w:t xml:space="preserve"> на официальном сайте.</w:t>
      </w:r>
    </w:p>
    <w:p w14:paraId="4B29A110"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В течение пяти дней со дня истечения срока указанного в абзаце первом настоящего раздела, направить победителю электронного аукциона или иным лицам, с которыми в соответствии с пунктами 13, 14, 20 и 25 статьи 39.12 Земельного Кодекса заключается договор купли-продажи земельного участка, находящегося в не разграниченной государственной собственности, подписанный проект договора купли-продажи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собственности.</w:t>
      </w:r>
    </w:p>
    <w:p w14:paraId="55913234"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По результатам проведения электронного аукциона договор купли-продажи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собственности,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5214AF90"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Если договор купли-продажи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1B8A4A8B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Допускается взимание оператором электронной площадки с победителя электронного аукциона или иных лиц, с которыми в соответствии с пунктами 13, 14, 20 и 25 статьи 39.12 Земельного Кодекса заключается договор купли-продажи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собственности, платы за участие в электронном аукционе в порядке, размере и на условиях,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14:paraId="3C201928">
      <w:pPr>
        <w:tabs>
          <w:tab w:val="left" w:pos="1219"/>
        </w:tabs>
        <w:spacing w:line="312" w:lineRule="auto"/>
        <w:rPr>
          <w:rFonts w:ascii="Times New Roman" w:hAnsi="Times New Roman" w:cs="Times New Roman"/>
        </w:rPr>
      </w:pPr>
    </w:p>
    <w:sectPr>
      <w:pgSz w:w="11906" w:h="16838"/>
      <w:pgMar w:top="709" w:right="851" w:bottom="142" w:left="113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9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5189a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FF5"/>
    <w:rsid w:val="00004207"/>
    <w:rsid w:val="000517CD"/>
    <w:rsid w:val="000C5BBB"/>
    <w:rsid w:val="000E1FE4"/>
    <w:rsid w:val="00112F3D"/>
    <w:rsid w:val="00140920"/>
    <w:rsid w:val="0014747A"/>
    <w:rsid w:val="00150444"/>
    <w:rsid w:val="00164AF3"/>
    <w:rsid w:val="00177E86"/>
    <w:rsid w:val="001A4602"/>
    <w:rsid w:val="001B2005"/>
    <w:rsid w:val="002175B0"/>
    <w:rsid w:val="00227339"/>
    <w:rsid w:val="002321E1"/>
    <w:rsid w:val="00234507"/>
    <w:rsid w:val="00241E07"/>
    <w:rsid w:val="002507D2"/>
    <w:rsid w:val="00257A32"/>
    <w:rsid w:val="00260605"/>
    <w:rsid w:val="0029678B"/>
    <w:rsid w:val="002C2109"/>
    <w:rsid w:val="002E184D"/>
    <w:rsid w:val="002E7AB0"/>
    <w:rsid w:val="00326611"/>
    <w:rsid w:val="003722FD"/>
    <w:rsid w:val="003825EC"/>
    <w:rsid w:val="0039475C"/>
    <w:rsid w:val="003A47D5"/>
    <w:rsid w:val="00426CF1"/>
    <w:rsid w:val="00450C29"/>
    <w:rsid w:val="00456523"/>
    <w:rsid w:val="0047728C"/>
    <w:rsid w:val="0049309A"/>
    <w:rsid w:val="004A4015"/>
    <w:rsid w:val="004D3EE2"/>
    <w:rsid w:val="0051374C"/>
    <w:rsid w:val="00521A7C"/>
    <w:rsid w:val="0053162F"/>
    <w:rsid w:val="0054523C"/>
    <w:rsid w:val="005B0824"/>
    <w:rsid w:val="005D759A"/>
    <w:rsid w:val="006268E5"/>
    <w:rsid w:val="00635CF2"/>
    <w:rsid w:val="00680FD9"/>
    <w:rsid w:val="00694A48"/>
    <w:rsid w:val="006A0724"/>
    <w:rsid w:val="006A6377"/>
    <w:rsid w:val="006B1FE1"/>
    <w:rsid w:val="006C5F3C"/>
    <w:rsid w:val="00710038"/>
    <w:rsid w:val="00736EDD"/>
    <w:rsid w:val="00744EB4"/>
    <w:rsid w:val="00752C1C"/>
    <w:rsid w:val="007643EE"/>
    <w:rsid w:val="0078788F"/>
    <w:rsid w:val="007C2959"/>
    <w:rsid w:val="008C0E80"/>
    <w:rsid w:val="008C1DB8"/>
    <w:rsid w:val="008D6C97"/>
    <w:rsid w:val="008D7ADE"/>
    <w:rsid w:val="008F5389"/>
    <w:rsid w:val="009078DE"/>
    <w:rsid w:val="00946948"/>
    <w:rsid w:val="0095769E"/>
    <w:rsid w:val="00990BDC"/>
    <w:rsid w:val="009939DE"/>
    <w:rsid w:val="009C37A6"/>
    <w:rsid w:val="009E2F0C"/>
    <w:rsid w:val="00A015CF"/>
    <w:rsid w:val="00A44D79"/>
    <w:rsid w:val="00A50EDF"/>
    <w:rsid w:val="00A54D7B"/>
    <w:rsid w:val="00A856D2"/>
    <w:rsid w:val="00A87608"/>
    <w:rsid w:val="00A905A2"/>
    <w:rsid w:val="00AB1B6A"/>
    <w:rsid w:val="00AB3EFD"/>
    <w:rsid w:val="00AB556B"/>
    <w:rsid w:val="00B04FC4"/>
    <w:rsid w:val="00B6759C"/>
    <w:rsid w:val="00B67AB9"/>
    <w:rsid w:val="00B67DAF"/>
    <w:rsid w:val="00B93015"/>
    <w:rsid w:val="00BB402E"/>
    <w:rsid w:val="00C1191C"/>
    <w:rsid w:val="00C14D18"/>
    <w:rsid w:val="00C4196C"/>
    <w:rsid w:val="00C56CB9"/>
    <w:rsid w:val="00C57CD5"/>
    <w:rsid w:val="00C77CA5"/>
    <w:rsid w:val="00C80855"/>
    <w:rsid w:val="00CA43D9"/>
    <w:rsid w:val="00CB3C4E"/>
    <w:rsid w:val="00CB4157"/>
    <w:rsid w:val="00CB661D"/>
    <w:rsid w:val="00CC05AC"/>
    <w:rsid w:val="00CF31CD"/>
    <w:rsid w:val="00D21763"/>
    <w:rsid w:val="00D236C8"/>
    <w:rsid w:val="00D5054B"/>
    <w:rsid w:val="00D576E3"/>
    <w:rsid w:val="00D57D4F"/>
    <w:rsid w:val="00D66374"/>
    <w:rsid w:val="00D9011B"/>
    <w:rsid w:val="00D92418"/>
    <w:rsid w:val="00DA341F"/>
    <w:rsid w:val="00DD3B0D"/>
    <w:rsid w:val="00DE6FF5"/>
    <w:rsid w:val="00DF35C6"/>
    <w:rsid w:val="00E11A4D"/>
    <w:rsid w:val="00E50BAC"/>
    <w:rsid w:val="00EB083E"/>
    <w:rsid w:val="00ED10A8"/>
    <w:rsid w:val="00F043A3"/>
    <w:rsid w:val="00F20123"/>
    <w:rsid w:val="00F707C9"/>
    <w:rsid w:val="00F76CE7"/>
    <w:rsid w:val="00F91F25"/>
    <w:rsid w:val="00F93035"/>
    <w:rsid w:val="00F97A9D"/>
    <w:rsid w:val="00FE21A8"/>
    <w:rsid w:val="04D83F8C"/>
    <w:rsid w:val="08F3513D"/>
    <w:rsid w:val="0D3013CC"/>
    <w:rsid w:val="17A708DF"/>
    <w:rsid w:val="1AD91D0E"/>
    <w:rsid w:val="1B70138D"/>
    <w:rsid w:val="1CC73581"/>
    <w:rsid w:val="1F7F4D4D"/>
    <w:rsid w:val="21591B01"/>
    <w:rsid w:val="22E0779B"/>
    <w:rsid w:val="24F923ED"/>
    <w:rsid w:val="2578667D"/>
    <w:rsid w:val="26400AFC"/>
    <w:rsid w:val="37194017"/>
    <w:rsid w:val="38150F81"/>
    <w:rsid w:val="382B3F6B"/>
    <w:rsid w:val="39DC64F7"/>
    <w:rsid w:val="39FD1F07"/>
    <w:rsid w:val="3D0A2FA9"/>
    <w:rsid w:val="3D9D510D"/>
    <w:rsid w:val="3DCC41C7"/>
    <w:rsid w:val="3F4E43E9"/>
    <w:rsid w:val="40125DCC"/>
    <w:rsid w:val="497E26D3"/>
    <w:rsid w:val="4F153CEC"/>
    <w:rsid w:val="517C5093"/>
    <w:rsid w:val="517E1341"/>
    <w:rsid w:val="524331C6"/>
    <w:rsid w:val="545D1544"/>
    <w:rsid w:val="56D62E8D"/>
    <w:rsid w:val="579C0B21"/>
    <w:rsid w:val="5CFD7FDC"/>
    <w:rsid w:val="5FB60413"/>
    <w:rsid w:val="655244E2"/>
    <w:rsid w:val="6966338E"/>
    <w:rsid w:val="6A427C33"/>
    <w:rsid w:val="6AA87CF5"/>
    <w:rsid w:val="6BF01520"/>
    <w:rsid w:val="7DA02C53"/>
    <w:rsid w:val="7DF76D75"/>
    <w:rsid w:val="7FB7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autoRedefine/>
    <w:qFormat/>
    <w:uiPriority w:val="0"/>
    <w:pPr>
      <w:suppressAutoHyphens/>
    </w:pPr>
    <w:rPr>
      <w:rFonts w:ascii="Liberation Serif" w:hAnsi="Liberation Serif" w:eastAsia="NSimSun" w:cs="Arial"/>
      <w:kern w:val="2"/>
      <w:sz w:val="24"/>
      <w:szCs w:val="24"/>
      <w:lang w:val="ru-RU" w:eastAsia="zh-CN" w:bidi="hi-IN"/>
    </w:rPr>
  </w:style>
  <w:style w:type="paragraph" w:styleId="2">
    <w:name w:val="heading 1"/>
    <w:basedOn w:val="1"/>
    <w:next w:val="1"/>
    <w:link w:val="22"/>
    <w:autoRedefine/>
    <w:qFormat/>
    <w:uiPriority w:val="9"/>
    <w:pPr>
      <w:spacing w:before="600"/>
      <w:outlineLvl w:val="0"/>
    </w:pPr>
    <w:rPr>
      <w:rFonts w:asciiTheme="majorHAnsi" w:hAnsiTheme="majorHAnsi" w:eastAsiaTheme="majorEastAsia" w:cstheme="majorBidi"/>
      <w:b/>
      <w:bCs/>
      <w:i/>
      <w:iCs/>
      <w:sz w:val="32"/>
      <w:szCs w:val="32"/>
    </w:rPr>
  </w:style>
  <w:style w:type="paragraph" w:styleId="3">
    <w:name w:val="heading 2"/>
    <w:basedOn w:val="1"/>
    <w:next w:val="1"/>
    <w:link w:val="23"/>
    <w:autoRedefine/>
    <w:semiHidden/>
    <w:unhideWhenUsed/>
    <w:qFormat/>
    <w:uiPriority w:val="9"/>
    <w:pPr>
      <w:spacing w:before="32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4"/>
    <w:autoRedefine/>
    <w:semiHidden/>
    <w:unhideWhenUsed/>
    <w:qFormat/>
    <w:uiPriority w:val="9"/>
    <w:pPr>
      <w:spacing w:before="320"/>
      <w:outlineLvl w:val="2"/>
    </w:pPr>
    <w:rPr>
      <w:rFonts w:asciiTheme="majorHAnsi" w:hAnsiTheme="majorHAnsi" w:eastAsiaTheme="majorEastAsia" w:cstheme="majorBidi"/>
      <w:b/>
      <w:bCs/>
      <w:i/>
      <w:iCs/>
      <w:sz w:val="26"/>
      <w:szCs w:val="26"/>
    </w:rPr>
  </w:style>
  <w:style w:type="paragraph" w:styleId="5">
    <w:name w:val="heading 4"/>
    <w:basedOn w:val="1"/>
    <w:next w:val="1"/>
    <w:link w:val="25"/>
    <w:autoRedefine/>
    <w:semiHidden/>
    <w:unhideWhenUsed/>
    <w:qFormat/>
    <w:uiPriority w:val="9"/>
    <w:pPr>
      <w:spacing w:before="280"/>
      <w:outlineLvl w:val="3"/>
    </w:pPr>
    <w:rPr>
      <w:rFonts w:asciiTheme="majorHAnsi" w:hAnsiTheme="majorHAnsi" w:eastAsiaTheme="majorEastAsia" w:cstheme="majorBidi"/>
      <w:b/>
      <w:bCs/>
      <w:i/>
      <w:iCs/>
    </w:rPr>
  </w:style>
  <w:style w:type="paragraph" w:styleId="6">
    <w:name w:val="heading 5"/>
    <w:basedOn w:val="1"/>
    <w:next w:val="1"/>
    <w:link w:val="26"/>
    <w:autoRedefine/>
    <w:unhideWhenUsed/>
    <w:qFormat/>
    <w:uiPriority w:val="0"/>
    <w:pPr>
      <w:spacing w:before="280"/>
      <w:outlineLvl w:val="4"/>
    </w:pPr>
    <w:rPr>
      <w:rFonts w:asciiTheme="majorHAnsi" w:hAnsiTheme="majorHAnsi" w:eastAsiaTheme="majorEastAsia" w:cstheme="majorBidi"/>
      <w:b/>
      <w:bCs/>
      <w:i/>
      <w:iCs/>
    </w:rPr>
  </w:style>
  <w:style w:type="paragraph" w:styleId="7">
    <w:name w:val="heading 6"/>
    <w:basedOn w:val="1"/>
    <w:next w:val="1"/>
    <w:link w:val="27"/>
    <w:autoRedefine/>
    <w:unhideWhenUsed/>
    <w:qFormat/>
    <w:uiPriority w:val="0"/>
    <w:pPr>
      <w:spacing w:before="280" w:after="80"/>
      <w:outlineLvl w:val="5"/>
    </w:pPr>
    <w:rPr>
      <w:rFonts w:asciiTheme="majorHAnsi" w:hAnsiTheme="majorHAnsi" w:eastAsiaTheme="majorEastAsia" w:cstheme="majorBidi"/>
      <w:b/>
      <w:bCs/>
      <w:i/>
      <w:iCs/>
    </w:rPr>
  </w:style>
  <w:style w:type="paragraph" w:styleId="8">
    <w:name w:val="heading 7"/>
    <w:basedOn w:val="1"/>
    <w:next w:val="1"/>
    <w:link w:val="28"/>
    <w:autoRedefine/>
    <w:semiHidden/>
    <w:unhideWhenUsed/>
    <w:qFormat/>
    <w:uiPriority w:val="9"/>
    <w:pPr>
      <w:spacing w:before="280"/>
      <w:outlineLvl w:val="6"/>
    </w:pPr>
    <w:rPr>
      <w:rFonts w:asciiTheme="majorHAnsi" w:hAnsiTheme="majorHAnsi" w:eastAsiaTheme="majorEastAsia" w:cstheme="majorBidi"/>
      <w:b/>
      <w:bCs/>
      <w:i/>
      <w:iCs/>
      <w:sz w:val="20"/>
      <w:szCs w:val="20"/>
    </w:rPr>
  </w:style>
  <w:style w:type="paragraph" w:styleId="9">
    <w:name w:val="heading 8"/>
    <w:basedOn w:val="1"/>
    <w:next w:val="1"/>
    <w:link w:val="29"/>
    <w:autoRedefine/>
    <w:semiHidden/>
    <w:unhideWhenUsed/>
    <w:qFormat/>
    <w:uiPriority w:val="9"/>
    <w:pPr>
      <w:spacing w:before="280"/>
      <w:outlineLvl w:val="7"/>
    </w:pPr>
    <w:rPr>
      <w:rFonts w:asciiTheme="majorHAnsi" w:hAnsiTheme="majorHAnsi" w:eastAsiaTheme="majorEastAsia" w:cstheme="majorBidi"/>
      <w:b/>
      <w:bCs/>
      <w:i/>
      <w:iCs/>
      <w:sz w:val="18"/>
      <w:szCs w:val="18"/>
    </w:rPr>
  </w:style>
  <w:style w:type="paragraph" w:styleId="10">
    <w:name w:val="heading 9"/>
    <w:basedOn w:val="1"/>
    <w:next w:val="1"/>
    <w:link w:val="30"/>
    <w:autoRedefine/>
    <w:semiHidden/>
    <w:unhideWhenUsed/>
    <w:qFormat/>
    <w:uiPriority w:val="9"/>
    <w:pPr>
      <w:spacing w:before="280"/>
      <w:outlineLvl w:val="8"/>
    </w:pPr>
    <w:rPr>
      <w:rFonts w:asciiTheme="majorHAnsi" w:hAnsiTheme="majorHAnsi" w:eastAsiaTheme="majorEastAsia" w:cstheme="majorBidi"/>
      <w:i/>
      <w:iCs/>
      <w:sz w:val="18"/>
      <w:szCs w:val="18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autoRedefine/>
    <w:qFormat/>
    <w:uiPriority w:val="20"/>
    <w:rPr>
      <w:b/>
      <w:bCs/>
      <w:i/>
      <w:iCs/>
      <w:color w:val="auto"/>
    </w:rPr>
  </w:style>
  <w:style w:type="character" w:styleId="14">
    <w:name w:val="Hyperlink"/>
    <w:autoRedefine/>
    <w:qFormat/>
    <w:uiPriority w:val="0"/>
    <w:rPr>
      <w:color w:val="000080"/>
      <w:u w:val="single"/>
    </w:rPr>
  </w:style>
  <w:style w:type="character" w:styleId="15">
    <w:name w:val="Strong"/>
    <w:basedOn w:val="11"/>
    <w:autoRedefine/>
    <w:qFormat/>
    <w:uiPriority w:val="22"/>
    <w:rPr>
      <w:b/>
      <w:bCs/>
      <w:spacing w:val="0"/>
    </w:rPr>
  </w:style>
  <w:style w:type="paragraph" w:styleId="16">
    <w:name w:val="Balloon Text"/>
    <w:basedOn w:val="1"/>
    <w:link w:val="53"/>
    <w:autoRedefine/>
    <w:semiHidden/>
    <w:unhideWhenUsed/>
    <w:qFormat/>
    <w:uiPriority w:val="99"/>
    <w:rPr>
      <w:rFonts w:ascii="Segoe UI" w:hAnsi="Segoe UI" w:cs="Mangal"/>
      <w:sz w:val="18"/>
      <w:szCs w:val="16"/>
    </w:rPr>
  </w:style>
  <w:style w:type="paragraph" w:styleId="17">
    <w:name w:val="caption"/>
    <w:basedOn w:val="1"/>
    <w:next w:val="1"/>
    <w:autoRedefine/>
    <w:semiHidden/>
    <w:unhideWhenUsed/>
    <w:qFormat/>
    <w:uiPriority w:val="35"/>
    <w:rPr>
      <w:b/>
      <w:bCs/>
      <w:sz w:val="18"/>
      <w:szCs w:val="18"/>
    </w:rPr>
  </w:style>
  <w:style w:type="paragraph" w:styleId="18">
    <w:name w:val="Body Text"/>
    <w:basedOn w:val="1"/>
    <w:link w:val="46"/>
    <w:autoRedefine/>
    <w:qFormat/>
    <w:uiPriority w:val="0"/>
    <w:pPr>
      <w:spacing w:after="140" w:line="276" w:lineRule="auto"/>
    </w:pPr>
  </w:style>
  <w:style w:type="paragraph" w:styleId="19">
    <w:name w:val="Title"/>
    <w:basedOn w:val="1"/>
    <w:next w:val="1"/>
    <w:link w:val="31"/>
    <w:autoRedefine/>
    <w:qFormat/>
    <w:uiPriority w:val="10"/>
    <w:rPr>
      <w:rFonts w:asciiTheme="majorHAnsi" w:hAnsiTheme="majorHAnsi" w:eastAsiaTheme="majorEastAsia" w:cstheme="majorBidi"/>
      <w:b/>
      <w:bCs/>
      <w:i/>
      <w:iCs/>
      <w:spacing w:val="10"/>
      <w:sz w:val="60"/>
      <w:szCs w:val="60"/>
    </w:rPr>
  </w:style>
  <w:style w:type="paragraph" w:styleId="20">
    <w:name w:val="Subtitle"/>
    <w:basedOn w:val="1"/>
    <w:next w:val="1"/>
    <w:link w:val="32"/>
    <w:autoRedefine/>
    <w:qFormat/>
    <w:uiPriority w:val="11"/>
    <w:pPr>
      <w:spacing w:after="320"/>
      <w:jc w:val="right"/>
    </w:pPr>
    <w:rPr>
      <w:i/>
      <w:iCs/>
      <w:color w:val="808080" w:themeColor="text1" w:themeTint="80"/>
      <w:spacing w:val="1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table" w:styleId="21">
    <w:name w:val="Table Grid"/>
    <w:basedOn w:val="12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Заголовок 1 Знак"/>
    <w:basedOn w:val="11"/>
    <w:link w:val="2"/>
    <w:autoRedefine/>
    <w:qFormat/>
    <w:uiPriority w:val="9"/>
    <w:rPr>
      <w:rFonts w:asciiTheme="majorHAnsi" w:hAnsiTheme="majorHAnsi" w:eastAsiaTheme="majorEastAsia" w:cstheme="majorBidi"/>
      <w:b/>
      <w:bCs/>
      <w:i/>
      <w:iCs/>
      <w:sz w:val="32"/>
      <w:szCs w:val="32"/>
    </w:rPr>
  </w:style>
  <w:style w:type="character" w:customStyle="1" w:styleId="23">
    <w:name w:val="Заголовок 2 Знак"/>
    <w:basedOn w:val="11"/>
    <w:link w:val="3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customStyle="1" w:styleId="24">
    <w:name w:val="Заголовок 3 Знак"/>
    <w:basedOn w:val="11"/>
    <w:link w:val="4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6"/>
      <w:szCs w:val="26"/>
    </w:rPr>
  </w:style>
  <w:style w:type="character" w:customStyle="1" w:styleId="25">
    <w:name w:val="Заголовок 4 Знак"/>
    <w:basedOn w:val="11"/>
    <w:link w:val="5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4"/>
      <w:szCs w:val="24"/>
    </w:rPr>
  </w:style>
  <w:style w:type="character" w:customStyle="1" w:styleId="26">
    <w:name w:val="Заголовок 5 Знак"/>
    <w:basedOn w:val="11"/>
    <w:link w:val="6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</w:rPr>
  </w:style>
  <w:style w:type="character" w:customStyle="1" w:styleId="27">
    <w:name w:val="Заголовок 6 Знак"/>
    <w:basedOn w:val="11"/>
    <w:link w:val="7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</w:rPr>
  </w:style>
  <w:style w:type="character" w:customStyle="1" w:styleId="28">
    <w:name w:val="Заголовок 7 Знак"/>
    <w:basedOn w:val="11"/>
    <w:link w:val="8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0"/>
      <w:szCs w:val="20"/>
    </w:rPr>
  </w:style>
  <w:style w:type="character" w:customStyle="1" w:styleId="29">
    <w:name w:val="Заголовок 8 Знак"/>
    <w:basedOn w:val="11"/>
    <w:link w:val="9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18"/>
      <w:szCs w:val="18"/>
    </w:rPr>
  </w:style>
  <w:style w:type="character" w:customStyle="1" w:styleId="30">
    <w:name w:val="Заголовок 9 Знак"/>
    <w:basedOn w:val="11"/>
    <w:link w:val="10"/>
    <w:autoRedefine/>
    <w:semiHidden/>
    <w:qFormat/>
    <w:uiPriority w:val="9"/>
    <w:rPr>
      <w:rFonts w:asciiTheme="majorHAnsi" w:hAnsiTheme="majorHAnsi" w:eastAsiaTheme="majorEastAsia" w:cstheme="majorBidi"/>
      <w:i/>
      <w:iCs/>
      <w:sz w:val="18"/>
      <w:szCs w:val="18"/>
    </w:rPr>
  </w:style>
  <w:style w:type="character" w:customStyle="1" w:styleId="31">
    <w:name w:val="Заголовок Знак"/>
    <w:basedOn w:val="11"/>
    <w:link w:val="19"/>
    <w:autoRedefine/>
    <w:qFormat/>
    <w:uiPriority w:val="10"/>
    <w:rPr>
      <w:rFonts w:asciiTheme="majorHAnsi" w:hAnsiTheme="majorHAnsi" w:eastAsiaTheme="majorEastAsia" w:cstheme="majorBidi"/>
      <w:b/>
      <w:bCs/>
      <w:i/>
      <w:iCs/>
      <w:spacing w:val="10"/>
      <w:sz w:val="60"/>
      <w:szCs w:val="60"/>
    </w:rPr>
  </w:style>
  <w:style w:type="character" w:customStyle="1" w:styleId="32">
    <w:name w:val="Подзаголовок Знак"/>
    <w:basedOn w:val="11"/>
    <w:link w:val="20"/>
    <w:autoRedefine/>
    <w:qFormat/>
    <w:uiPriority w:val="11"/>
    <w:rPr>
      <w:i/>
      <w:iCs/>
      <w:color w:val="808080" w:themeColor="text1" w:themeTint="80"/>
      <w:spacing w:val="10"/>
      <w:sz w:val="24"/>
      <w:szCs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33">
    <w:name w:val="No Spacing"/>
    <w:basedOn w:val="1"/>
    <w:link w:val="52"/>
    <w:autoRedefine/>
    <w:qFormat/>
    <w:uiPriority w:val="1"/>
  </w:style>
  <w:style w:type="paragraph" w:styleId="34">
    <w:name w:val="List Paragraph"/>
    <w:basedOn w:val="1"/>
    <w:autoRedefine/>
    <w:qFormat/>
    <w:uiPriority w:val="34"/>
    <w:pPr>
      <w:ind w:left="720"/>
      <w:contextualSpacing/>
    </w:pPr>
  </w:style>
  <w:style w:type="paragraph" w:styleId="35">
    <w:name w:val="Quote"/>
    <w:basedOn w:val="1"/>
    <w:next w:val="1"/>
    <w:link w:val="36"/>
    <w:autoRedefine/>
    <w:qFormat/>
    <w:uiPriority w:val="29"/>
    <w:rPr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6">
    <w:name w:val="Цитата 2 Знак"/>
    <w:basedOn w:val="11"/>
    <w:link w:val="35"/>
    <w:autoRedefine/>
    <w:qFormat/>
    <w:uiPriority w:val="29"/>
    <w:rPr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7">
    <w:name w:val="Intense Quote"/>
    <w:basedOn w:val="1"/>
    <w:next w:val="1"/>
    <w:link w:val="38"/>
    <w:autoRedefine/>
    <w:qFormat/>
    <w:uiPriority w:val="30"/>
    <w:pPr>
      <w:spacing w:before="320" w:after="480"/>
      <w:ind w:left="720" w:right="720"/>
      <w:jc w:val="center"/>
    </w:pPr>
    <w:rPr>
      <w:rFonts w:asciiTheme="majorHAnsi" w:hAnsiTheme="majorHAnsi" w:eastAsiaTheme="majorEastAsia" w:cstheme="majorBidi"/>
      <w:i/>
      <w:iCs/>
      <w:sz w:val="20"/>
      <w:szCs w:val="20"/>
    </w:rPr>
  </w:style>
  <w:style w:type="character" w:customStyle="1" w:styleId="38">
    <w:name w:val="Выделенная цитата Знак"/>
    <w:basedOn w:val="11"/>
    <w:link w:val="37"/>
    <w:autoRedefine/>
    <w:qFormat/>
    <w:uiPriority w:val="30"/>
    <w:rPr>
      <w:rFonts w:asciiTheme="majorHAnsi" w:hAnsiTheme="majorHAnsi" w:eastAsiaTheme="majorEastAsia" w:cstheme="majorBidi"/>
      <w:i/>
      <w:iCs/>
      <w:sz w:val="20"/>
      <w:szCs w:val="20"/>
    </w:rPr>
  </w:style>
  <w:style w:type="character" w:customStyle="1" w:styleId="39">
    <w:name w:val="Слабое выделение1"/>
    <w:autoRedefine/>
    <w:qFormat/>
    <w:uiPriority w:val="19"/>
    <w:rPr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0">
    <w:name w:val="Сильное выделение1"/>
    <w:autoRedefine/>
    <w:qFormat/>
    <w:uiPriority w:val="21"/>
    <w:rPr>
      <w:b/>
      <w:bCs/>
      <w:i/>
      <w:iCs/>
      <w:color w:val="auto"/>
      <w:u w:val="single"/>
    </w:rPr>
  </w:style>
  <w:style w:type="character" w:customStyle="1" w:styleId="41">
    <w:name w:val="Слабая ссылка1"/>
    <w:autoRedefine/>
    <w:qFormat/>
    <w:uiPriority w:val="31"/>
    <w:rPr>
      <w:smallCaps/>
    </w:rPr>
  </w:style>
  <w:style w:type="character" w:customStyle="1" w:styleId="42">
    <w:name w:val="Сильная ссылка1"/>
    <w:autoRedefine/>
    <w:qFormat/>
    <w:uiPriority w:val="32"/>
    <w:rPr>
      <w:b/>
      <w:bCs/>
      <w:smallCaps/>
      <w:color w:val="auto"/>
    </w:rPr>
  </w:style>
  <w:style w:type="character" w:customStyle="1" w:styleId="43">
    <w:name w:val="Название книги1"/>
    <w:autoRedefine/>
    <w:qFormat/>
    <w:uiPriority w:val="33"/>
    <w:rPr>
      <w:rFonts w:asciiTheme="majorHAnsi" w:hAnsiTheme="majorHAnsi" w:eastAsiaTheme="majorEastAsia" w:cstheme="majorBidi"/>
      <w:b/>
      <w:bCs/>
      <w:smallCaps/>
      <w:color w:val="auto"/>
      <w:u w:val="single"/>
    </w:rPr>
  </w:style>
  <w:style w:type="paragraph" w:customStyle="1" w:styleId="44">
    <w:name w:val="Заголовок оглавления1"/>
    <w:basedOn w:val="2"/>
    <w:next w:val="1"/>
    <w:autoRedefine/>
    <w:semiHidden/>
    <w:unhideWhenUsed/>
    <w:qFormat/>
    <w:uiPriority w:val="39"/>
    <w:pPr>
      <w:outlineLvl w:val="9"/>
    </w:pPr>
    <w:rPr>
      <w:lang w:bidi="en-US"/>
    </w:rPr>
  </w:style>
  <w:style w:type="character" w:customStyle="1" w:styleId="45">
    <w:name w:val="Основной шрифт абзаца1"/>
    <w:autoRedefine/>
    <w:qFormat/>
    <w:uiPriority w:val="0"/>
  </w:style>
  <w:style w:type="character" w:customStyle="1" w:styleId="46">
    <w:name w:val="Основной текст Знак"/>
    <w:basedOn w:val="11"/>
    <w:link w:val="18"/>
    <w:autoRedefine/>
    <w:qFormat/>
    <w:uiPriority w:val="0"/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paragraph" w:customStyle="1" w:styleId="47">
    <w:name w:val="Содержимое таблицы"/>
    <w:basedOn w:val="1"/>
    <w:autoRedefine/>
    <w:qFormat/>
    <w:uiPriority w:val="0"/>
    <w:pPr>
      <w:suppressLineNumbers/>
    </w:pPr>
  </w:style>
  <w:style w:type="paragraph" w:customStyle="1" w:styleId="48">
    <w:name w:val="Основной текст 21"/>
    <w:basedOn w:val="1"/>
    <w:autoRedefine/>
    <w:qFormat/>
    <w:uiPriority w:val="0"/>
    <w:rPr>
      <w:rFonts w:ascii="Times New Roman" w:hAnsi="Times New Roman" w:cs="Times New Roman"/>
      <w:lang w:val="zh-CN"/>
    </w:rPr>
  </w:style>
  <w:style w:type="paragraph" w:customStyle="1" w:styleId="49">
    <w:name w:val="FR1"/>
    <w:autoRedefine/>
    <w:qFormat/>
    <w:uiPriority w:val="0"/>
    <w:pPr>
      <w:widowControl w:val="0"/>
      <w:suppressAutoHyphens/>
      <w:ind w:firstLine="120"/>
      <w:jc w:val="both"/>
    </w:pPr>
    <w:rPr>
      <w:rFonts w:ascii="Times New Roman" w:hAnsi="Times New Roman" w:eastAsia="Times New Roman" w:cs="Times New Roman"/>
      <w:b/>
      <w:i/>
      <w:kern w:val="2"/>
      <w:sz w:val="16"/>
      <w:lang w:val="ru-RU" w:eastAsia="zh-CN" w:bidi="ar-SA"/>
    </w:rPr>
  </w:style>
  <w:style w:type="paragraph" w:customStyle="1" w:styleId="50">
    <w:name w:val="Основной текст с отступом 21"/>
    <w:basedOn w:val="1"/>
    <w:qFormat/>
    <w:uiPriority w:val="0"/>
    <w:rPr>
      <w:rFonts w:ascii="Times New Roman" w:hAnsi="Times New Roman" w:cs="Times New Roman"/>
      <w:lang w:val="zh-CN"/>
    </w:rPr>
  </w:style>
  <w:style w:type="paragraph" w:customStyle="1" w:styleId="51">
    <w:name w:val="ConsPlusNormal"/>
    <w:autoRedefine/>
    <w:qFormat/>
    <w:uiPriority w:val="0"/>
    <w:pPr>
      <w:widowControl w:val="0"/>
      <w:suppressAutoHyphens/>
      <w:autoSpaceDE w:val="0"/>
      <w:ind w:firstLine="720"/>
    </w:pPr>
    <w:rPr>
      <w:rFonts w:ascii="Arial" w:hAnsi="Arial" w:eastAsia="Times New Roman" w:cs="Arial"/>
      <w:kern w:val="2"/>
      <w:lang w:val="ru-RU" w:eastAsia="zh-CN" w:bidi="ar-SA"/>
    </w:rPr>
  </w:style>
  <w:style w:type="character" w:customStyle="1" w:styleId="52">
    <w:name w:val="Без интервала Знак"/>
    <w:link w:val="33"/>
    <w:autoRedefine/>
    <w:qFormat/>
    <w:locked/>
    <w:uiPriority w:val="1"/>
  </w:style>
  <w:style w:type="character" w:customStyle="1" w:styleId="53">
    <w:name w:val="Текст выноски Знак"/>
    <w:basedOn w:val="11"/>
    <w:link w:val="16"/>
    <w:autoRedefine/>
    <w:semiHidden/>
    <w:qFormat/>
    <w:uiPriority w:val="99"/>
    <w:rPr>
      <w:rFonts w:ascii="Segoe UI" w:hAnsi="Segoe UI" w:eastAsia="NSimSun" w:cs="Mangal"/>
      <w:kern w:val="2"/>
      <w:sz w:val="18"/>
      <w:szCs w:val="16"/>
      <w:lang w:eastAsia="zh-CN" w:bidi="hi-IN"/>
    </w:rPr>
  </w:style>
  <w:style w:type="character" w:customStyle="1" w:styleId="54">
    <w:name w:val="Неразрешенное упоминание1"/>
    <w:basedOn w:val="11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2512</Words>
  <Characters>14321</Characters>
  <Lines>119</Lines>
  <Paragraphs>33</Paragraphs>
  <TotalTime>214</TotalTime>
  <ScaleCrop>false</ScaleCrop>
  <LinksUpToDate>false</LinksUpToDate>
  <CharactersWithSpaces>16800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2021-08-27T04:35:00Z</dcterms:created>
  <dc:creator>KuzmenchukNV</dc:creator>
  <cp:lastModifiedBy>TkachenkoZV</cp:lastModifiedBy>
  <cp:lastPrinted>2024-11-29T04:17:00Z</cp:lastPrinted>
  <dcterms:modified xsi:type="dcterms:W3CDTF">2024-12-09T23:26:21Z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0C746EDABCBB4FF1862D1542CCEB0E2D</vt:lpwstr>
  </property>
</Properties>
</file>