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9D0" w:rsidRPr="004049D0" w:rsidRDefault="004049D0" w:rsidP="004049D0">
      <w:pPr>
        <w:shd w:val="clear" w:color="auto" w:fill="FFFFFF"/>
        <w:spacing w:before="75" w:after="0" w:line="240" w:lineRule="auto"/>
        <w:jc w:val="center"/>
        <w:outlineLvl w:val="0"/>
        <w:rPr>
          <w:rFonts w:ascii="Tahoma" w:eastAsia="Times New Roman" w:hAnsi="Tahoma" w:cs="Tahoma"/>
          <w:b/>
          <w:bCs/>
          <w:color w:val="800000"/>
          <w:kern w:val="36"/>
          <w:sz w:val="28"/>
          <w:szCs w:val="28"/>
          <w:lang w:eastAsia="ru-RU"/>
        </w:rPr>
      </w:pPr>
      <w:r w:rsidRPr="004049D0">
        <w:rPr>
          <w:rFonts w:ascii="Tahoma" w:eastAsia="Times New Roman" w:hAnsi="Tahoma" w:cs="Tahoma"/>
          <w:b/>
          <w:bCs/>
          <w:color w:val="800000"/>
          <w:kern w:val="36"/>
          <w:sz w:val="28"/>
          <w:szCs w:val="28"/>
          <w:lang w:eastAsia="ru-RU"/>
        </w:rPr>
        <w:t>Большую часть бизнеса освободят от проверок в 2023 году</w:t>
      </w:r>
    </w:p>
    <w:p w:rsidR="004049D0" w:rsidRDefault="004049D0" w:rsidP="004049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49D0" w:rsidRPr="004049D0" w:rsidRDefault="004049D0" w:rsidP="004049D0">
      <w:pPr>
        <w:shd w:val="clear" w:color="auto" w:fill="FFFFFF"/>
        <w:spacing w:after="0" w:line="240" w:lineRule="auto"/>
        <w:ind w:firstLine="709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Подготовлено соответствующее </w:t>
      </w:r>
      <w:hyperlink r:id="rId4" w:history="1">
        <w:r w:rsidRPr="004049D0">
          <w:rPr>
            <w:rFonts w:ascii="Times New Roman" w:eastAsia="Times New Roman" w:hAnsi="Times New Roman" w:cs="Times New Roman"/>
            <w:color w:val="00466E"/>
            <w:sz w:val="28"/>
            <w:szCs w:val="28"/>
            <w:u w:val="single"/>
            <w:lang w:eastAsia="ru-RU"/>
          </w:rPr>
          <w:t>постановление Правительства РФ от 1 октября 2022 года N 1743</w:t>
        </w:r>
      </w:hyperlink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2023 году не будут проводиться плановые проверки в отношении предприятий и организаций, деятельность которых не отнесена к категориям чрезвычайно высокого и высокого риска, а также объекты которых не являются опасными производственным объектами II класса опасности и гидротехническими сооружениями II класса. Соответствующее постановление подписал Председатель Правительства Михаил </w:t>
      </w:r>
      <w:proofErr w:type="spellStart"/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Мишустин</w:t>
      </w:r>
      <w:proofErr w:type="spellEnd"/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Оно подготовлено в рамках поручения Президента, данного в ходе XXV Петербургского международного экономического форума.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касается федерального, регионального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видов контроля, осуществление которых регулируется </w:t>
      </w:r>
      <w:hyperlink r:id="rId5" w:history="1">
        <w:r w:rsidRPr="004049D0">
          <w:rPr>
            <w:rFonts w:ascii="Times New Roman" w:eastAsia="Times New Roman" w:hAnsi="Times New Roman" w:cs="Times New Roman"/>
            <w:color w:val="00466E"/>
            <w:sz w:val="28"/>
            <w:szCs w:val="28"/>
            <w:u w:val="single"/>
            <w:lang w:eastAsia="ru-RU"/>
          </w:rPr>
          <w:t>Федеральным законом "О государственном контроле"</w:t>
        </w:r>
      </w:hyperlink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Этим законом, вступившим в силу в июле 2021 года, введён риск-ориентированный подход при осуществлении надзорной деятельности. То есть частота проведения проверок напрямую зависит от категории риска, к которой отнесён объект контроля. Всего законом установлено шесть категорий рисков. Таким образом, организации, объекты которых отнесены к категориям умеренного, среднего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значительного риска, освобождены от плановых проверок в следующем году.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Комплекс новых регуляторных мер в контрольно-надзорной деятельности позволил значительно снизить административную нагрузку на бизнес. Уже по итогам 2021 года количество проверок снизилось почти вдвое, хотя новый порядок действовал только полгода.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"Правительство продолжает реформировать контрольно-надзорную деятельность с целью дальнейшего снижения административной нагрузки на бизнес. Основное направление реформы - совершенствование риск-ориентированного подхода, которое будет продолжаться в течение следующего года. На этот период подписанное постановление устанавливает переходный период до момента комплексной реализации очередного этапа реформы", - отметил Заместитель Председателя Правительства - Руководитель Аппарата Правительства Дмитрий Григоренко.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Постановление даёт возможность представителям бизнеса, в отношении которых планируется проверка, обратиться в контрольный орган с просьбой о проведении профилактического визита. Главное его отличие от проверок в том, что по результатам такого мероприятия нет штрафов и наказания. Эта практика активно используется в текущем году в условиях моратория на плановые и внеплановые проверки, который действует до конца 2022 года. С начала года их доля в общем количестве контрольных мероприятий составила 80%, в то время как в аналогичном периоде прошлого года этот показатель приближался к 5%.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</w:t>
      </w:r>
      <w:bookmarkStart w:id="0" w:name="_GoBack"/>
      <w:bookmarkEnd w:id="0"/>
    </w:p>
    <w:p w:rsidR="004049D0" w:rsidRPr="004049D0" w:rsidRDefault="004049D0" w:rsidP="004049D0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Источник:</w:t>
      </w:r>
      <w:r w:rsidRPr="004049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</w:t>
      </w:r>
      <w:hyperlink r:id="rId6" w:history="1">
        <w:r w:rsidRPr="004049D0">
          <w:rPr>
            <w:rFonts w:ascii="Times New Roman" w:eastAsia="Times New Roman" w:hAnsi="Times New Roman" w:cs="Times New Roman"/>
            <w:color w:val="00466E"/>
            <w:sz w:val="28"/>
            <w:szCs w:val="28"/>
            <w:u w:val="single"/>
            <w:lang w:eastAsia="ru-RU"/>
          </w:rPr>
          <w:t>http://government.ru/</w:t>
        </w:r>
      </w:hyperlink>
    </w:p>
    <w:p w:rsidR="004049D0" w:rsidRDefault="004049D0"/>
    <w:sectPr w:rsidR="004049D0" w:rsidSect="004049D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D0"/>
    <w:rsid w:val="004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ED359"/>
  <w15:chartTrackingRefBased/>
  <w15:docId w15:val="{EABF1378-A93D-47DC-A994-2211F8034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0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overnment.ru/" TargetMode="External"/><Relationship Id="rId5" Type="http://schemas.openxmlformats.org/officeDocument/2006/relationships/hyperlink" Target="http://docs.cntd.ru/document/565415215" TargetMode="External"/><Relationship Id="rId4" Type="http://schemas.openxmlformats.org/officeDocument/2006/relationships/hyperlink" Target="http://docs.cntd.ru/document/3519194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2023-03-09T02:12:00Z</dcterms:created>
  <dcterms:modified xsi:type="dcterms:W3CDTF">2023-03-09T02:22:00Z</dcterms:modified>
</cp:coreProperties>
</file>