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DE182B">
      <w:pPr>
        <w:jc w:val="right"/>
        <w:rPr>
          <w:b/>
        </w:rPr>
      </w:pPr>
    </w:p>
    <w:p w14:paraId="3B7E49DE">
      <w:pPr>
        <w:jc w:val="center"/>
      </w:pPr>
      <w:r>
        <w:t>ПРОТОКОЛ</w:t>
      </w:r>
    </w:p>
    <w:p w14:paraId="2EAD68D6">
      <w:pPr>
        <w:ind w:right="57"/>
        <w:jc w:val="center"/>
      </w:pPr>
      <w:r>
        <w:t xml:space="preserve">рассмотрения заявок на участие в электронном аукционе </w:t>
      </w:r>
    </w:p>
    <w:p w14:paraId="04AF4FE8">
      <w:pPr>
        <w:ind w:right="57"/>
        <w:jc w:val="center"/>
      </w:pPr>
      <w:r>
        <w:t>Земельный участок с кадастровым номером 25:26:030402:400</w:t>
      </w:r>
    </w:p>
    <w:p w14:paraId="79715403"/>
    <w:p w14:paraId="6F38A667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hint="default"/>
          <w:lang w:val="ru-RU"/>
        </w:rPr>
        <w:t xml:space="preserve">                </w:t>
      </w:r>
      <w:r>
        <w:t xml:space="preserve">                   «21» мая 2026 года</w:t>
      </w:r>
    </w:p>
    <w:p w14:paraId="2D66A29F"/>
    <w:p w14:paraId="787058ED">
      <w:pPr>
        <w:widowControl w:val="0"/>
        <w:tabs>
          <w:tab w:val="left" w:pos="10476"/>
        </w:tabs>
        <w:ind w:left="-426" w:right="-14"/>
        <w:jc w:val="both"/>
      </w:pPr>
      <w:r>
        <w:t>Организатор аукциона:</w:t>
      </w:r>
      <w:r>
        <w:rPr>
          <w:b/>
        </w:rPr>
        <w:t xml:space="preserve"> </w:t>
      </w:r>
      <w:r>
        <w:t xml:space="preserve"> АДМИНИСТРАЦИЯ АНУЧИНСКОГО МУНИЦИПАЛЬНОГО ОКРУГА ПРИМОРСКОГО КРАЯ </w:t>
      </w:r>
    </w:p>
    <w:p w14:paraId="4EDAE1B0">
      <w:pPr>
        <w:widowControl w:val="0"/>
        <w:tabs>
          <w:tab w:val="left" w:pos="10476"/>
        </w:tabs>
        <w:ind w:left="-426" w:right="-14"/>
        <w:jc w:val="both"/>
      </w:pPr>
      <w:r>
        <w:t>Оператор: Акционерное общество «Российский аукционный дом» (АО «РАД»)</w:t>
      </w:r>
    </w:p>
    <w:p w14:paraId="736742A0">
      <w:pPr>
        <w:widowControl w:val="0"/>
        <w:tabs>
          <w:tab w:val="left" w:pos="10476"/>
        </w:tabs>
        <w:ind w:left="-426" w:right="-14"/>
        <w:jc w:val="both"/>
      </w:pPr>
    </w:p>
    <w:p w14:paraId="17A24D5C">
      <w:pPr>
        <w:widowControl w:val="0"/>
        <w:tabs>
          <w:tab w:val="left" w:pos="10476"/>
        </w:tabs>
        <w:ind w:left="-426" w:right="-14"/>
        <w:jc w:val="both"/>
      </w:pPr>
      <w:r>
        <w:t>Место проведения аукциона:</w:t>
      </w:r>
      <w:r>
        <w:rPr>
          <w:b/>
        </w:rPr>
        <w:t xml:space="preserve"> </w:t>
      </w:r>
      <w:r>
        <w:t xml:space="preserve">Электронная площадка АО «Российский аукционный дом». </w:t>
      </w:r>
      <w:r>
        <w:rPr>
          <w:lang w:val="en-US"/>
        </w:rPr>
        <w:t>Lot</w:t>
      </w:r>
      <w:r>
        <w:t>-</w:t>
      </w:r>
      <w:r>
        <w:rPr>
          <w:lang w:val="en-US"/>
        </w:rPr>
        <w:t>online</w:t>
      </w:r>
      <w:r>
        <w:t>.</w:t>
      </w:r>
      <w:r>
        <w:rPr>
          <w:lang w:val="en-US"/>
        </w:rPr>
        <w:t>ru</w:t>
      </w:r>
    </w:p>
    <w:p w14:paraId="04D31481">
      <w:pPr>
        <w:widowControl w:val="0"/>
        <w:tabs>
          <w:tab w:val="left" w:pos="10476"/>
        </w:tabs>
        <w:ind w:left="-426" w:right="-14"/>
        <w:jc w:val="both"/>
      </w:pPr>
      <w:r>
        <w:t>Дата определения участников аукциона: 21 мая 2026 года.</w:t>
      </w:r>
    </w:p>
    <w:p w14:paraId="6AFB0A17">
      <w:pPr>
        <w:widowControl w:val="0"/>
        <w:tabs>
          <w:tab w:val="left" w:pos="10476"/>
        </w:tabs>
        <w:ind w:left="-426" w:right="-14"/>
        <w:jc w:val="both"/>
      </w:pPr>
      <w:r>
        <w:t>Дата и время начала проведения аукциона: 26 мая 2026 г., 03 часов 00 минут по московскому времени.</w:t>
      </w:r>
    </w:p>
    <w:p w14:paraId="24EB33E6">
      <w:pPr>
        <w:widowControl w:val="0"/>
        <w:tabs>
          <w:tab w:val="left" w:pos="10476"/>
        </w:tabs>
        <w:ind w:left="-426" w:right="-14"/>
        <w:jc w:val="both"/>
      </w:pPr>
    </w:p>
    <w:p w14:paraId="3974F188">
      <w:pPr>
        <w:widowControl w:val="0"/>
        <w:tabs>
          <w:tab w:val="left" w:pos="10476"/>
        </w:tabs>
        <w:ind w:left="-426" w:right="-14"/>
        <w:jc w:val="both"/>
      </w:pPr>
      <w:r>
        <w:t>Основание проведения аукциона:.</w:t>
      </w:r>
    </w:p>
    <w:p w14:paraId="746AEF4E">
      <w:pPr>
        <w:jc w:val="both"/>
      </w:pPr>
    </w:p>
    <w:p w14:paraId="5EAEE41D">
      <w:pPr>
        <w:ind w:left="-426"/>
      </w:pPr>
      <w:r>
        <w:rPr>
          <w:rFonts w:eastAsia="Calibri"/>
        </w:rPr>
        <w:t>Предмет аукциона</w:t>
      </w:r>
      <w:r>
        <w:t xml:space="preserve">: </w:t>
      </w:r>
    </w:p>
    <w:p w14:paraId="4165B883">
      <w:pPr>
        <w:ind w:left="-426" w:right="57"/>
        <w:jc w:val="both"/>
      </w:pPr>
      <w:r>
        <w:t>Земельный участок с кадастровым номером 25:26:030402:400 (далее- Имущество).</w:t>
      </w:r>
    </w:p>
    <w:p w14:paraId="3E960612">
      <w:pPr>
        <w:ind w:left="-426" w:right="57"/>
        <w:jc w:val="both"/>
      </w:pPr>
    </w:p>
    <w:p w14:paraId="08C1F244">
      <w:pPr>
        <w:widowControl w:val="0"/>
        <w:tabs>
          <w:tab w:val="left" w:pos="10476"/>
        </w:tabs>
        <w:ind w:left="-426" w:right="-14"/>
        <w:jc w:val="both"/>
      </w:pPr>
      <w:r>
        <w:t>Обременения (ограничения) Имущества: .</w:t>
      </w:r>
    </w:p>
    <w:p w14:paraId="3FEA8EA3">
      <w:pPr>
        <w:rPr>
          <w:b/>
        </w:rPr>
      </w:pPr>
      <w:r>
        <w:t>Комиссия продавца в составе:</w:t>
      </w:r>
    </w:p>
    <w:tbl>
      <w:tblPr>
        <w:tblStyle w:val="1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5"/>
        <w:gridCol w:w="2925"/>
        <w:gridCol w:w="4313"/>
        <w:gridCol w:w="1029"/>
      </w:tblGrid>
      <w:tr w14:paraId="1396A8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5" w:type="dxa"/>
          </w:tcPr>
          <w:p w14:paraId="738A562A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Председатель комиссии:</w:t>
            </w:r>
          </w:p>
        </w:tc>
        <w:tc>
          <w:tcPr>
            <w:tcW w:w="2925" w:type="dxa"/>
          </w:tcPr>
          <w:p w14:paraId="4EAE4A25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Суворенков Андрей Александрович</w:t>
            </w:r>
          </w:p>
        </w:tc>
        <w:tc>
          <w:tcPr>
            <w:tcW w:w="4313" w:type="dxa"/>
          </w:tcPr>
          <w:p w14:paraId="377B0B09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начальник 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  <w:tc>
          <w:tcPr>
            <w:tcW w:w="1029" w:type="dxa"/>
          </w:tcPr>
          <w:p w14:paraId="6CBB43F0">
            <w:pPr>
              <w:rPr>
                <w:vertAlign w:val="baseline"/>
              </w:rPr>
            </w:pPr>
          </w:p>
        </w:tc>
      </w:tr>
      <w:tr w14:paraId="6FC322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5" w:type="dxa"/>
          </w:tcPr>
          <w:p w14:paraId="09B00DE9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925" w:type="dxa"/>
          </w:tcPr>
          <w:p w14:paraId="1E1E6C95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Росейчук Елена Витальевна </w:t>
            </w:r>
          </w:p>
        </w:tc>
        <w:tc>
          <w:tcPr>
            <w:tcW w:w="4313" w:type="dxa"/>
          </w:tcPr>
          <w:p w14:paraId="690EC40D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начальник отдела 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  <w:tc>
          <w:tcPr>
            <w:tcW w:w="1029" w:type="dxa"/>
          </w:tcPr>
          <w:p w14:paraId="40247642">
            <w:pPr>
              <w:rPr>
                <w:vertAlign w:val="baseline"/>
              </w:rPr>
            </w:pPr>
          </w:p>
        </w:tc>
      </w:tr>
      <w:tr w14:paraId="1CD8BD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5" w:type="dxa"/>
          </w:tcPr>
          <w:p w14:paraId="55686BB1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925" w:type="dxa"/>
          </w:tcPr>
          <w:p w14:paraId="5F77B10E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Дружинина Дина Юрьевна</w:t>
            </w:r>
          </w:p>
        </w:tc>
        <w:tc>
          <w:tcPr>
            <w:tcW w:w="4313" w:type="dxa"/>
          </w:tcPr>
          <w:p w14:paraId="15FA71C2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Старший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специалист 1-го разряда отдела 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  <w:tc>
          <w:tcPr>
            <w:tcW w:w="1029" w:type="dxa"/>
          </w:tcPr>
          <w:p w14:paraId="292087A6">
            <w:pPr>
              <w:rPr>
                <w:vertAlign w:val="baseline"/>
              </w:rPr>
            </w:pPr>
          </w:p>
        </w:tc>
      </w:tr>
      <w:tr w14:paraId="63C687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5" w:type="dxa"/>
          </w:tcPr>
          <w:p w14:paraId="11130C8F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925" w:type="dxa"/>
          </w:tcPr>
          <w:p w14:paraId="2C5FA7A4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Ким Наталья Васильевна</w:t>
            </w:r>
          </w:p>
        </w:tc>
        <w:tc>
          <w:tcPr>
            <w:tcW w:w="4313" w:type="dxa"/>
          </w:tcPr>
          <w:p w14:paraId="12D0248C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главный специалист 1-го разряда </w:t>
            </w:r>
            <w:r>
              <w:rPr>
                <w:rFonts w:hint="default" w:cs="Times New Roman"/>
                <w:color w:val="000000"/>
                <w:sz w:val="24"/>
                <w:szCs w:val="24"/>
                <w:highlight w:val="white"/>
                <w:lang w:val="ru-RU"/>
              </w:rPr>
              <w:t xml:space="preserve">отдела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 xml:space="preserve">архитектуры и градостроительства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  <w:tc>
          <w:tcPr>
            <w:tcW w:w="1029" w:type="dxa"/>
          </w:tcPr>
          <w:p w14:paraId="6C117AC1">
            <w:pPr>
              <w:rPr>
                <w:vertAlign w:val="baseline"/>
              </w:rPr>
            </w:pPr>
          </w:p>
        </w:tc>
      </w:tr>
      <w:tr w14:paraId="0E5FAE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5" w:type="dxa"/>
          </w:tcPr>
          <w:p w14:paraId="57C8804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Секретарь комиссии:</w:t>
            </w:r>
          </w:p>
        </w:tc>
        <w:tc>
          <w:tcPr>
            <w:tcW w:w="2925" w:type="dxa"/>
          </w:tcPr>
          <w:p w14:paraId="4B59E2F6">
            <w:pP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cs="Times New Roman"/>
                <w:color w:val="000000"/>
                <w:kern w:val="0"/>
                <w:sz w:val="24"/>
                <w:szCs w:val="24"/>
                <w:highlight w:val="white"/>
                <w:lang w:eastAsia="ru-RU" w:bidi="ar-SA"/>
              </w:rPr>
              <w:t>Борисенко</w:t>
            </w:r>
            <w:r>
              <w:rPr>
                <w:rFonts w:hint="default" w:cs="Times New Roman"/>
                <w:color w:val="000000"/>
                <w:kern w:val="0"/>
                <w:sz w:val="24"/>
                <w:szCs w:val="24"/>
                <w:highlight w:val="white"/>
                <w:lang w:val="en-US" w:eastAsia="ru-RU" w:bidi="ar-SA"/>
              </w:rPr>
              <w:t xml:space="preserve"> Ольга Ивановна</w:t>
            </w:r>
          </w:p>
        </w:tc>
        <w:tc>
          <w:tcPr>
            <w:tcW w:w="4313" w:type="dxa"/>
          </w:tcPr>
          <w:p w14:paraId="342EA25F">
            <w:pPr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главный специалист 1-го разряда отдела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  <w:tc>
          <w:tcPr>
            <w:tcW w:w="1029" w:type="dxa"/>
          </w:tcPr>
          <w:p w14:paraId="40F3C83A">
            <w:pPr>
              <w:rPr>
                <w:vertAlign w:val="baseline"/>
              </w:rPr>
            </w:pPr>
          </w:p>
        </w:tc>
      </w:tr>
    </w:tbl>
    <w:p w14:paraId="7A943316">
      <w:pPr>
        <w:ind w:left="-426" w:right="-57"/>
        <w:jc w:val="both"/>
      </w:pPr>
    </w:p>
    <w:p w14:paraId="5BAC7E64">
      <w:pPr>
        <w:ind w:left="-426" w:right="-57"/>
        <w:jc w:val="both"/>
      </w:pPr>
      <w:r>
        <w:t>Для участия в аукционе поданы заявки и документы от следующих претендентов, что отражено в Таблице 1:</w:t>
      </w:r>
    </w:p>
    <w:p w14:paraId="4463F824"/>
    <w:p w14:paraId="70146D90">
      <w:pPr>
        <w:tabs>
          <w:tab w:val="left" w:pos="-426"/>
        </w:tabs>
        <w:ind w:left="-426"/>
        <w:jc w:val="right"/>
        <w:rPr>
          <w:lang w:val="en-US"/>
        </w:rPr>
      </w:pPr>
      <w:r>
        <w:t>Таблица 1</w:t>
      </w:r>
    </w:p>
    <w:tbl>
      <w:tblPr>
        <w:tblStyle w:val="3"/>
        <w:tblW w:w="10774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7"/>
        <w:gridCol w:w="2507"/>
        <w:gridCol w:w="998"/>
        <w:gridCol w:w="1134"/>
        <w:gridCol w:w="2541"/>
        <w:gridCol w:w="1428"/>
        <w:gridCol w:w="1559"/>
      </w:tblGrid>
      <w:tr w14:paraId="02416B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7" w:hRule="atLeast"/>
        </w:trPr>
        <w:tc>
          <w:tcPr>
            <w:tcW w:w="607" w:type="dxa"/>
            <w:vAlign w:val="center"/>
          </w:tcPr>
          <w:p w14:paraId="0F4B284A">
            <w:pPr>
              <w:jc w:val="center"/>
            </w:pPr>
            <w:r>
              <w:t>№</w:t>
            </w:r>
          </w:p>
          <w:p w14:paraId="4475EE1B">
            <w:pPr>
              <w:jc w:val="center"/>
            </w:pPr>
            <w:r>
              <w:t>п/п</w:t>
            </w:r>
          </w:p>
        </w:tc>
        <w:tc>
          <w:tcPr>
            <w:tcW w:w="2507" w:type="dxa"/>
            <w:vAlign w:val="center"/>
          </w:tcPr>
          <w:p w14:paraId="1A4A058B">
            <w:pPr>
              <w:jc w:val="center"/>
            </w:pPr>
            <w:r>
              <w:t>Полное наименование Претендента</w:t>
            </w:r>
          </w:p>
        </w:tc>
        <w:tc>
          <w:tcPr>
            <w:tcW w:w="998" w:type="dxa"/>
            <w:vAlign w:val="center"/>
          </w:tcPr>
          <w:p w14:paraId="3E4DE7DF">
            <w:pPr>
              <w:jc w:val="center"/>
            </w:pPr>
            <w:r>
              <w:t>№ заявки</w:t>
            </w:r>
          </w:p>
        </w:tc>
        <w:tc>
          <w:tcPr>
            <w:tcW w:w="1134" w:type="dxa"/>
            <w:vAlign w:val="center"/>
          </w:tcPr>
          <w:p w14:paraId="420A346C">
            <w:pPr>
              <w:jc w:val="center"/>
            </w:pPr>
            <w:r>
              <w:t>Дата подачи заявки</w:t>
            </w:r>
          </w:p>
        </w:tc>
        <w:tc>
          <w:tcPr>
            <w:tcW w:w="2541" w:type="dxa"/>
            <w:vAlign w:val="center"/>
          </w:tcPr>
          <w:p w14:paraId="1D137954">
            <w:pPr>
              <w:jc w:val="center"/>
            </w:pPr>
            <w:r>
              <w:t>Соответствие заявки и представленных документов на участие в торгах установленным требованиям</w:t>
            </w:r>
          </w:p>
        </w:tc>
        <w:tc>
          <w:tcPr>
            <w:tcW w:w="1428" w:type="dxa"/>
            <w:vAlign w:val="center"/>
          </w:tcPr>
          <w:p w14:paraId="56322FF7">
            <w:pPr>
              <w:tabs>
                <w:tab w:val="left" w:pos="-284"/>
              </w:tabs>
              <w:ind w:left="-284"/>
              <w:jc w:val="center"/>
            </w:pPr>
            <w:r>
              <w:t>Сведения</w:t>
            </w:r>
          </w:p>
          <w:p w14:paraId="73946DF6">
            <w:pPr>
              <w:tabs>
                <w:tab w:val="left" w:pos="-284"/>
              </w:tabs>
              <w:ind w:left="-284"/>
              <w:jc w:val="center"/>
            </w:pPr>
            <w:r>
              <w:t>об отзыве</w:t>
            </w:r>
          </w:p>
          <w:p w14:paraId="1A3D221F">
            <w:pPr>
              <w:jc w:val="center"/>
            </w:pPr>
            <w:r>
              <w:t>заявки</w:t>
            </w:r>
          </w:p>
        </w:tc>
        <w:tc>
          <w:tcPr>
            <w:tcW w:w="1559" w:type="dxa"/>
            <w:vAlign w:val="center"/>
          </w:tcPr>
          <w:p w14:paraId="1310C0C6">
            <w:pPr>
              <w:jc w:val="center"/>
            </w:pPr>
            <w:r>
              <w:t>Поступление задатка</w:t>
            </w:r>
          </w:p>
        </w:tc>
      </w:tr>
      <w:tr w14:paraId="726C93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607" w:type="dxa"/>
            <w:vAlign w:val="center"/>
          </w:tcPr>
          <w:p w14:paraId="0A5628F5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2507" w:type="dxa"/>
            <w:vAlign w:val="center"/>
          </w:tcPr>
          <w:p w14:paraId="56F44440">
            <w:r>
              <w:rPr>
                <w:lang w:val="en-US"/>
              </w:rPr>
              <w:t>Проценко Леонид Олегович</w:t>
            </w:r>
          </w:p>
        </w:tc>
        <w:tc>
          <w:tcPr>
            <w:tcW w:w="998" w:type="dxa"/>
            <w:vAlign w:val="center"/>
          </w:tcPr>
          <w:p w14:paraId="218A377D">
            <w:pPr>
              <w:jc w:val="center"/>
            </w:pPr>
            <w:r>
              <w:rPr>
                <w:lang w:val="en-US"/>
              </w:rPr>
              <w:t>Z126868</w:t>
            </w:r>
          </w:p>
        </w:tc>
        <w:tc>
          <w:tcPr>
            <w:tcW w:w="1134" w:type="dxa"/>
            <w:vAlign w:val="center"/>
          </w:tcPr>
          <w:p w14:paraId="4F48C3E3">
            <w:pPr>
              <w:jc w:val="center"/>
            </w:pPr>
            <w:bookmarkStart w:id="0" w:name="_Hlk126317858"/>
            <w:r>
              <w:rPr>
                <w:lang w:val="en-US"/>
              </w:rPr>
              <w:t>22.04.2026 10.55.50</w:t>
            </w:r>
            <w:bookmarkEnd w:id="0"/>
          </w:p>
        </w:tc>
        <w:tc>
          <w:tcPr>
            <w:tcW w:w="2541" w:type="dxa"/>
            <w:vAlign w:val="center"/>
          </w:tcPr>
          <w:p w14:paraId="117C2131">
            <w:pPr>
              <w:jc w:val="center"/>
            </w:pPr>
            <w:r>
              <w:rPr>
                <w:lang w:val="en-US"/>
              </w:rPr>
              <w:t>Не соответствует</w:t>
            </w:r>
          </w:p>
        </w:tc>
        <w:tc>
          <w:tcPr>
            <w:tcW w:w="1428" w:type="dxa"/>
            <w:vAlign w:val="center"/>
          </w:tcPr>
          <w:p w14:paraId="495994E5">
            <w:pPr>
              <w:jc w:val="center"/>
            </w:pPr>
            <w:r>
              <w:rPr>
                <w:lang w:val="en-US"/>
              </w:rPr>
              <w:t>Нет</w:t>
            </w:r>
          </w:p>
        </w:tc>
        <w:tc>
          <w:tcPr>
            <w:tcW w:w="1559" w:type="dxa"/>
            <w:vAlign w:val="center"/>
          </w:tcPr>
          <w:p w14:paraId="47D04DC6">
            <w:pPr>
              <w:jc w:val="center"/>
            </w:pPr>
            <w:r>
              <w:rPr>
                <w:lang w:val="en-US"/>
              </w:rPr>
              <w:t>Поступил</w:t>
            </w:r>
          </w:p>
        </w:tc>
      </w:tr>
    </w:tbl>
    <w:p w14:paraId="46170E14">
      <w:pPr>
        <w:ind w:left="-426"/>
        <w:jc w:val="both"/>
        <w:rPr>
          <w:lang w:val="en-US"/>
        </w:rPr>
      </w:pPr>
    </w:p>
    <w:p w14:paraId="5E268CDE">
      <w:pPr>
        <w:ind w:left="-426"/>
        <w:jc w:val="both"/>
      </w:pPr>
      <w:r>
        <w:rPr>
          <w:lang w:val="en-US"/>
        </w:rPr>
        <w:t>По результатам рассмотрения поданных претендентами заявок и приложенных к ним документов, необходимых для участия в аукционе, и установления факта поступления задатков, Организатором аукциона приняты следующие решения:</w:t>
      </w:r>
    </w:p>
    <w:p w14:paraId="7CFEBC24">
      <w:pPr>
        <w:ind w:left="-426"/>
        <w:jc w:val="both"/>
      </w:pPr>
      <w:r>
        <w:t>Отказать в признании участниками аукциона:</w:t>
      </w:r>
    </w:p>
    <w:p w14:paraId="496A641A">
      <w:pPr>
        <w:ind w:left="-426"/>
        <w:jc w:val="right"/>
        <w:rPr>
          <w:lang w:val="en-US"/>
        </w:rPr>
      </w:pPr>
      <w:r>
        <w:t>Таблица</w:t>
      </w:r>
      <w:r>
        <w:rPr>
          <w:lang w:val="en-US"/>
        </w:rPr>
        <w:t xml:space="preserve"> 2</w:t>
      </w:r>
    </w:p>
    <w:tbl>
      <w:tblPr>
        <w:tblStyle w:val="3"/>
        <w:tblW w:w="0" w:type="auto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8"/>
        <w:gridCol w:w="5245"/>
        <w:gridCol w:w="4394"/>
      </w:tblGrid>
      <w:tr w14:paraId="682797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  <w:vAlign w:val="center"/>
          </w:tcPr>
          <w:p w14:paraId="369894C5">
            <w:pPr>
              <w:jc w:val="center"/>
            </w:pPr>
            <w:r>
              <w:t>№ п/п</w:t>
            </w:r>
          </w:p>
        </w:tc>
        <w:tc>
          <w:tcPr>
            <w:tcW w:w="5245" w:type="dxa"/>
            <w:vAlign w:val="center"/>
          </w:tcPr>
          <w:p w14:paraId="69EEA2A1">
            <w:pPr>
              <w:jc w:val="center"/>
            </w:pPr>
            <w:r>
              <w:t>Полное наименование Претендента</w:t>
            </w:r>
          </w:p>
        </w:tc>
        <w:tc>
          <w:tcPr>
            <w:tcW w:w="4394" w:type="dxa"/>
            <w:vAlign w:val="center"/>
          </w:tcPr>
          <w:p w14:paraId="7B11D3AC">
            <w:pPr>
              <w:jc w:val="center"/>
            </w:pPr>
            <w:r>
              <w:t>Основание отказа</w:t>
            </w:r>
          </w:p>
        </w:tc>
      </w:tr>
      <w:tr w14:paraId="7B0576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568" w:type="dxa"/>
            <w:vAlign w:val="center"/>
          </w:tcPr>
          <w:p w14:paraId="3AA443A2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5245" w:type="dxa"/>
            <w:vAlign w:val="center"/>
          </w:tcPr>
          <w:p w14:paraId="6A7AC33A">
            <w:r>
              <w:rPr>
                <w:lang w:val="en-US"/>
              </w:rPr>
              <w:t>Проценко Леонид Олегович</w:t>
            </w:r>
          </w:p>
        </w:tc>
        <w:tc>
          <w:tcPr>
            <w:tcW w:w="4394" w:type="dxa"/>
            <w:vAlign w:val="center"/>
          </w:tcPr>
          <w:p w14:paraId="578F6734">
            <w:r>
              <w:rPr>
                <w:lang w:val="en-US"/>
              </w:rPr>
              <w:t>Непредставление необходимых для участия в аукционе документов или представление недостоверных сведений (ч.8 ст.39.12 ЗК РФ).</w:t>
            </w:r>
          </w:p>
        </w:tc>
      </w:tr>
    </w:tbl>
    <w:p w14:paraId="13DE0DE3">
      <w:pPr>
        <w:ind w:left="-426"/>
        <w:jc w:val="both"/>
      </w:pPr>
      <w:bookmarkStart w:id="1" w:name="3371"/>
      <w:bookmarkEnd w:id="1"/>
      <w:r>
        <w:t>Признать участниками аукциона:</w:t>
      </w:r>
    </w:p>
    <w:p w14:paraId="7C27CA6B">
      <w:pPr>
        <w:ind w:left="-426"/>
        <w:jc w:val="right"/>
        <w:rPr>
          <w:lang w:val="en-US"/>
        </w:rPr>
      </w:pPr>
      <w:r>
        <w:t>Таблица 3</w:t>
      </w:r>
    </w:p>
    <w:p w14:paraId="3340A8BB">
      <w:pPr>
        <w:ind w:left="-426"/>
        <w:jc w:val="both"/>
        <w:rPr>
          <w:lang w:val="en-US"/>
        </w:rPr>
      </w:pPr>
    </w:p>
    <w:p w14:paraId="1EA1E767">
      <w:pPr>
        <w:ind w:left="-426"/>
        <w:jc w:val="both"/>
      </w:pPr>
      <w:r>
        <w:t>Признать аукцион несостоявшимся в связи с тем, что ни один из претендентов не допущен к участию в аукционе.</w:t>
      </w:r>
    </w:p>
    <w:p w14:paraId="3860BC15">
      <w:pPr>
        <w:ind w:left="-426"/>
        <w:jc w:val="both"/>
      </w:pPr>
      <w:bookmarkStart w:id="2" w:name="_GoBack"/>
      <w:bookmarkEnd w:id="2"/>
      <w:r>
        <w:t>От Организатора аукциона:</w:t>
      </w:r>
    </w:p>
    <w:p w14:paraId="64900CAB">
      <w:pPr>
        <w:rPr>
          <w:b/>
        </w:rPr>
      </w:pPr>
      <w:r>
        <w:t>Комиссия продавца в составе:</w:t>
      </w:r>
    </w:p>
    <w:tbl>
      <w:tblPr>
        <w:tblStyle w:val="1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5"/>
        <w:gridCol w:w="2925"/>
        <w:gridCol w:w="4313"/>
        <w:gridCol w:w="1029"/>
      </w:tblGrid>
      <w:tr w14:paraId="3C93C5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5" w:type="dxa"/>
          </w:tcPr>
          <w:p w14:paraId="787D16EC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Председатель комиссии:</w:t>
            </w:r>
          </w:p>
        </w:tc>
        <w:tc>
          <w:tcPr>
            <w:tcW w:w="2925" w:type="dxa"/>
          </w:tcPr>
          <w:p w14:paraId="2BA1DA98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Суворенков Андрей Александрович</w:t>
            </w:r>
          </w:p>
        </w:tc>
        <w:tc>
          <w:tcPr>
            <w:tcW w:w="4313" w:type="dxa"/>
          </w:tcPr>
          <w:p w14:paraId="1F6FFCA2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начальник 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  <w:tc>
          <w:tcPr>
            <w:tcW w:w="1029" w:type="dxa"/>
          </w:tcPr>
          <w:p w14:paraId="0A9BE3D3">
            <w:pPr>
              <w:rPr>
                <w:vertAlign w:val="baseline"/>
              </w:rPr>
            </w:pPr>
          </w:p>
        </w:tc>
      </w:tr>
      <w:tr w14:paraId="260BA1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5" w:type="dxa"/>
          </w:tcPr>
          <w:p w14:paraId="422372D8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925" w:type="dxa"/>
          </w:tcPr>
          <w:p w14:paraId="51B42801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Росейчук Елена Витальевна </w:t>
            </w:r>
          </w:p>
        </w:tc>
        <w:tc>
          <w:tcPr>
            <w:tcW w:w="4313" w:type="dxa"/>
          </w:tcPr>
          <w:p w14:paraId="356873EF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начальник отдела 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  <w:tc>
          <w:tcPr>
            <w:tcW w:w="1029" w:type="dxa"/>
          </w:tcPr>
          <w:p w14:paraId="35220025">
            <w:pPr>
              <w:rPr>
                <w:vertAlign w:val="baseline"/>
              </w:rPr>
            </w:pPr>
          </w:p>
        </w:tc>
      </w:tr>
      <w:tr w14:paraId="1E7FB2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5" w:type="dxa"/>
          </w:tcPr>
          <w:p w14:paraId="42594A01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925" w:type="dxa"/>
          </w:tcPr>
          <w:p w14:paraId="7E89054A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Дружинина Дина Юрьевна</w:t>
            </w:r>
          </w:p>
        </w:tc>
        <w:tc>
          <w:tcPr>
            <w:tcW w:w="4313" w:type="dxa"/>
          </w:tcPr>
          <w:p w14:paraId="74D38156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Старший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специалист 1-го разряда отдела 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  <w:tc>
          <w:tcPr>
            <w:tcW w:w="1029" w:type="dxa"/>
          </w:tcPr>
          <w:p w14:paraId="56D31E7D">
            <w:pPr>
              <w:rPr>
                <w:vertAlign w:val="baseline"/>
              </w:rPr>
            </w:pPr>
          </w:p>
        </w:tc>
      </w:tr>
      <w:tr w14:paraId="4836EC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5" w:type="dxa"/>
          </w:tcPr>
          <w:p w14:paraId="4730902F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925" w:type="dxa"/>
          </w:tcPr>
          <w:p w14:paraId="70D94CD1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Ким Наталья Васильевна</w:t>
            </w:r>
          </w:p>
        </w:tc>
        <w:tc>
          <w:tcPr>
            <w:tcW w:w="4313" w:type="dxa"/>
          </w:tcPr>
          <w:p w14:paraId="2D6E164D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главный специалист 1-го разряда </w:t>
            </w:r>
            <w:r>
              <w:rPr>
                <w:rFonts w:hint="default" w:cs="Times New Roman"/>
                <w:color w:val="000000"/>
                <w:sz w:val="24"/>
                <w:szCs w:val="24"/>
                <w:highlight w:val="white"/>
                <w:lang w:val="ru-RU"/>
              </w:rPr>
              <w:t xml:space="preserve">отдела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 xml:space="preserve">архитектуры и градостроительства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  <w:tc>
          <w:tcPr>
            <w:tcW w:w="1029" w:type="dxa"/>
          </w:tcPr>
          <w:p w14:paraId="0817FF3B">
            <w:pPr>
              <w:rPr>
                <w:vertAlign w:val="baseline"/>
              </w:rPr>
            </w:pPr>
          </w:p>
        </w:tc>
      </w:tr>
      <w:tr w14:paraId="71DE5A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5" w:type="dxa"/>
          </w:tcPr>
          <w:p w14:paraId="3E2C80C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Секретарь комиссии:</w:t>
            </w:r>
          </w:p>
        </w:tc>
        <w:tc>
          <w:tcPr>
            <w:tcW w:w="2925" w:type="dxa"/>
          </w:tcPr>
          <w:p w14:paraId="3C88BC53">
            <w:pP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cs="Times New Roman"/>
                <w:color w:val="000000"/>
                <w:kern w:val="0"/>
                <w:sz w:val="24"/>
                <w:szCs w:val="24"/>
                <w:highlight w:val="white"/>
                <w:lang w:eastAsia="ru-RU" w:bidi="ar-SA"/>
              </w:rPr>
              <w:t>Борисенко</w:t>
            </w:r>
            <w:r>
              <w:rPr>
                <w:rFonts w:hint="default" w:cs="Times New Roman"/>
                <w:color w:val="000000"/>
                <w:kern w:val="0"/>
                <w:sz w:val="24"/>
                <w:szCs w:val="24"/>
                <w:highlight w:val="white"/>
                <w:lang w:val="en-US" w:eastAsia="ru-RU" w:bidi="ar-SA"/>
              </w:rPr>
              <w:t xml:space="preserve"> Ольга Ивановна</w:t>
            </w:r>
          </w:p>
        </w:tc>
        <w:tc>
          <w:tcPr>
            <w:tcW w:w="4313" w:type="dxa"/>
          </w:tcPr>
          <w:p w14:paraId="14379BA9">
            <w:pPr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главный специалист 1-го разряда отдела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  <w:tc>
          <w:tcPr>
            <w:tcW w:w="1029" w:type="dxa"/>
          </w:tcPr>
          <w:p w14:paraId="3D687D39">
            <w:pPr>
              <w:rPr>
                <w:vertAlign w:val="baseline"/>
              </w:rPr>
            </w:pPr>
          </w:p>
        </w:tc>
      </w:tr>
    </w:tbl>
    <w:p w14:paraId="24629F3B">
      <w:pPr>
        <w:ind w:left="-426"/>
      </w:pPr>
    </w:p>
    <w:sectPr>
      <w:footerReference r:id="rId3" w:type="default"/>
      <w:pgSz w:w="11906" w:h="16838"/>
      <w:pgMar w:top="567" w:right="850" w:bottom="540" w:left="1260" w:header="708" w:footer="23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onsolas">
    <w:panose1 w:val="020B0609020204030204"/>
    <w:charset w:val="CC"/>
    <w:family w:val="modern"/>
    <w:pitch w:val="default"/>
    <w:sig w:usb0="E00006FF" w:usb1="0000FCFF" w:usb2="00000001" w:usb3="00000000" w:csb0="6000019F" w:csb1="DFD7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5E5176">
    <w:pPr>
      <w:pStyle w:val="9"/>
      <w:tabs>
        <w:tab w:val="left" w:pos="915"/>
        <w:tab w:val="clear" w:pos="4677"/>
        <w:tab w:val="clear" w:pos="9355"/>
      </w:tabs>
      <w:ind w:left="-426"/>
      <w:rPr>
        <w:sz w:val="20"/>
        <w:szCs w:val="20"/>
      </w:rPr>
    </w:pPr>
    <w:r>
      <w:rPr>
        <w:sz w:val="20"/>
        <w:szCs w:val="20"/>
      </w:rPr>
      <w:tab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hideSpellingErrors/>
  <w:hideGrammaticalErrors/>
  <w:documentProtection w:enforcement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F1F"/>
    <w:rsid w:val="000014ED"/>
    <w:rsid w:val="00004E88"/>
    <w:rsid w:val="00013C92"/>
    <w:rsid w:val="0001406E"/>
    <w:rsid w:val="0002785E"/>
    <w:rsid w:val="00032BEB"/>
    <w:rsid w:val="000348CD"/>
    <w:rsid w:val="00062BAA"/>
    <w:rsid w:val="000672FA"/>
    <w:rsid w:val="00076A17"/>
    <w:rsid w:val="00081954"/>
    <w:rsid w:val="00094A1B"/>
    <w:rsid w:val="00094F27"/>
    <w:rsid w:val="000A0B51"/>
    <w:rsid w:val="000A1D6D"/>
    <w:rsid w:val="000A707E"/>
    <w:rsid w:val="000B2B47"/>
    <w:rsid w:val="000B6F1F"/>
    <w:rsid w:val="000C1ACA"/>
    <w:rsid w:val="000E0717"/>
    <w:rsid w:val="000F0F55"/>
    <w:rsid w:val="000F61C8"/>
    <w:rsid w:val="00100AE5"/>
    <w:rsid w:val="001024D1"/>
    <w:rsid w:val="001108D8"/>
    <w:rsid w:val="00116AD0"/>
    <w:rsid w:val="001243C2"/>
    <w:rsid w:val="001248B2"/>
    <w:rsid w:val="00125FD6"/>
    <w:rsid w:val="00137AC1"/>
    <w:rsid w:val="001402CF"/>
    <w:rsid w:val="001418EC"/>
    <w:rsid w:val="0015048F"/>
    <w:rsid w:val="00150CB0"/>
    <w:rsid w:val="00154B01"/>
    <w:rsid w:val="001652BD"/>
    <w:rsid w:val="00165638"/>
    <w:rsid w:val="00171451"/>
    <w:rsid w:val="00176B4A"/>
    <w:rsid w:val="00185AD1"/>
    <w:rsid w:val="00187B72"/>
    <w:rsid w:val="00187C06"/>
    <w:rsid w:val="001904C9"/>
    <w:rsid w:val="001962AB"/>
    <w:rsid w:val="001B3244"/>
    <w:rsid w:val="001C13DB"/>
    <w:rsid w:val="001D7C88"/>
    <w:rsid w:val="001F47C2"/>
    <w:rsid w:val="001F50EA"/>
    <w:rsid w:val="001F7831"/>
    <w:rsid w:val="00204B03"/>
    <w:rsid w:val="0022091F"/>
    <w:rsid w:val="00223EB3"/>
    <w:rsid w:val="002335A5"/>
    <w:rsid w:val="00233BD1"/>
    <w:rsid w:val="00234032"/>
    <w:rsid w:val="00234BE8"/>
    <w:rsid w:val="002365A8"/>
    <w:rsid w:val="002435C1"/>
    <w:rsid w:val="00245582"/>
    <w:rsid w:val="00255F12"/>
    <w:rsid w:val="00264315"/>
    <w:rsid w:val="00273BE5"/>
    <w:rsid w:val="00274937"/>
    <w:rsid w:val="00280BF3"/>
    <w:rsid w:val="00284496"/>
    <w:rsid w:val="00290CDF"/>
    <w:rsid w:val="00297725"/>
    <w:rsid w:val="002C0B94"/>
    <w:rsid w:val="002C510F"/>
    <w:rsid w:val="002D3A78"/>
    <w:rsid w:val="002D4146"/>
    <w:rsid w:val="002D4BA7"/>
    <w:rsid w:val="002D5CC8"/>
    <w:rsid w:val="002E71B8"/>
    <w:rsid w:val="00301E77"/>
    <w:rsid w:val="003044E6"/>
    <w:rsid w:val="00305ACB"/>
    <w:rsid w:val="00305C85"/>
    <w:rsid w:val="00307BF6"/>
    <w:rsid w:val="0032463D"/>
    <w:rsid w:val="00324FC9"/>
    <w:rsid w:val="003263F9"/>
    <w:rsid w:val="00327B99"/>
    <w:rsid w:val="00332080"/>
    <w:rsid w:val="00332ED8"/>
    <w:rsid w:val="00335E91"/>
    <w:rsid w:val="00340F8F"/>
    <w:rsid w:val="00341948"/>
    <w:rsid w:val="00343817"/>
    <w:rsid w:val="003529F9"/>
    <w:rsid w:val="00354ADA"/>
    <w:rsid w:val="00361161"/>
    <w:rsid w:val="00361B41"/>
    <w:rsid w:val="00365331"/>
    <w:rsid w:val="003678D7"/>
    <w:rsid w:val="0037165B"/>
    <w:rsid w:val="003776C3"/>
    <w:rsid w:val="003809E3"/>
    <w:rsid w:val="00385E0F"/>
    <w:rsid w:val="00395BEC"/>
    <w:rsid w:val="003A048D"/>
    <w:rsid w:val="003A77B2"/>
    <w:rsid w:val="003B3661"/>
    <w:rsid w:val="003B3B61"/>
    <w:rsid w:val="003B6A09"/>
    <w:rsid w:val="003C28D4"/>
    <w:rsid w:val="003C5D1E"/>
    <w:rsid w:val="003E2F22"/>
    <w:rsid w:val="003E405F"/>
    <w:rsid w:val="003F0984"/>
    <w:rsid w:val="003F7D09"/>
    <w:rsid w:val="004038D2"/>
    <w:rsid w:val="0040773D"/>
    <w:rsid w:val="004319E0"/>
    <w:rsid w:val="00440A91"/>
    <w:rsid w:val="0044365C"/>
    <w:rsid w:val="00444DD6"/>
    <w:rsid w:val="00444F6D"/>
    <w:rsid w:val="00450938"/>
    <w:rsid w:val="00467D4F"/>
    <w:rsid w:val="00472A81"/>
    <w:rsid w:val="004911B2"/>
    <w:rsid w:val="00492FBC"/>
    <w:rsid w:val="00494C29"/>
    <w:rsid w:val="004A70F0"/>
    <w:rsid w:val="004A7DCC"/>
    <w:rsid w:val="004B09FE"/>
    <w:rsid w:val="004C079C"/>
    <w:rsid w:val="004D2948"/>
    <w:rsid w:val="004D43A8"/>
    <w:rsid w:val="004E540C"/>
    <w:rsid w:val="004F25B1"/>
    <w:rsid w:val="004F38B4"/>
    <w:rsid w:val="004F558E"/>
    <w:rsid w:val="005046E6"/>
    <w:rsid w:val="00506E44"/>
    <w:rsid w:val="005176B6"/>
    <w:rsid w:val="00525057"/>
    <w:rsid w:val="00527CF3"/>
    <w:rsid w:val="0053333E"/>
    <w:rsid w:val="005337C7"/>
    <w:rsid w:val="00546AEB"/>
    <w:rsid w:val="00563500"/>
    <w:rsid w:val="005651E6"/>
    <w:rsid w:val="005739A8"/>
    <w:rsid w:val="00586406"/>
    <w:rsid w:val="00593C5F"/>
    <w:rsid w:val="005A6DF5"/>
    <w:rsid w:val="005A7358"/>
    <w:rsid w:val="005C439F"/>
    <w:rsid w:val="005C6163"/>
    <w:rsid w:val="005D44F3"/>
    <w:rsid w:val="005D7972"/>
    <w:rsid w:val="005E5D45"/>
    <w:rsid w:val="00600EE0"/>
    <w:rsid w:val="00614F5F"/>
    <w:rsid w:val="00615C28"/>
    <w:rsid w:val="00623E08"/>
    <w:rsid w:val="0065793B"/>
    <w:rsid w:val="00671F94"/>
    <w:rsid w:val="006723B5"/>
    <w:rsid w:val="00675FEE"/>
    <w:rsid w:val="006914BE"/>
    <w:rsid w:val="00697F9A"/>
    <w:rsid w:val="006A3585"/>
    <w:rsid w:val="006A6515"/>
    <w:rsid w:val="006B3238"/>
    <w:rsid w:val="006D66CF"/>
    <w:rsid w:val="006D6B6B"/>
    <w:rsid w:val="006E0F06"/>
    <w:rsid w:val="006E56BE"/>
    <w:rsid w:val="006E6401"/>
    <w:rsid w:val="006F54C4"/>
    <w:rsid w:val="00702267"/>
    <w:rsid w:val="0070270E"/>
    <w:rsid w:val="00706411"/>
    <w:rsid w:val="00707872"/>
    <w:rsid w:val="00711607"/>
    <w:rsid w:val="0071377D"/>
    <w:rsid w:val="00723E0C"/>
    <w:rsid w:val="00727D60"/>
    <w:rsid w:val="007301AE"/>
    <w:rsid w:val="00732592"/>
    <w:rsid w:val="00736CEB"/>
    <w:rsid w:val="00741A83"/>
    <w:rsid w:val="00745207"/>
    <w:rsid w:val="007509F2"/>
    <w:rsid w:val="00756F6C"/>
    <w:rsid w:val="00763C6B"/>
    <w:rsid w:val="00763E83"/>
    <w:rsid w:val="00765875"/>
    <w:rsid w:val="00767B57"/>
    <w:rsid w:val="007713EC"/>
    <w:rsid w:val="00771517"/>
    <w:rsid w:val="0077756F"/>
    <w:rsid w:val="007805FF"/>
    <w:rsid w:val="00785A15"/>
    <w:rsid w:val="00787E04"/>
    <w:rsid w:val="00793CA0"/>
    <w:rsid w:val="007A1E2E"/>
    <w:rsid w:val="007A5CC2"/>
    <w:rsid w:val="007B04F1"/>
    <w:rsid w:val="007B534C"/>
    <w:rsid w:val="007E583C"/>
    <w:rsid w:val="007F0210"/>
    <w:rsid w:val="007F2CF6"/>
    <w:rsid w:val="007F539D"/>
    <w:rsid w:val="007F5613"/>
    <w:rsid w:val="00804B2D"/>
    <w:rsid w:val="008102C6"/>
    <w:rsid w:val="00816C93"/>
    <w:rsid w:val="00823C5E"/>
    <w:rsid w:val="00840574"/>
    <w:rsid w:val="008448FD"/>
    <w:rsid w:val="00844BF7"/>
    <w:rsid w:val="0085728B"/>
    <w:rsid w:val="008572EB"/>
    <w:rsid w:val="00872C62"/>
    <w:rsid w:val="00876885"/>
    <w:rsid w:val="00884B9A"/>
    <w:rsid w:val="00885BDA"/>
    <w:rsid w:val="0088627B"/>
    <w:rsid w:val="0089025F"/>
    <w:rsid w:val="008B4A08"/>
    <w:rsid w:val="008C0030"/>
    <w:rsid w:val="008C37F8"/>
    <w:rsid w:val="008C3BC1"/>
    <w:rsid w:val="008D468B"/>
    <w:rsid w:val="008D4B12"/>
    <w:rsid w:val="008E6DA8"/>
    <w:rsid w:val="008F3B5E"/>
    <w:rsid w:val="008F6111"/>
    <w:rsid w:val="00910420"/>
    <w:rsid w:val="00915835"/>
    <w:rsid w:val="00917E70"/>
    <w:rsid w:val="00924989"/>
    <w:rsid w:val="00945A75"/>
    <w:rsid w:val="0095107F"/>
    <w:rsid w:val="0096397D"/>
    <w:rsid w:val="00966639"/>
    <w:rsid w:val="00975F18"/>
    <w:rsid w:val="00981648"/>
    <w:rsid w:val="0098453F"/>
    <w:rsid w:val="00994AA6"/>
    <w:rsid w:val="009968EB"/>
    <w:rsid w:val="009A44FA"/>
    <w:rsid w:val="009A49C1"/>
    <w:rsid w:val="009B26BB"/>
    <w:rsid w:val="009B5B82"/>
    <w:rsid w:val="009B7CBD"/>
    <w:rsid w:val="009C2E5B"/>
    <w:rsid w:val="009C7D70"/>
    <w:rsid w:val="009D6BFD"/>
    <w:rsid w:val="009F1C89"/>
    <w:rsid w:val="009F1E05"/>
    <w:rsid w:val="00A04792"/>
    <w:rsid w:val="00A16BF6"/>
    <w:rsid w:val="00A219B5"/>
    <w:rsid w:val="00A31622"/>
    <w:rsid w:val="00A32B4F"/>
    <w:rsid w:val="00A412DC"/>
    <w:rsid w:val="00A440B6"/>
    <w:rsid w:val="00A45B4F"/>
    <w:rsid w:val="00A72036"/>
    <w:rsid w:val="00A776A4"/>
    <w:rsid w:val="00A80201"/>
    <w:rsid w:val="00A9241C"/>
    <w:rsid w:val="00AA61BE"/>
    <w:rsid w:val="00AB472C"/>
    <w:rsid w:val="00AC4285"/>
    <w:rsid w:val="00AC440C"/>
    <w:rsid w:val="00AC7228"/>
    <w:rsid w:val="00AD0645"/>
    <w:rsid w:val="00AD7173"/>
    <w:rsid w:val="00AE4805"/>
    <w:rsid w:val="00AE720A"/>
    <w:rsid w:val="00B01706"/>
    <w:rsid w:val="00B06BD3"/>
    <w:rsid w:val="00B46899"/>
    <w:rsid w:val="00B51C08"/>
    <w:rsid w:val="00B635C4"/>
    <w:rsid w:val="00B66704"/>
    <w:rsid w:val="00B67589"/>
    <w:rsid w:val="00B73DB3"/>
    <w:rsid w:val="00B75343"/>
    <w:rsid w:val="00B80BA1"/>
    <w:rsid w:val="00B84C8D"/>
    <w:rsid w:val="00B90DB7"/>
    <w:rsid w:val="00B9397E"/>
    <w:rsid w:val="00BA0D0F"/>
    <w:rsid w:val="00BA7D82"/>
    <w:rsid w:val="00BC397E"/>
    <w:rsid w:val="00BD4A14"/>
    <w:rsid w:val="00BD5B4F"/>
    <w:rsid w:val="00BE26FA"/>
    <w:rsid w:val="00C27407"/>
    <w:rsid w:val="00C32B83"/>
    <w:rsid w:val="00C34217"/>
    <w:rsid w:val="00C361CD"/>
    <w:rsid w:val="00C428DD"/>
    <w:rsid w:val="00C4731E"/>
    <w:rsid w:val="00C578B8"/>
    <w:rsid w:val="00C66572"/>
    <w:rsid w:val="00C67AC4"/>
    <w:rsid w:val="00C70B7A"/>
    <w:rsid w:val="00C71F6F"/>
    <w:rsid w:val="00C774B2"/>
    <w:rsid w:val="00C777E8"/>
    <w:rsid w:val="00C80878"/>
    <w:rsid w:val="00C8126A"/>
    <w:rsid w:val="00C8580B"/>
    <w:rsid w:val="00C94FEE"/>
    <w:rsid w:val="00CA370F"/>
    <w:rsid w:val="00CB2FBE"/>
    <w:rsid w:val="00CC36E7"/>
    <w:rsid w:val="00CD1760"/>
    <w:rsid w:val="00CD3AFC"/>
    <w:rsid w:val="00CD4DDC"/>
    <w:rsid w:val="00CD6B80"/>
    <w:rsid w:val="00CE1238"/>
    <w:rsid w:val="00CE41FE"/>
    <w:rsid w:val="00CF11D7"/>
    <w:rsid w:val="00CF4F86"/>
    <w:rsid w:val="00CF6813"/>
    <w:rsid w:val="00D0567B"/>
    <w:rsid w:val="00D06081"/>
    <w:rsid w:val="00D1758D"/>
    <w:rsid w:val="00D535BE"/>
    <w:rsid w:val="00D629C4"/>
    <w:rsid w:val="00D83F11"/>
    <w:rsid w:val="00D876A2"/>
    <w:rsid w:val="00DA18C2"/>
    <w:rsid w:val="00DA651C"/>
    <w:rsid w:val="00DC18BE"/>
    <w:rsid w:val="00DD7DAC"/>
    <w:rsid w:val="00DE17A2"/>
    <w:rsid w:val="00DE2E14"/>
    <w:rsid w:val="00DE4D49"/>
    <w:rsid w:val="00DE5F9A"/>
    <w:rsid w:val="00E07A1E"/>
    <w:rsid w:val="00E10EE4"/>
    <w:rsid w:val="00E20434"/>
    <w:rsid w:val="00E25992"/>
    <w:rsid w:val="00E2798E"/>
    <w:rsid w:val="00E31EFF"/>
    <w:rsid w:val="00E35631"/>
    <w:rsid w:val="00E356A8"/>
    <w:rsid w:val="00E56CB9"/>
    <w:rsid w:val="00E65165"/>
    <w:rsid w:val="00E706E2"/>
    <w:rsid w:val="00E70AD1"/>
    <w:rsid w:val="00E7410E"/>
    <w:rsid w:val="00E754D0"/>
    <w:rsid w:val="00E773C8"/>
    <w:rsid w:val="00E91CDB"/>
    <w:rsid w:val="00EA57A3"/>
    <w:rsid w:val="00EB26DF"/>
    <w:rsid w:val="00EB295C"/>
    <w:rsid w:val="00EB535D"/>
    <w:rsid w:val="00EB79AB"/>
    <w:rsid w:val="00EC239D"/>
    <w:rsid w:val="00EC4DD3"/>
    <w:rsid w:val="00ED13A2"/>
    <w:rsid w:val="00EE0505"/>
    <w:rsid w:val="00EE0FDF"/>
    <w:rsid w:val="00EE1A17"/>
    <w:rsid w:val="00EE5B7E"/>
    <w:rsid w:val="00EF1BFD"/>
    <w:rsid w:val="00EF78E0"/>
    <w:rsid w:val="00F053CA"/>
    <w:rsid w:val="00F1267B"/>
    <w:rsid w:val="00F229A6"/>
    <w:rsid w:val="00F300F2"/>
    <w:rsid w:val="00F33B16"/>
    <w:rsid w:val="00F40ADA"/>
    <w:rsid w:val="00F4329B"/>
    <w:rsid w:val="00F5158F"/>
    <w:rsid w:val="00F54DB1"/>
    <w:rsid w:val="00F73E1A"/>
    <w:rsid w:val="00F81769"/>
    <w:rsid w:val="00F81EDA"/>
    <w:rsid w:val="00F82A2C"/>
    <w:rsid w:val="00F85DFC"/>
    <w:rsid w:val="00F902A6"/>
    <w:rsid w:val="00F9591F"/>
    <w:rsid w:val="00FA3A1A"/>
    <w:rsid w:val="00FA79BA"/>
    <w:rsid w:val="00FC2356"/>
    <w:rsid w:val="00FD3711"/>
    <w:rsid w:val="00FD7A1F"/>
    <w:rsid w:val="00FE1BFB"/>
    <w:rsid w:val="05070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nhideWhenUsed="0" w:uiPriority="99" w:semiHidden="0" w:name="annotation text"/>
    <w:lsdException w:qFormat="1" w:unhideWhenUsed="0" w:uiPriority="0" w:semiHidden="0" w:name="header"/>
    <w:lsdException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nhideWhenUsed="0" w:uiPriority="99" w:semiHidden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qFormat="1" w:uiPriority="99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qFormat="1" w:unhideWhenUsed="0" w:uiPriority="0" w:semiHidden="0" w:name="Table Grid"/>
    <w:lsdException w:uiPriority="0" w:name="Table Theme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annotation reference"/>
    <w:qFormat/>
    <w:uiPriority w:val="99"/>
    <w:rPr>
      <w:sz w:val="16"/>
      <w:szCs w:val="16"/>
    </w:rPr>
  </w:style>
  <w:style w:type="paragraph" w:styleId="5">
    <w:name w:val="Balloon Text"/>
    <w:basedOn w:val="1"/>
    <w:semiHidden/>
    <w:qFormat/>
    <w:uiPriority w:val="0"/>
    <w:rPr>
      <w:rFonts w:ascii="Tahoma" w:hAnsi="Tahoma" w:cs="Tahoma"/>
      <w:sz w:val="16"/>
      <w:szCs w:val="16"/>
    </w:rPr>
  </w:style>
  <w:style w:type="paragraph" w:styleId="6">
    <w:name w:val="annotation text"/>
    <w:basedOn w:val="1"/>
    <w:link w:val="12"/>
    <w:qFormat/>
    <w:uiPriority w:val="99"/>
    <w:rPr>
      <w:sz w:val="20"/>
      <w:szCs w:val="20"/>
    </w:rPr>
  </w:style>
  <w:style w:type="paragraph" w:styleId="7">
    <w:name w:val="annotation subject"/>
    <w:basedOn w:val="6"/>
    <w:next w:val="6"/>
    <w:link w:val="13"/>
    <w:qFormat/>
    <w:uiPriority w:val="0"/>
    <w:rPr>
      <w:b/>
      <w:bCs/>
    </w:rPr>
  </w:style>
  <w:style w:type="paragraph" w:styleId="8">
    <w:name w:val="header"/>
    <w:basedOn w:val="1"/>
    <w:link w:val="14"/>
    <w:qFormat/>
    <w:uiPriority w:val="0"/>
    <w:pPr>
      <w:tabs>
        <w:tab w:val="center" w:pos="4677"/>
        <w:tab w:val="right" w:pos="9355"/>
      </w:tabs>
    </w:pPr>
  </w:style>
  <w:style w:type="paragraph" w:styleId="9">
    <w:name w:val="footer"/>
    <w:basedOn w:val="1"/>
    <w:link w:val="15"/>
    <w:uiPriority w:val="0"/>
    <w:pPr>
      <w:tabs>
        <w:tab w:val="center" w:pos="4677"/>
        <w:tab w:val="right" w:pos="9355"/>
      </w:tabs>
    </w:pPr>
  </w:style>
  <w:style w:type="paragraph" w:styleId="10">
    <w:name w:val="HTML Preformatted"/>
    <w:basedOn w:val="1"/>
    <w:link w:val="16"/>
    <w:semiHidden/>
    <w:unhideWhenUsed/>
    <w:qFormat/>
    <w:uiPriority w:val="99"/>
    <w:rPr>
      <w:rFonts w:ascii="Consolas" w:hAnsi="Consolas"/>
      <w:sz w:val="20"/>
      <w:szCs w:val="20"/>
    </w:rPr>
  </w:style>
  <w:style w:type="table" w:styleId="11">
    <w:name w:val="Table Grid"/>
    <w:basedOn w:val="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2">
    <w:name w:val="Текст примечания Знак"/>
    <w:basedOn w:val="2"/>
    <w:link w:val="6"/>
    <w:qFormat/>
    <w:uiPriority w:val="99"/>
  </w:style>
  <w:style w:type="character" w:customStyle="1" w:styleId="13">
    <w:name w:val="Тема примечания Знак"/>
    <w:link w:val="7"/>
    <w:qFormat/>
    <w:uiPriority w:val="0"/>
    <w:rPr>
      <w:b/>
      <w:bCs/>
    </w:rPr>
  </w:style>
  <w:style w:type="character" w:customStyle="1" w:styleId="14">
    <w:name w:val="Верхний колонтитул Знак"/>
    <w:link w:val="8"/>
    <w:qFormat/>
    <w:uiPriority w:val="0"/>
    <w:rPr>
      <w:sz w:val="24"/>
      <w:szCs w:val="24"/>
    </w:rPr>
  </w:style>
  <w:style w:type="character" w:customStyle="1" w:styleId="15">
    <w:name w:val="Нижний колонтитул Знак"/>
    <w:link w:val="9"/>
    <w:uiPriority w:val="0"/>
    <w:rPr>
      <w:sz w:val="24"/>
      <w:szCs w:val="24"/>
    </w:rPr>
  </w:style>
  <w:style w:type="character" w:customStyle="1" w:styleId="16">
    <w:name w:val="Стандартный HTML Знак"/>
    <w:basedOn w:val="2"/>
    <w:link w:val="10"/>
    <w:semiHidden/>
    <w:qFormat/>
    <w:uiPriority w:val="99"/>
    <w:rPr>
      <w:rFonts w:ascii="Consolas" w:hAnsi="Consola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CC270DA2-358E-4424-80FE-D753129EC09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2</Pages>
  <Words>235</Words>
  <Characters>1591</Characters>
  <Lines>12</Lines>
  <Paragraphs>3</Paragraphs>
  <TotalTime>0</TotalTime>
  <ScaleCrop>false</ScaleCrop>
  <LinksUpToDate>false</LinksUpToDate>
  <CharactersWithSpaces>1810</CharactersWithSpaces>
  <Application>WPS Office_12.1.0.26372_F1E327BC-269C-435d-A152-05C5408002CA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2017-06-20T13:28:00Z</dcterms:created>
  <dc:creator>spp24</dc:creator>
  <cp:lastModifiedBy>WPS_1778035762</cp:lastModifiedBy>
  <cp:lastPrinted>2015-12-29T08:33:00Z</cp:lastPrinted>
  <dcterms:modified xsi:type="dcterms:W3CDTF">2026-05-22T00:02:59Z</dcterms:modified>
  <dc:title>УТВЕРЖДАЮ</dc:title>
  <cp:revision>36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eyJoZGlkIjoiZDEzMjE3YjNmMDQyZTExZjI1MzJkOGEzOTA0NWU1YzMiLCJ1c2VySWQiOiI4MjQ2MzUwNDc1NTYifQ==</vt:lpwstr>
  </property>
  <property fmtid="{D5CDD505-2E9C-101B-9397-08002B2CF9AE}" pid="3" name="KSOProductBuildVer">
    <vt:lpwstr>1049-12.1.0.26372</vt:lpwstr>
  </property>
  <property fmtid="{D5CDD505-2E9C-101B-9397-08002B2CF9AE}" pid="4" name="ICV">
    <vt:lpwstr>68B28ADF805C4D76853B5B8BF02EA0D1_13</vt:lpwstr>
  </property>
</Properties>
</file>