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227"/>
        <w:ind w:right="199"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             </w:t>
      </w: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rPr>
          <w:b/>
          <w:spacing w:val="20"/>
          <w:sz w:val="32"/>
        </w:rPr>
      </w:pP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</w:rPr>
      </w:pP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</w:rPr>
      </w:pPr>
      <w:r>
        <w:rPr>
          <w:rFonts w:eastAsia="Calibri"/>
          <w:bCs/>
          <w:lang w:val="ru-RU"/>
        </w:rPr>
        <w:t>Р</w:t>
      </w:r>
      <w:r>
        <w:rPr>
          <w:rFonts w:hint="default" w:eastAsia="Calibri"/>
          <w:bCs/>
          <w:lang w:val="ru-RU"/>
        </w:rPr>
        <w:t xml:space="preserve"> </w:t>
      </w:r>
      <w:r>
        <w:rPr>
          <w:rFonts w:eastAsia="Calibri"/>
          <w:bCs/>
          <w:lang w:val="ru-RU"/>
        </w:rPr>
        <w:t>А</w:t>
      </w:r>
      <w:r>
        <w:rPr>
          <w:rFonts w:hint="default" w:eastAsia="Calibri"/>
          <w:bCs/>
          <w:lang w:val="ru-RU"/>
        </w:rPr>
        <w:t xml:space="preserve"> </w:t>
      </w:r>
      <w:r>
        <w:rPr>
          <w:rFonts w:eastAsia="Calibri"/>
          <w:bCs/>
          <w:lang w:val="ru-RU"/>
        </w:rPr>
        <w:t>С</w:t>
      </w:r>
      <w:r>
        <w:rPr>
          <w:rFonts w:hint="default" w:eastAsia="Calibri"/>
          <w:bCs/>
          <w:lang w:val="ru-RU"/>
        </w:rPr>
        <w:t xml:space="preserve"> </w:t>
      </w:r>
      <w:r>
        <w:rPr>
          <w:rFonts w:eastAsia="Calibri"/>
          <w:bCs/>
        </w:rPr>
        <w:t xml:space="preserve">П О </w:t>
      </w:r>
      <w:r>
        <w:rPr>
          <w:rFonts w:eastAsia="Calibri"/>
          <w:bCs/>
          <w:lang w:val="ru-RU"/>
        </w:rPr>
        <w:t>Р</w:t>
      </w:r>
      <w:r>
        <w:rPr>
          <w:rFonts w:hint="default" w:eastAsia="Calibri"/>
          <w:bCs/>
          <w:lang w:val="ru-RU"/>
        </w:rPr>
        <w:t xml:space="preserve"> Я Ж Е </w:t>
      </w:r>
      <w:r>
        <w:rPr>
          <w:rFonts w:eastAsia="Calibri"/>
          <w:bCs/>
        </w:rPr>
        <w:t>Н И Е</w:t>
      </w:r>
    </w:p>
    <w:p>
      <w:pPr>
        <w:ind w:firstLine="426"/>
        <w:jc w:val="center"/>
        <w:rPr>
          <w:szCs w:val="28"/>
        </w:rPr>
      </w:pPr>
    </w:p>
    <w:p>
      <w:pPr>
        <w:tabs>
          <w:tab w:val="left" w:pos="0"/>
        </w:tabs>
        <w:ind w:left="14" w:leftChars="0" w:hanging="14" w:hangingChars="5"/>
        <w:rPr>
          <w:rFonts w:hint="default"/>
          <w:szCs w:val="28"/>
          <w:u w:val="single"/>
          <w:lang w:val="ru-RU"/>
        </w:rPr>
      </w:pPr>
      <w:r>
        <w:rPr>
          <w:rFonts w:hint="default"/>
          <w:szCs w:val="28"/>
          <w:lang w:val="ru-RU"/>
        </w:rPr>
        <w:t xml:space="preserve">20 ноября 2023г.                    </w:t>
      </w:r>
      <w:r>
        <w:rPr>
          <w:szCs w:val="28"/>
        </w:rPr>
        <w:t xml:space="preserve">            с.Анучино                                      №</w:t>
      </w:r>
      <w:r>
        <w:rPr>
          <w:rFonts w:hint="default"/>
          <w:szCs w:val="28"/>
          <w:lang w:val="ru-RU"/>
        </w:rPr>
        <w:t xml:space="preserve"> 596</w:t>
      </w:r>
    </w:p>
    <w:p>
      <w:pPr>
        <w:ind w:firstLine="426"/>
        <w:rPr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организации работы по рассмотрению обращений контролируемых лиц, поступивших в подсистему досудебного обжалования</w:t>
      </w:r>
    </w:p>
    <w:p>
      <w:pPr>
        <w:jc w:val="center"/>
        <w:rPr>
          <w:sz w:val="20"/>
          <w:szCs w:val="28"/>
        </w:rPr>
      </w:pP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координации и обеспечения работы по рассмотрению обращений контролируемых лиц, в рамках досудебного обжалования, в соответствии с требованиями </w:t>
      </w:r>
      <w:r>
        <w:rPr>
          <w:sz w:val="28"/>
          <w:szCs w:val="28"/>
          <w:lang w:val="ru-RU"/>
        </w:rPr>
        <w:t>Ф</w:t>
      </w:r>
      <w:r>
        <w:rPr>
          <w:sz w:val="28"/>
          <w:szCs w:val="28"/>
        </w:rPr>
        <w:t>едерального закона от 31.06.2020г. №248-ФЗ «О государственном контроле (надзоре) и муниципальном контроле в Российской Федерации»</w:t>
      </w:r>
      <w:r>
        <w:rPr>
          <w:rFonts w:hint="default"/>
          <w:sz w:val="28"/>
          <w:szCs w:val="28"/>
          <w:lang w:val="ru-RU"/>
        </w:rPr>
        <w:t xml:space="preserve">, руководствуясь Уставом Анучинского муниципального округа </w:t>
      </w:r>
      <w:r>
        <w:rPr>
          <w:sz w:val="28"/>
          <w:szCs w:val="28"/>
        </w:rPr>
        <w:t>:</w:t>
      </w:r>
    </w:p>
    <w:p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перечень должностных лиц, ответственных за работу по рассмотрению обращении контролируемых лиц, поступивших в подсистему досудебного обжалования</w:t>
      </w:r>
      <w:r>
        <w:rPr>
          <w:b/>
          <w:sz w:val="28"/>
          <w:szCs w:val="28"/>
        </w:rPr>
        <w:t xml:space="preserve"> </w:t>
      </w:r>
      <w:r>
        <w:rPr>
          <w:b w:val="0"/>
          <w:bCs/>
          <w:sz w:val="28"/>
          <w:szCs w:val="28"/>
          <w:lang w:val="ru-RU"/>
        </w:rPr>
        <w:t>Анучинского</w:t>
      </w:r>
      <w:r>
        <w:rPr>
          <w:sz w:val="28"/>
          <w:szCs w:val="28"/>
        </w:rPr>
        <w:t xml:space="preserve"> муниципального округа согласно приложению № 1.</w:t>
      </w:r>
    </w:p>
    <w:p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>
        <w:rPr>
          <w:sz w:val="28"/>
          <w:szCs w:val="28"/>
          <w:lang w:val="ru-RU"/>
        </w:rPr>
        <w:t>Рекомендации</w:t>
      </w:r>
      <w:r>
        <w:rPr>
          <w:rFonts w:hint="default"/>
          <w:sz w:val="28"/>
          <w:szCs w:val="28"/>
          <w:lang w:val="ru-RU"/>
        </w:rPr>
        <w:t xml:space="preserve"> по о</w:t>
      </w:r>
      <w:r>
        <w:rPr>
          <w:sz w:val="28"/>
          <w:szCs w:val="28"/>
        </w:rPr>
        <w:t>рганизаци</w:t>
      </w:r>
      <w:r>
        <w:rPr>
          <w:sz w:val="28"/>
          <w:szCs w:val="28"/>
          <w:lang w:val="ru-RU"/>
        </w:rPr>
        <w:t>и</w:t>
      </w:r>
      <w:r>
        <w:rPr>
          <w:sz w:val="28"/>
          <w:szCs w:val="28"/>
        </w:rPr>
        <w:t xml:space="preserve"> работы, назначение сотрудников, ответственных за работу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с обращениями, с учетом ролей, предусмотренных в подсистеме досудебного обжалования ГИС ТОР КНД</w:t>
      </w:r>
      <w:r>
        <w:rPr>
          <w:rFonts w:hint="default"/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согласно приложению №2.</w:t>
      </w:r>
    </w:p>
    <w:p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проведение проверок фактов нарушения должностными лицами, определенными в соответствии с приложением, порядка и сроков рассмотрения обращений контролируемых лиц в рамках досудебного обжалования.</w:t>
      </w:r>
    </w:p>
    <w:p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ежемесячно проведение анализа результатов рассмотрения в рамках досудебного обжалования обращений контролируемых лиц.</w:t>
      </w:r>
    </w:p>
    <w:p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распоряжения оставляю за собой.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ind w:left="0" w:leftChars="0" w:hanging="3" w:firstLineChars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>.о. г</w:t>
      </w:r>
      <w:r>
        <w:rPr>
          <w:sz w:val="28"/>
          <w:szCs w:val="28"/>
        </w:rPr>
        <w:t>лав</w:t>
      </w:r>
      <w:r>
        <w:rPr>
          <w:sz w:val="28"/>
          <w:szCs w:val="28"/>
          <w:lang w:val="ru-RU"/>
        </w:rPr>
        <w:t>ы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администрации</w:t>
      </w:r>
    </w:p>
    <w:p>
      <w:pPr>
        <w:ind w:left="0" w:leftChars="0" w:hanging="3" w:firstLineChars="0"/>
      </w:pPr>
      <w:r>
        <w:rPr>
          <w:sz w:val="28"/>
          <w:szCs w:val="28"/>
        </w:rPr>
        <w:t xml:space="preserve">Анучинского муниципального округа                                </w:t>
      </w:r>
      <w:r>
        <w:rPr>
          <w:rFonts w:hint="default"/>
          <w:sz w:val="28"/>
          <w:szCs w:val="28"/>
          <w:lang w:val="ru-RU"/>
        </w:rPr>
        <w:t xml:space="preserve">         </w:t>
      </w:r>
      <w:r>
        <w:rPr>
          <w:sz w:val="28"/>
          <w:szCs w:val="28"/>
        </w:rPr>
        <w:t xml:space="preserve">        А.</w:t>
      </w:r>
      <w:r>
        <w:rPr>
          <w:sz w:val="28"/>
          <w:szCs w:val="28"/>
          <w:lang w:val="ru-RU"/>
        </w:rPr>
        <w:t>Я</w:t>
      </w:r>
      <w:r>
        <w:rPr>
          <w:rFonts w:hint="default"/>
          <w:sz w:val="28"/>
          <w:szCs w:val="28"/>
          <w:lang w:val="ru-RU"/>
        </w:rPr>
        <w:t>. Янчук</w:t>
      </w:r>
    </w:p>
    <w:p>
      <w:pPr>
        <w:jc w:val="right"/>
        <w:rPr>
          <w:sz w:val="28"/>
          <w:szCs w:val="28"/>
        </w:rPr>
        <w:sectPr>
          <w:pgSz w:w="11906" w:h="16838"/>
          <w:pgMar w:top="851" w:right="850" w:bottom="851" w:left="1701" w:header="708" w:footer="708" w:gutter="0"/>
          <w:cols w:space="708" w:num="1"/>
          <w:docGrid w:linePitch="360" w:charSpace="0"/>
        </w:sectPr>
      </w:pPr>
    </w:p>
    <w:p>
      <w:pPr>
        <w:jc w:val="right"/>
        <w:rPr>
          <w:szCs w:val="28"/>
        </w:rPr>
      </w:pPr>
      <w:r>
        <w:rPr>
          <w:szCs w:val="28"/>
        </w:rPr>
        <w:t>Приложение №1</w:t>
      </w:r>
    </w:p>
    <w:p>
      <w:pPr>
        <w:jc w:val="right"/>
        <w:rPr>
          <w:szCs w:val="28"/>
        </w:rPr>
      </w:pPr>
      <w:r>
        <w:rPr>
          <w:szCs w:val="28"/>
        </w:rPr>
        <w:t>к распоряжению администрации</w:t>
      </w:r>
    </w:p>
    <w:p>
      <w:pPr>
        <w:jc w:val="right"/>
        <w:rPr>
          <w:szCs w:val="28"/>
        </w:rPr>
      </w:pPr>
      <w:r>
        <w:rPr>
          <w:szCs w:val="28"/>
          <w:lang w:val="ru-RU"/>
        </w:rPr>
        <w:t>Анучинского</w:t>
      </w:r>
      <w:r>
        <w:rPr>
          <w:szCs w:val="28"/>
        </w:rPr>
        <w:t xml:space="preserve"> муниципального округа</w:t>
      </w:r>
    </w:p>
    <w:p>
      <w:pPr>
        <w:wordWrap w:val="0"/>
        <w:jc w:val="right"/>
        <w:rPr>
          <w:rFonts w:hint="default"/>
          <w:szCs w:val="28"/>
          <w:lang w:val="ru-RU"/>
        </w:rPr>
      </w:pPr>
      <w:r>
        <w:rPr>
          <w:szCs w:val="28"/>
        </w:rPr>
        <w:t>от «</w:t>
      </w:r>
      <w:r>
        <w:rPr>
          <w:rFonts w:hint="default"/>
          <w:szCs w:val="28"/>
          <w:lang w:val="ru-RU"/>
        </w:rPr>
        <w:t>20</w:t>
      </w:r>
      <w:r>
        <w:rPr>
          <w:szCs w:val="28"/>
        </w:rPr>
        <w:t xml:space="preserve">» </w:t>
      </w:r>
      <w:r>
        <w:rPr>
          <w:szCs w:val="28"/>
          <w:lang w:val="ru-RU"/>
        </w:rPr>
        <w:t>ноя</w:t>
      </w:r>
      <w:r>
        <w:rPr>
          <w:szCs w:val="28"/>
        </w:rPr>
        <w:t xml:space="preserve">бря 2023 </w:t>
      </w:r>
      <w:r>
        <w:rPr>
          <w:szCs w:val="28"/>
          <w:lang w:val="ru-RU"/>
        </w:rPr>
        <w:t>№</w:t>
      </w:r>
      <w:r>
        <w:rPr>
          <w:rFonts w:hint="default"/>
          <w:szCs w:val="28"/>
          <w:lang w:val="ru-RU"/>
        </w:rPr>
        <w:t xml:space="preserve"> 596</w:t>
      </w:r>
      <w:bookmarkStart w:id="0" w:name="_GoBack"/>
      <w:bookmarkEnd w:id="0"/>
    </w:p>
    <w:p>
      <w:pPr>
        <w:wordWrap/>
        <w:jc w:val="right"/>
        <w:rPr>
          <w:rFonts w:hint="default"/>
          <w:szCs w:val="28"/>
          <w:lang w:val="ru-RU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должностных лиц за работу по рассмотрению обращений контролируемых лиц, поступивших в подсистему досудебного обжалования </w:t>
      </w:r>
      <w:r>
        <w:rPr>
          <w:b/>
          <w:sz w:val="28"/>
          <w:szCs w:val="28"/>
          <w:lang w:val="ru-RU"/>
        </w:rPr>
        <w:t>Анучинского</w:t>
      </w:r>
      <w:r>
        <w:rPr>
          <w:b/>
          <w:sz w:val="28"/>
          <w:szCs w:val="28"/>
        </w:rPr>
        <w:t xml:space="preserve"> муниципального округа</w:t>
      </w:r>
    </w:p>
    <w:p>
      <w:pPr>
        <w:jc w:val="center"/>
        <w:rPr>
          <w:b/>
          <w:sz w:val="28"/>
          <w:szCs w:val="28"/>
        </w:rPr>
      </w:pPr>
    </w:p>
    <w:tbl>
      <w:tblPr>
        <w:tblStyle w:val="3"/>
        <w:tblW w:w="1408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6694"/>
        <w:gridCol w:w="2931"/>
        <w:gridCol w:w="3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474" w:type="dxa"/>
            <w:shd w:val="clear" w:color="auto" w:fill="auto"/>
            <w:noWrap w:val="0"/>
            <w:vAlign w:val="center"/>
          </w:tcPr>
          <w:p>
            <w:pPr>
              <w:tabs>
                <w:tab w:val="left" w:pos="280"/>
              </w:tabs>
              <w:ind w:left="0" w:leftChars="0" w:right="-20" w:rightChars="-7" w:hanging="3" w:firstLineChars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669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Обязанности</w:t>
            </w:r>
          </w:p>
        </w:tc>
        <w:tc>
          <w:tcPr>
            <w:tcW w:w="293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Наименование структурного подразделения</w:t>
            </w:r>
          </w:p>
        </w:tc>
        <w:tc>
          <w:tcPr>
            <w:tcW w:w="3984" w:type="dxa"/>
            <w:noWrap w:val="0"/>
            <w:vAlign w:val="center"/>
          </w:tcPr>
          <w:p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Наименование должности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4" w:hRule="atLeast"/>
        </w:trPr>
        <w:tc>
          <w:tcPr>
            <w:tcW w:w="474" w:type="dxa"/>
            <w:vMerge w:val="restart"/>
            <w:shd w:val="clear" w:color="auto" w:fill="auto"/>
            <w:noWrap w:val="0"/>
            <w:vAlign w:val="center"/>
          </w:tcPr>
          <w:p>
            <w:pPr>
              <w:tabs>
                <w:tab w:val="left" w:pos="280"/>
              </w:tabs>
              <w:ind w:left="0" w:leftChars="0" w:right="-20" w:rightChars="-7" w:hanging="3" w:firstLineChars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694" w:type="dxa"/>
            <w:vMerge w:val="restart"/>
            <w:shd w:val="clear" w:color="auto" w:fill="auto"/>
            <w:noWrap w:val="0"/>
            <w:vAlign w:val="center"/>
          </w:tcPr>
          <w:p>
            <w:pPr>
              <w:tabs>
                <w:tab w:val="left" w:pos="560"/>
              </w:tabs>
              <w:ind w:left="0" w:leftChars="0" w:firstLine="280" w:firstLineChars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 Обеспечение координации работы по рассмотрению обращений контролируемых лиц в рамках досудебного обжалования.</w:t>
            </w:r>
          </w:p>
          <w:p>
            <w:pPr>
              <w:ind w:left="0" w:leftChars="0" w:firstLine="280" w:firstLineChars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 Обеспечение соблюдения порядка и сроков рассмотрения обращений контролируемых лиц в рамках досудебного обжалования.</w:t>
            </w:r>
          </w:p>
          <w:p>
            <w:pPr>
              <w:tabs>
                <w:tab w:val="left" w:pos="0"/>
              </w:tabs>
              <w:ind w:left="-15" w:leftChars="0" w:firstLine="317" w:firstLineChars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3. Обеспечение принятия решений по результатам рассмотрения обращений контролируемых лиц в рамках досудебного обжалования.</w:t>
            </w:r>
          </w:p>
        </w:tc>
        <w:tc>
          <w:tcPr>
            <w:tcW w:w="2931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84" w:type="dxa"/>
            <w:noWrap w:val="0"/>
            <w:vAlign w:val="center"/>
          </w:tcPr>
          <w:p>
            <w:pPr>
              <w:ind w:left="5" w:leftChars="0" w:hanging="5" w:firstLineChars="0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Глава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Анучинского муниципального округа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</w:trPr>
        <w:tc>
          <w:tcPr>
            <w:tcW w:w="474" w:type="dxa"/>
            <w:vMerge w:val="continue"/>
            <w:shd w:val="clear" w:color="auto" w:fill="auto"/>
            <w:noWrap w:val="0"/>
            <w:vAlign w:val="center"/>
          </w:tcPr>
          <w:p>
            <w:pPr>
              <w:jc w:val="both"/>
            </w:pPr>
          </w:p>
        </w:tc>
        <w:tc>
          <w:tcPr>
            <w:tcW w:w="6694" w:type="dxa"/>
            <w:vMerge w:val="continue"/>
            <w:shd w:val="clear" w:color="auto" w:fill="auto"/>
            <w:noWrap w:val="0"/>
            <w:vAlign w:val="center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31" w:type="dxa"/>
            <w:shd w:val="clear" w:color="auto" w:fill="auto"/>
            <w:noWrap w:val="0"/>
            <w:vAlign w:val="center"/>
          </w:tcPr>
          <w:p>
            <w:pPr>
              <w:ind w:left="5" w:leftChars="0" w:hanging="5" w:firstLineChars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val="ru-RU" w:eastAsia="en-US"/>
              </w:rPr>
              <w:t>Отдел</w:t>
            </w:r>
            <w:r>
              <w:rPr>
                <w:rFonts w:hint="default" w:eastAsia="Calibri"/>
                <w:sz w:val="28"/>
                <w:szCs w:val="28"/>
                <w:lang w:val="ru-RU" w:eastAsia="en-US"/>
              </w:rPr>
              <w:t xml:space="preserve"> финансового контроля</w:t>
            </w:r>
          </w:p>
        </w:tc>
        <w:tc>
          <w:tcPr>
            <w:tcW w:w="3984" w:type="dxa"/>
            <w:noWrap w:val="0"/>
            <w:vAlign w:val="center"/>
          </w:tcPr>
          <w:p>
            <w:pPr>
              <w:ind w:left="5" w:leftChars="0" w:hanging="5" w:firstLineChars="0"/>
              <w:jc w:val="center"/>
              <w:rPr>
                <w:rFonts w:hint="default" w:eastAsia="Calibri"/>
                <w:sz w:val="28"/>
                <w:szCs w:val="28"/>
                <w:lang w:val="ru-RU" w:eastAsia="en-US"/>
              </w:rPr>
            </w:pPr>
            <w:r>
              <w:rPr>
                <w:rFonts w:eastAsia="Calibri"/>
                <w:sz w:val="28"/>
                <w:szCs w:val="28"/>
                <w:lang w:val="ru-RU" w:eastAsia="en-US"/>
              </w:rPr>
              <w:t>Главный</w:t>
            </w:r>
            <w:r>
              <w:rPr>
                <w:rFonts w:hint="default" w:eastAsia="Calibri"/>
                <w:sz w:val="28"/>
                <w:szCs w:val="28"/>
                <w:lang w:val="ru-RU" w:eastAsia="en-US"/>
              </w:rPr>
              <w:t xml:space="preserve"> специалист отдела финансового контроля</w:t>
            </w:r>
          </w:p>
          <w:p>
            <w:pPr>
              <w:ind w:left="5" w:leftChars="0" w:hanging="5" w:firstLineChars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474" w:type="dxa"/>
            <w:vMerge w:val="restart"/>
            <w:shd w:val="clear" w:color="auto" w:fill="auto"/>
            <w:noWrap w:val="0"/>
            <w:vAlign w:val="center"/>
          </w:tcPr>
          <w:p>
            <w:pPr>
              <w:tabs>
                <w:tab w:val="left" w:pos="280"/>
              </w:tabs>
              <w:ind w:left="0" w:leftChars="0" w:right="-20" w:rightChars="-7" w:hanging="3" w:firstLineChars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694" w:type="dxa"/>
            <w:vMerge w:val="restart"/>
            <w:shd w:val="clear" w:color="auto" w:fill="auto"/>
            <w:noWrap w:val="0"/>
            <w:vAlign w:val="top"/>
          </w:tcPr>
          <w:p>
            <w:pPr>
              <w:ind w:left="5" w:leftChars="0" w:firstLine="297" w:firstLineChars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 Обеспечение рассмотрения и подписания решений по обращениям контролируемых лиц в рамках досудебного обжалования.</w:t>
            </w:r>
          </w:p>
          <w:p>
            <w:pPr>
              <w:ind w:left="5" w:leftChars="0" w:firstLine="297" w:firstLineChars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 Обеспечение назначения и переназначения исполнителя по обращениям контролируемых лиц в рамках досудебного обжалования.</w:t>
            </w:r>
          </w:p>
          <w:p>
            <w:pPr>
              <w:ind w:left="5" w:leftChars="0" w:firstLine="297" w:firstLineChars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 Обеспечение контроля за ходом и сроками рассмотрения обращений контролируемых лиц в рамках досудебного обжалования.</w:t>
            </w:r>
          </w:p>
        </w:tc>
        <w:tc>
          <w:tcPr>
            <w:tcW w:w="2931" w:type="dxa"/>
            <w:shd w:val="clear" w:color="auto" w:fill="auto"/>
            <w:noWrap w:val="0"/>
            <w:vAlign w:val="center"/>
          </w:tcPr>
          <w:p>
            <w:pPr>
              <w:ind w:left="5" w:leftChars="0" w:hanging="5" w:firstLineChars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84" w:type="dxa"/>
            <w:noWrap w:val="0"/>
            <w:vAlign w:val="center"/>
          </w:tcPr>
          <w:p>
            <w:pPr>
              <w:ind w:left="5" w:leftChars="0" w:hanging="5" w:firstLineChars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ru-RU"/>
              </w:rPr>
              <w:t>Глава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Анучинского муниципального округа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474" w:type="dxa"/>
            <w:vMerge w:val="continue"/>
            <w:shd w:val="clear" w:color="auto" w:fill="auto"/>
            <w:noWrap w:val="0"/>
            <w:vAlign w:val="center"/>
          </w:tcPr>
          <w:p>
            <w:pPr>
              <w:jc w:val="both"/>
            </w:pPr>
          </w:p>
        </w:tc>
        <w:tc>
          <w:tcPr>
            <w:tcW w:w="6694" w:type="dxa"/>
            <w:vMerge w:val="continue"/>
            <w:shd w:val="clear" w:color="auto" w:fill="auto"/>
            <w:noWrap w:val="0"/>
            <w:vAlign w:val="top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31" w:type="dxa"/>
            <w:shd w:val="clear" w:color="auto" w:fill="auto"/>
            <w:noWrap w:val="0"/>
            <w:vAlign w:val="center"/>
          </w:tcPr>
          <w:p>
            <w:pPr>
              <w:ind w:left="5" w:leftChars="0" w:hanging="5" w:firstLineChars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val="ru-RU" w:eastAsia="en-US"/>
              </w:rPr>
              <w:t>Отдел</w:t>
            </w:r>
            <w:r>
              <w:rPr>
                <w:rFonts w:hint="default" w:eastAsia="Calibri"/>
                <w:sz w:val="28"/>
                <w:szCs w:val="28"/>
                <w:lang w:val="ru-RU" w:eastAsia="en-US"/>
              </w:rPr>
              <w:t xml:space="preserve"> финансового контроля</w:t>
            </w:r>
          </w:p>
        </w:tc>
        <w:tc>
          <w:tcPr>
            <w:tcW w:w="3984" w:type="dxa"/>
            <w:noWrap w:val="0"/>
            <w:vAlign w:val="center"/>
          </w:tcPr>
          <w:p>
            <w:pPr>
              <w:ind w:left="5" w:leftChars="0" w:hanging="5" w:firstLineChars="0"/>
              <w:jc w:val="center"/>
              <w:rPr>
                <w:rFonts w:eastAsia="Calibri"/>
                <w:sz w:val="28"/>
                <w:szCs w:val="28"/>
                <w:lang w:val="ru-RU" w:eastAsia="en-US"/>
              </w:rPr>
            </w:pPr>
          </w:p>
          <w:p>
            <w:pPr>
              <w:ind w:left="5" w:leftChars="0" w:hanging="5" w:firstLineChars="0"/>
              <w:jc w:val="center"/>
              <w:rPr>
                <w:rFonts w:hint="default" w:eastAsia="Calibri"/>
                <w:sz w:val="28"/>
                <w:szCs w:val="28"/>
                <w:lang w:val="ru-RU" w:eastAsia="en-US"/>
              </w:rPr>
            </w:pPr>
            <w:r>
              <w:rPr>
                <w:rFonts w:eastAsia="Calibri"/>
                <w:sz w:val="28"/>
                <w:szCs w:val="28"/>
                <w:lang w:val="ru-RU" w:eastAsia="en-US"/>
              </w:rPr>
              <w:t>Главный</w:t>
            </w:r>
            <w:r>
              <w:rPr>
                <w:rFonts w:hint="default" w:eastAsia="Calibri"/>
                <w:sz w:val="28"/>
                <w:szCs w:val="28"/>
                <w:lang w:val="ru-RU" w:eastAsia="en-US"/>
              </w:rPr>
              <w:t xml:space="preserve"> специалист отдела финансового контроля</w:t>
            </w:r>
          </w:p>
          <w:p>
            <w:pPr>
              <w:ind w:left="5" w:leftChars="0" w:hanging="5" w:firstLineChars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6" w:hRule="atLeast"/>
        </w:trPr>
        <w:tc>
          <w:tcPr>
            <w:tcW w:w="474" w:type="dxa"/>
            <w:shd w:val="clear" w:color="auto" w:fill="auto"/>
            <w:noWrap w:val="0"/>
            <w:vAlign w:val="center"/>
          </w:tcPr>
          <w:p>
            <w:pPr>
              <w:tabs>
                <w:tab w:val="left" w:pos="280"/>
              </w:tabs>
              <w:ind w:left="0" w:leftChars="0" w:right="-20" w:rightChars="-7" w:hanging="3" w:firstLineChars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694" w:type="dxa"/>
            <w:shd w:val="clear" w:color="auto" w:fill="auto"/>
            <w:noWrap w:val="0"/>
            <w:vAlign w:val="top"/>
          </w:tcPr>
          <w:p>
            <w:pPr>
              <w:ind w:left="5" w:leftChars="0" w:firstLine="297" w:firstLineChars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 Обеспечение определения должностного лица, уполномоченного на рассмотрение обращения контролируемого лица в рамках досудебного обжалования.</w:t>
            </w:r>
          </w:p>
          <w:p>
            <w:pPr>
              <w:tabs>
                <w:tab w:val="left" w:pos="0"/>
              </w:tabs>
              <w:ind w:left="5" w:leftChars="0" w:firstLine="297" w:firstLineChars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 Обеспечение контроля за ходом и сроками рассмотрения обращений контролируемых лиц в рамках досудебного обжалования.</w:t>
            </w:r>
          </w:p>
        </w:tc>
        <w:tc>
          <w:tcPr>
            <w:tcW w:w="2931" w:type="dxa"/>
            <w:shd w:val="clear" w:color="auto" w:fill="auto"/>
            <w:noWrap w:val="0"/>
            <w:vAlign w:val="center"/>
          </w:tcPr>
          <w:p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84" w:type="dxa"/>
            <w:noWrap w:val="0"/>
            <w:vAlign w:val="center"/>
          </w:tcPr>
          <w:p>
            <w:pPr>
              <w:ind w:left="5" w:leftChars="0" w:hanging="5" w:firstLineChars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ru-RU"/>
              </w:rPr>
              <w:t>Глава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Анучинского муниципального округа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8" w:hRule="atLeast"/>
        </w:trPr>
        <w:tc>
          <w:tcPr>
            <w:tcW w:w="474" w:type="dxa"/>
            <w:shd w:val="clear" w:color="auto" w:fill="auto"/>
            <w:noWrap w:val="0"/>
            <w:vAlign w:val="center"/>
          </w:tcPr>
          <w:p>
            <w:pPr>
              <w:tabs>
                <w:tab w:val="left" w:pos="280"/>
              </w:tabs>
              <w:ind w:left="0" w:leftChars="0" w:right="-20" w:rightChars="-7" w:hanging="3" w:firstLineChars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6694" w:type="dxa"/>
            <w:shd w:val="clear" w:color="auto" w:fill="auto"/>
            <w:noWrap w:val="0"/>
            <w:vAlign w:val="center"/>
          </w:tcPr>
          <w:p>
            <w:pPr>
              <w:ind w:left="5" w:leftChars="0" w:firstLine="297" w:firstLineChars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 Обеспечение настройки и предоставления доступа к личным кабинетам подсистемы досудебного обжалования.</w:t>
            </w:r>
          </w:p>
          <w:p>
            <w:pPr>
              <w:ind w:left="5" w:leftChars="0" w:firstLine="297" w:firstLineChars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 Обеспечение формирования сообщений о программно-технических ошибках функционирования подсистемы досудебного обжалования;</w:t>
            </w:r>
          </w:p>
          <w:p>
            <w:pPr>
              <w:tabs>
                <w:tab w:val="left" w:pos="0"/>
              </w:tabs>
              <w:ind w:left="5" w:leftChars="0" w:firstLine="297" w:firstLineChars="0"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3. Обеспечение информационной и программно-технической поддержки пользователей подсистемы досудебного обжалования.</w:t>
            </w:r>
          </w:p>
        </w:tc>
        <w:tc>
          <w:tcPr>
            <w:tcW w:w="2931" w:type="dxa"/>
            <w:shd w:val="clear" w:color="auto" w:fill="auto"/>
            <w:noWrap w:val="0"/>
            <w:vAlign w:val="center"/>
          </w:tcPr>
          <w:p>
            <w:pPr>
              <w:ind w:left="5" w:leftChars="0" w:hanging="5" w:firstLineChars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ru-RU"/>
              </w:rPr>
              <w:t>Отдел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 системного администрирования</w:t>
            </w:r>
          </w:p>
        </w:tc>
        <w:tc>
          <w:tcPr>
            <w:tcW w:w="3984" w:type="dxa"/>
            <w:noWrap w:val="0"/>
            <w:vAlign w:val="center"/>
          </w:tcPr>
          <w:p>
            <w:pPr>
              <w:ind w:left="5" w:leftChars="0" w:hanging="5" w:firstLineChars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  <w:lang w:val="ru-RU"/>
              </w:rPr>
              <w:t>отдела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системного администрирования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2" w:hRule="atLeast"/>
        </w:trPr>
        <w:tc>
          <w:tcPr>
            <w:tcW w:w="474" w:type="dxa"/>
            <w:shd w:val="clear" w:color="auto" w:fill="auto"/>
            <w:noWrap w:val="0"/>
            <w:vAlign w:val="center"/>
          </w:tcPr>
          <w:p>
            <w:pPr>
              <w:tabs>
                <w:tab w:val="left" w:pos="280"/>
              </w:tabs>
              <w:ind w:left="0" w:leftChars="0" w:right="-20" w:rightChars="-7" w:hanging="3" w:firstLineChars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694" w:type="dxa"/>
            <w:shd w:val="clear" w:color="auto" w:fill="auto"/>
            <w:noWrap w:val="0"/>
            <w:vAlign w:val="center"/>
          </w:tcPr>
          <w:p>
            <w:pPr>
              <w:ind w:left="5" w:leftChars="0" w:firstLine="297" w:firstLineChars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Обеспечение рассмотрения материалов обращений контролируемых лиц в рамках досудебного обжалования, принятия решений по ходатайствам, продления сроков рассмотрения обращений и подготовки проектов решений по обращениям контролируемых лиц в рамках досудебного обжалования.</w:t>
            </w:r>
          </w:p>
        </w:tc>
        <w:tc>
          <w:tcPr>
            <w:tcW w:w="2931" w:type="dxa"/>
            <w:shd w:val="clear" w:color="auto" w:fill="auto"/>
            <w:noWrap w:val="0"/>
            <w:vAlign w:val="center"/>
          </w:tcPr>
          <w:p>
            <w:pPr>
              <w:ind w:left="5" w:leftChars="0" w:hanging="5" w:firstLineChars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val="ru-RU" w:eastAsia="en-US"/>
              </w:rPr>
              <w:t>Отдел</w:t>
            </w:r>
            <w:r>
              <w:rPr>
                <w:rFonts w:hint="default" w:eastAsia="Calibri"/>
                <w:sz w:val="28"/>
                <w:szCs w:val="28"/>
                <w:lang w:val="ru-RU" w:eastAsia="en-US"/>
              </w:rPr>
              <w:t xml:space="preserve"> финансового контроля</w:t>
            </w:r>
          </w:p>
        </w:tc>
        <w:tc>
          <w:tcPr>
            <w:tcW w:w="3984" w:type="dxa"/>
            <w:noWrap w:val="0"/>
            <w:vAlign w:val="center"/>
          </w:tcPr>
          <w:p>
            <w:pPr>
              <w:ind w:left="5" w:leftChars="0" w:hanging="5" w:firstLineChars="0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Главный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специалист отдела финансового контроля</w:t>
            </w:r>
          </w:p>
          <w:p>
            <w:pPr>
              <w:jc w:val="both"/>
              <w:rPr>
                <w:rFonts w:hint="default"/>
                <w:sz w:val="28"/>
                <w:szCs w:val="28"/>
                <w:lang w:val="ru-RU"/>
              </w:rPr>
            </w:pPr>
          </w:p>
        </w:tc>
      </w:tr>
    </w:tbl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  <w:sectPr>
          <w:pgSz w:w="16838" w:h="11906" w:orient="landscape"/>
          <w:pgMar w:top="1134" w:right="850" w:bottom="1134" w:left="1701" w:header="709" w:footer="709" w:gutter="0"/>
          <w:cols w:space="708" w:num="1"/>
          <w:docGrid w:linePitch="360" w:charSpace="0"/>
        </w:sectPr>
      </w:pPr>
    </w:p>
    <w:p>
      <w:pPr>
        <w:jc w:val="right"/>
        <w:rPr>
          <w:szCs w:val="28"/>
        </w:rPr>
      </w:pPr>
      <w:r>
        <w:rPr>
          <w:szCs w:val="28"/>
        </w:rPr>
        <w:t>Приложение №2</w:t>
      </w:r>
    </w:p>
    <w:p>
      <w:pPr>
        <w:jc w:val="right"/>
        <w:rPr>
          <w:szCs w:val="28"/>
        </w:rPr>
      </w:pPr>
      <w:r>
        <w:rPr>
          <w:szCs w:val="28"/>
        </w:rPr>
        <w:t>к распоряжению администрации</w:t>
      </w:r>
    </w:p>
    <w:p>
      <w:pPr>
        <w:jc w:val="right"/>
        <w:rPr>
          <w:szCs w:val="28"/>
        </w:rPr>
      </w:pPr>
      <w:r>
        <w:rPr>
          <w:szCs w:val="28"/>
          <w:lang w:val="ru-RU"/>
        </w:rPr>
        <w:t>Анучинск</w:t>
      </w:r>
      <w:r>
        <w:rPr>
          <w:szCs w:val="28"/>
        </w:rPr>
        <w:t>ого муниципального округа</w:t>
      </w:r>
    </w:p>
    <w:p>
      <w:pPr>
        <w:wordWrap w:val="0"/>
        <w:jc w:val="right"/>
        <w:rPr>
          <w:rFonts w:hint="default"/>
          <w:szCs w:val="28"/>
          <w:lang w:val="ru-RU"/>
        </w:rPr>
      </w:pPr>
      <w:r>
        <w:rPr>
          <w:szCs w:val="28"/>
        </w:rPr>
        <w:t>от «</w:t>
      </w:r>
      <w:r>
        <w:rPr>
          <w:rFonts w:hint="default"/>
          <w:szCs w:val="28"/>
          <w:lang w:val="ru-RU"/>
        </w:rPr>
        <w:t xml:space="preserve">     </w:t>
      </w:r>
      <w:r>
        <w:rPr>
          <w:szCs w:val="28"/>
        </w:rPr>
        <w:t xml:space="preserve"> » </w:t>
      </w:r>
      <w:r>
        <w:rPr>
          <w:szCs w:val="28"/>
          <w:lang w:val="ru-RU"/>
        </w:rPr>
        <w:t>н</w:t>
      </w:r>
      <w:r>
        <w:rPr>
          <w:szCs w:val="28"/>
        </w:rPr>
        <w:t>оября 2023</w:t>
      </w:r>
      <w:r>
        <w:rPr>
          <w:szCs w:val="28"/>
          <w:lang w:val="ru-RU"/>
        </w:rPr>
        <w:t>г</w:t>
      </w:r>
      <w:r>
        <w:rPr>
          <w:rFonts w:hint="default"/>
          <w:szCs w:val="28"/>
          <w:lang w:val="ru-RU"/>
        </w:rPr>
        <w:t>.</w:t>
      </w:r>
      <w:r>
        <w:rPr>
          <w:szCs w:val="28"/>
        </w:rPr>
        <w:t xml:space="preserve"> № </w:t>
      </w:r>
      <w:r>
        <w:rPr>
          <w:rFonts w:hint="default"/>
          <w:szCs w:val="28"/>
          <w:lang w:val="ru-RU"/>
        </w:rPr>
        <w:t xml:space="preserve">           </w:t>
      </w:r>
    </w:p>
    <w:p>
      <w:pPr>
        <w:jc w:val="right"/>
        <w:rPr>
          <w:szCs w:val="28"/>
        </w:rPr>
      </w:pPr>
    </w:p>
    <w:p>
      <w:pPr>
        <w:jc w:val="center"/>
        <w:rPr>
          <w:b/>
          <w:sz w:val="28"/>
        </w:rPr>
      </w:pPr>
      <w:r>
        <w:rPr>
          <w:b/>
          <w:sz w:val="28"/>
          <w:lang w:val="ru-RU"/>
        </w:rPr>
        <w:t>Рекомендации</w:t>
      </w:r>
      <w:r>
        <w:rPr>
          <w:rFonts w:hint="default"/>
          <w:b/>
          <w:sz w:val="28"/>
          <w:lang w:val="ru-RU"/>
        </w:rPr>
        <w:t xml:space="preserve"> по о</w:t>
      </w:r>
      <w:r>
        <w:rPr>
          <w:b/>
          <w:sz w:val="28"/>
        </w:rPr>
        <w:t>рганизаци</w:t>
      </w:r>
      <w:r>
        <w:rPr>
          <w:b/>
          <w:sz w:val="28"/>
          <w:lang w:val="ru-RU"/>
        </w:rPr>
        <w:t>и</w:t>
      </w:r>
      <w:r>
        <w:rPr>
          <w:b/>
          <w:sz w:val="28"/>
        </w:rPr>
        <w:t xml:space="preserve"> работы, назначение сотрудников, ответственных за работу</w:t>
      </w:r>
      <w:r>
        <w:rPr>
          <w:rFonts w:hint="default"/>
          <w:b/>
          <w:sz w:val="28"/>
          <w:lang w:val="ru-RU"/>
        </w:rPr>
        <w:t xml:space="preserve"> </w:t>
      </w:r>
      <w:r>
        <w:rPr>
          <w:b/>
          <w:sz w:val="28"/>
        </w:rPr>
        <w:t>с обращениями, с учетом ролей, предусмотренных в подсистеме досудебного обжалования ГИС ТОР КНД.</w:t>
      </w:r>
    </w:p>
    <w:p>
      <w:pPr>
        <w:ind w:firstLine="709"/>
        <w:jc w:val="both"/>
        <w:rPr>
          <w:sz w:val="28"/>
        </w:rPr>
      </w:pPr>
    </w:p>
    <w:p>
      <w:pPr>
        <w:ind w:left="5" w:leftChars="0" w:firstLine="555" w:firstLineChars="0"/>
        <w:jc w:val="both"/>
        <w:rPr>
          <w:sz w:val="28"/>
        </w:rPr>
      </w:pPr>
      <w:r>
        <w:rPr>
          <w:sz w:val="28"/>
        </w:rPr>
        <w:t>Подсистемой досудебного обжалования (далее – подсистема ДО) предусмотрена следующая модель должностных лиц и их функционал:</w:t>
      </w:r>
    </w:p>
    <w:p>
      <w:pPr>
        <w:ind w:firstLine="709"/>
        <w:jc w:val="both"/>
        <w:rPr>
          <w:b/>
          <w:sz w:val="28"/>
        </w:rPr>
      </w:pPr>
      <w:r>
        <w:rPr>
          <w:b/>
          <w:sz w:val="28"/>
        </w:rPr>
        <w:t>Администратор:</w:t>
      </w:r>
    </w:p>
    <w:p>
      <w:pPr>
        <w:pStyle w:val="6"/>
        <w:numPr>
          <w:ilvl w:val="0"/>
          <w:numId w:val="2"/>
        </w:numPr>
        <w:spacing w:after="0" w:line="240" w:lineRule="auto"/>
        <w:ind w:left="0" w:hanging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Создание новой учетной записи пользователя с указанием его роли</w:t>
      </w:r>
      <w:r>
        <w:rPr>
          <w:rFonts w:ascii="Times New Roman" w:hAnsi="Times New Roman"/>
          <w:sz w:val="28"/>
        </w:rPr>
        <w:br w:type="textWrapping"/>
      </w:r>
      <w:r>
        <w:rPr>
          <w:rFonts w:ascii="Times New Roman" w:hAnsi="Times New Roman"/>
          <w:sz w:val="28"/>
        </w:rPr>
        <w:t xml:space="preserve">в рассмотрении жалоб; </w:t>
      </w:r>
    </w:p>
    <w:p>
      <w:pPr>
        <w:pStyle w:val="6"/>
        <w:numPr>
          <w:ilvl w:val="0"/>
          <w:numId w:val="2"/>
        </w:numPr>
        <w:spacing w:after="0" w:line="240" w:lineRule="auto"/>
        <w:ind w:left="0" w:hanging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Настройка и загрузка шаблонов документов;</w:t>
      </w:r>
    </w:p>
    <w:p>
      <w:pPr>
        <w:pStyle w:val="6"/>
        <w:numPr>
          <w:ilvl w:val="0"/>
          <w:numId w:val="2"/>
        </w:numPr>
        <w:spacing w:after="0" w:line="240" w:lineRule="auto"/>
        <w:ind w:left="0" w:hanging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Настройка личного кабинета контрольного (надзорного) органа;</w:t>
      </w:r>
    </w:p>
    <w:p>
      <w:pPr>
        <w:pStyle w:val="6"/>
        <w:numPr>
          <w:ilvl w:val="0"/>
          <w:numId w:val="2"/>
        </w:numPr>
        <w:spacing w:after="0" w:line="240" w:lineRule="auto"/>
        <w:ind w:left="0" w:hanging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Настройка информации о виде контроля (надзора), заполнение справочников для федеральной государственной информационной системы «Единая система нормативной справочной информации» (ЕСНСИ).</w:t>
      </w:r>
    </w:p>
    <w:p>
      <w:pPr>
        <w:ind w:firstLine="709"/>
        <w:jc w:val="both"/>
        <w:rPr>
          <w:b/>
          <w:sz w:val="28"/>
        </w:rPr>
      </w:pPr>
      <w:r>
        <w:rPr>
          <w:b/>
          <w:sz w:val="28"/>
        </w:rPr>
        <w:t>Руководитель:</w:t>
      </w:r>
    </w:p>
    <w:p>
      <w:pPr>
        <w:numPr>
          <w:ilvl w:val="0"/>
          <w:numId w:val="3"/>
        </w:numPr>
        <w:ind w:left="0"/>
        <w:jc w:val="both"/>
        <w:rPr>
          <w:sz w:val="28"/>
        </w:rPr>
      </w:pPr>
      <w:r>
        <w:rPr>
          <w:sz w:val="28"/>
        </w:rPr>
        <w:t>Назначение жалобы на исполнителя;</w:t>
      </w:r>
    </w:p>
    <w:p>
      <w:pPr>
        <w:numPr>
          <w:ilvl w:val="0"/>
          <w:numId w:val="3"/>
        </w:numPr>
        <w:ind w:left="0"/>
        <w:jc w:val="both"/>
        <w:rPr>
          <w:sz w:val="28"/>
        </w:rPr>
      </w:pPr>
      <w:r>
        <w:rPr>
          <w:sz w:val="28"/>
        </w:rPr>
        <w:t>Перенаправление жалобы в другое структурное подразделение;</w:t>
      </w:r>
    </w:p>
    <w:p>
      <w:pPr>
        <w:numPr>
          <w:ilvl w:val="0"/>
          <w:numId w:val="3"/>
        </w:numPr>
        <w:ind w:left="0"/>
        <w:jc w:val="both"/>
        <w:rPr>
          <w:sz w:val="28"/>
        </w:rPr>
      </w:pPr>
      <w:r>
        <w:rPr>
          <w:sz w:val="28"/>
        </w:rPr>
        <w:t>Принятие решения об отказе в рассмотрении жалобы;</w:t>
      </w:r>
    </w:p>
    <w:p>
      <w:pPr>
        <w:numPr>
          <w:ilvl w:val="0"/>
          <w:numId w:val="3"/>
        </w:numPr>
        <w:ind w:left="0"/>
        <w:jc w:val="both"/>
        <w:rPr>
          <w:sz w:val="28"/>
        </w:rPr>
      </w:pPr>
      <w:r>
        <w:rPr>
          <w:sz w:val="28"/>
        </w:rPr>
        <w:t>Принятие решения по ходатайству о приостановлении исполнения обжалуемого решения;</w:t>
      </w:r>
    </w:p>
    <w:p>
      <w:pPr>
        <w:numPr>
          <w:ilvl w:val="0"/>
          <w:numId w:val="3"/>
        </w:numPr>
        <w:ind w:left="0"/>
        <w:jc w:val="both"/>
        <w:rPr>
          <w:sz w:val="28"/>
        </w:rPr>
      </w:pPr>
      <w:r>
        <w:rPr>
          <w:sz w:val="28"/>
        </w:rPr>
        <w:t>Принятие решения по ходатайству о восстановлении пропущенного срока подачи жалобы;</w:t>
      </w:r>
    </w:p>
    <w:p>
      <w:pPr>
        <w:numPr>
          <w:ilvl w:val="0"/>
          <w:numId w:val="3"/>
        </w:numPr>
        <w:ind w:left="0"/>
        <w:jc w:val="both"/>
        <w:rPr>
          <w:sz w:val="28"/>
        </w:rPr>
      </w:pPr>
      <w:r>
        <w:rPr>
          <w:sz w:val="28"/>
        </w:rPr>
        <w:t>Принятие итогового решения по жалобе;</w:t>
      </w:r>
    </w:p>
    <w:p>
      <w:pPr>
        <w:numPr>
          <w:ilvl w:val="0"/>
          <w:numId w:val="3"/>
        </w:numPr>
        <w:ind w:left="0"/>
        <w:jc w:val="both"/>
        <w:rPr>
          <w:sz w:val="28"/>
        </w:rPr>
      </w:pPr>
      <w:r>
        <w:rPr>
          <w:sz w:val="28"/>
        </w:rPr>
        <w:t>Продление срока рассмотрения жалобы</w:t>
      </w:r>
      <w:r>
        <w:rPr>
          <w:rFonts w:hint="default"/>
          <w:sz w:val="28"/>
          <w:lang w:val="ru-RU"/>
        </w:rPr>
        <w:t>;</w:t>
      </w:r>
    </w:p>
    <w:p>
      <w:pPr>
        <w:numPr>
          <w:ilvl w:val="0"/>
          <w:numId w:val="4"/>
        </w:numPr>
        <w:ind w:left="0"/>
        <w:jc w:val="both"/>
        <w:rPr>
          <w:sz w:val="28"/>
        </w:rPr>
      </w:pPr>
      <w:r>
        <w:rPr>
          <w:sz w:val="28"/>
        </w:rPr>
        <w:t>Обеспечивает контроль за ходом и сроками рассмотрения жалоб.</w:t>
      </w:r>
    </w:p>
    <w:p>
      <w:pPr>
        <w:ind w:firstLine="709"/>
        <w:jc w:val="both"/>
        <w:rPr>
          <w:b/>
          <w:sz w:val="28"/>
        </w:rPr>
      </w:pPr>
      <w:r>
        <w:rPr>
          <w:b/>
          <w:sz w:val="28"/>
        </w:rPr>
        <w:t>Инспектор:</w:t>
      </w:r>
    </w:p>
    <w:p>
      <w:pPr>
        <w:numPr>
          <w:ilvl w:val="0"/>
          <w:numId w:val="5"/>
        </w:numPr>
        <w:ind w:left="0"/>
        <w:jc w:val="both"/>
        <w:rPr>
          <w:sz w:val="28"/>
        </w:rPr>
      </w:pPr>
      <w:r>
        <w:rPr>
          <w:sz w:val="28"/>
        </w:rPr>
        <w:t>Подготовка проекта решения об отказе в рассмотрении жалобы;</w:t>
      </w:r>
    </w:p>
    <w:p>
      <w:pPr>
        <w:numPr>
          <w:ilvl w:val="0"/>
          <w:numId w:val="5"/>
        </w:numPr>
        <w:ind w:left="0"/>
        <w:jc w:val="both"/>
        <w:rPr>
          <w:sz w:val="28"/>
        </w:rPr>
      </w:pPr>
      <w:r>
        <w:rPr>
          <w:sz w:val="28"/>
        </w:rPr>
        <w:t>Перенаправление жалобы в другое структурное подразделение;</w:t>
      </w:r>
    </w:p>
    <w:p>
      <w:pPr>
        <w:numPr>
          <w:ilvl w:val="0"/>
          <w:numId w:val="5"/>
        </w:numPr>
        <w:ind w:left="0"/>
        <w:jc w:val="both"/>
        <w:rPr>
          <w:sz w:val="28"/>
        </w:rPr>
      </w:pPr>
      <w:r>
        <w:rPr>
          <w:sz w:val="28"/>
        </w:rPr>
        <w:t>Подготовка проекта решения по ходатайству о приостановлении исполнения обжалуемого решения;</w:t>
      </w:r>
    </w:p>
    <w:p>
      <w:pPr>
        <w:numPr>
          <w:ilvl w:val="0"/>
          <w:numId w:val="5"/>
        </w:numPr>
        <w:ind w:left="0"/>
        <w:jc w:val="both"/>
        <w:rPr>
          <w:sz w:val="28"/>
        </w:rPr>
      </w:pPr>
      <w:r>
        <w:rPr>
          <w:sz w:val="28"/>
        </w:rPr>
        <w:t>Подготовка проекта решения по ходатайству о восстановлении пропущенного срока подачи жалобы;</w:t>
      </w:r>
    </w:p>
    <w:p>
      <w:pPr>
        <w:numPr>
          <w:ilvl w:val="0"/>
          <w:numId w:val="5"/>
        </w:numPr>
        <w:ind w:left="0"/>
        <w:jc w:val="both"/>
        <w:rPr>
          <w:sz w:val="28"/>
        </w:rPr>
      </w:pPr>
      <w:r>
        <w:rPr>
          <w:sz w:val="28"/>
        </w:rPr>
        <w:t>Запрос дополнительной информации по жалобе;</w:t>
      </w:r>
    </w:p>
    <w:p>
      <w:pPr>
        <w:numPr>
          <w:ilvl w:val="0"/>
          <w:numId w:val="5"/>
        </w:numPr>
        <w:ind w:left="0"/>
        <w:jc w:val="both"/>
        <w:rPr>
          <w:sz w:val="28"/>
        </w:rPr>
      </w:pPr>
      <w:r>
        <w:rPr>
          <w:sz w:val="28"/>
        </w:rPr>
        <w:t>Подготовка проекта итогового решения по жалобе;</w:t>
      </w:r>
    </w:p>
    <w:p>
      <w:pPr>
        <w:numPr>
          <w:ilvl w:val="0"/>
          <w:numId w:val="5"/>
        </w:numPr>
        <w:ind w:left="0"/>
        <w:jc w:val="both"/>
        <w:rPr>
          <w:sz w:val="28"/>
        </w:rPr>
      </w:pPr>
      <w:r>
        <w:rPr>
          <w:sz w:val="28"/>
        </w:rPr>
        <w:t>Продление срока рассмотрения жалобы.</w:t>
      </w:r>
    </w:p>
    <w:p>
      <w:pPr>
        <w:ind w:left="5" w:leftChars="0" w:firstLine="835" w:firstLineChars="0"/>
        <w:jc w:val="both"/>
        <w:rPr>
          <w:sz w:val="28"/>
          <w:u w:val="none"/>
        </w:rPr>
      </w:pPr>
      <w:r>
        <w:rPr>
          <w:sz w:val="28"/>
          <w:u w:val="none"/>
        </w:rPr>
        <w:t xml:space="preserve">С учетом </w:t>
      </w:r>
      <w:r>
        <w:rPr>
          <w:rFonts w:hint="default"/>
          <w:sz w:val="28"/>
          <w:u w:val="none"/>
          <w:lang w:val="ru-RU"/>
        </w:rPr>
        <w:t>полномочий</w:t>
      </w:r>
      <w:r>
        <w:rPr>
          <w:sz w:val="28"/>
          <w:u w:val="none"/>
        </w:rPr>
        <w:t xml:space="preserve"> должностных лиц и их функционала в подсистеме ДО, </w:t>
      </w:r>
      <w:r>
        <w:rPr>
          <w:sz w:val="28"/>
          <w:u w:val="none"/>
          <w:lang w:val="ru-RU"/>
        </w:rPr>
        <w:t>настоящим</w:t>
      </w:r>
      <w:r>
        <w:rPr>
          <w:rFonts w:hint="default"/>
          <w:sz w:val="28"/>
          <w:u w:val="none"/>
          <w:lang w:val="ru-RU"/>
        </w:rPr>
        <w:t xml:space="preserve"> распоряжением</w:t>
      </w:r>
      <w:r>
        <w:rPr>
          <w:sz w:val="28"/>
          <w:u w:val="none"/>
        </w:rPr>
        <w:t xml:space="preserve"> определяются следующие полномочия должностных лиц:</w:t>
      </w:r>
    </w:p>
    <w:p>
      <w:pPr>
        <w:pStyle w:val="6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Руководитель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:</w:t>
      </w:r>
    </w:p>
    <w:p>
      <w:pPr>
        <w:pStyle w:val="6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обеспечивает координацию работы по досудебному обжалованию решений контрольного (надзорного) органа, действий (бездействие) его должностных лиц;</w:t>
      </w:r>
    </w:p>
    <w:p>
      <w:pPr>
        <w:pStyle w:val="6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обеспечивает соблюдение порядка и сроков рассмотрения жалоб контролируемых лиц на решения контрольного (надзорного) органа, действия (бездействие) его должностных лиц;</w:t>
      </w:r>
    </w:p>
    <w:p>
      <w:pPr>
        <w:pStyle w:val="6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обеспечивает в контрольном (надзорном) органе рассмотрение</w:t>
      </w:r>
      <w:r>
        <w:rPr>
          <w:rFonts w:hint="default"/>
          <w:sz w:val="28"/>
          <w:lang w:val="ru-RU"/>
        </w:rPr>
        <w:t xml:space="preserve"> </w:t>
      </w:r>
      <w:r>
        <w:rPr>
          <w:rFonts w:ascii="Times New Roman" w:hAnsi="Times New Roman"/>
          <w:sz w:val="28"/>
        </w:rPr>
        <w:t>и подписание решений по жалобе;</w:t>
      </w:r>
    </w:p>
    <w:p>
      <w:pPr>
        <w:pStyle w:val="6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обеспечивает в контрольном (надзорном) органе назначение</w:t>
      </w:r>
      <w:r>
        <w:rPr>
          <w:rFonts w:hint="default"/>
          <w:sz w:val="28"/>
          <w:lang w:val="ru-RU"/>
        </w:rPr>
        <w:t xml:space="preserve"> </w:t>
      </w:r>
      <w:r>
        <w:rPr>
          <w:rFonts w:ascii="Times New Roman" w:hAnsi="Times New Roman"/>
          <w:sz w:val="28"/>
        </w:rPr>
        <w:t>и переназначение исполнителя по жалобе;</w:t>
      </w:r>
    </w:p>
    <w:p>
      <w:pPr>
        <w:pStyle w:val="6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обеспечивает контроль за</w:t>
      </w:r>
      <w:r>
        <w:rPr>
          <w:rFonts w:hint="default"/>
          <w:sz w:val="28"/>
          <w:lang w:val="ru-RU"/>
        </w:rPr>
        <w:t xml:space="preserve"> </w:t>
      </w:r>
      <w:r>
        <w:rPr>
          <w:rFonts w:ascii="Times New Roman" w:hAnsi="Times New Roman"/>
          <w:sz w:val="28"/>
        </w:rPr>
        <w:t>ходом и сроками рассмотрения жалоб;</w:t>
      </w:r>
    </w:p>
    <w:p>
      <w:pPr>
        <w:pStyle w:val="6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обеспечивает в контрольном (надзорном) органе определение должностного лица, уполномоченного на рассмотрение жалобы;</w:t>
      </w:r>
    </w:p>
    <w:p>
      <w:pPr>
        <w:pStyle w:val="6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обеспечивает в контрольном (надзорном) органе контроль за ходом</w:t>
      </w:r>
      <w:r>
        <w:rPr>
          <w:rFonts w:hint="default"/>
          <w:sz w:val="28"/>
          <w:lang w:val="ru-RU"/>
        </w:rPr>
        <w:t xml:space="preserve"> </w:t>
      </w:r>
      <w:r>
        <w:rPr>
          <w:rFonts w:ascii="Times New Roman" w:hAnsi="Times New Roman"/>
          <w:sz w:val="28"/>
        </w:rPr>
        <w:t>и сроками рассмотрения жалоб</w:t>
      </w:r>
      <w:r>
        <w:rPr>
          <w:rFonts w:hint="default"/>
          <w:sz w:val="28"/>
          <w:lang w:val="ru-RU"/>
        </w:rPr>
        <w:t>.</w:t>
      </w:r>
    </w:p>
    <w:p>
      <w:pPr>
        <w:pStyle w:val="6"/>
        <w:spacing w:after="0" w:line="240" w:lineRule="auto"/>
        <w:ind w:left="0" w:firstLine="708" w:firstLineChars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Инспектор:</w:t>
      </w:r>
    </w:p>
    <w:p>
      <w:pPr>
        <w:pStyle w:val="6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обеспечивает в контрольном (надзорном) органе рассмотрение материалов жалобы, принятие решений по ходатайствам, продление сроков рассмотрения жалоб и подготовку проектов решений по жалобам</w:t>
      </w:r>
      <w:r>
        <w:rPr>
          <w:rFonts w:hint="default"/>
          <w:sz w:val="28"/>
          <w:lang w:val="ru-RU"/>
        </w:rPr>
        <w:t>.</w:t>
      </w:r>
    </w:p>
    <w:p>
      <w:pPr>
        <w:pStyle w:val="6"/>
        <w:spacing w:after="0" w:line="240" w:lineRule="auto"/>
        <w:ind w:left="0" w:firstLine="708" w:firstLineChars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Администратор</w:t>
      </w:r>
      <w:r>
        <w:rPr>
          <w:rFonts w:ascii="Times New Roman" w:hAnsi="Times New Roman"/>
          <w:sz w:val="28"/>
        </w:rPr>
        <w:t>:</w:t>
      </w:r>
    </w:p>
    <w:p>
      <w:pPr>
        <w:pStyle w:val="6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обеспечивает в контрольном (надзорном) органе настройку</w:t>
      </w:r>
      <w:r>
        <w:rPr>
          <w:rFonts w:hint="default"/>
          <w:sz w:val="28"/>
          <w:lang w:val="ru-RU"/>
        </w:rPr>
        <w:t xml:space="preserve"> </w:t>
      </w:r>
      <w:r>
        <w:rPr>
          <w:rFonts w:ascii="Times New Roman" w:hAnsi="Times New Roman"/>
          <w:sz w:val="28"/>
        </w:rPr>
        <w:t>и предоставление доступа к личным кабинетам подсистемы досудебного обжалования;</w:t>
      </w:r>
    </w:p>
    <w:p>
      <w:pPr>
        <w:pStyle w:val="6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обеспечивает в контрольном (надзорном) органе формирование сообщений о программно-технических ошибках функционирования подсистемы досудебного обжалования;</w:t>
      </w:r>
    </w:p>
    <w:p>
      <w:pPr>
        <w:pStyle w:val="6"/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обеспечивает в контрольном (надзорном) органе информационную</w:t>
      </w:r>
      <w:r>
        <w:rPr>
          <w:rFonts w:hint="default"/>
          <w:sz w:val="28"/>
          <w:lang w:val="ru-RU"/>
        </w:rPr>
        <w:t xml:space="preserve"> </w:t>
      </w:r>
      <w:r>
        <w:rPr>
          <w:rFonts w:ascii="Times New Roman" w:hAnsi="Times New Roman"/>
          <w:sz w:val="28"/>
        </w:rPr>
        <w:t>и программно-техническую поддержку пользователей подсистемы досудебного обжалования.</w:t>
      </w:r>
    </w:p>
    <w:p>
      <w:pPr>
        <w:ind w:firstLine="709"/>
        <w:rPr>
          <w:sz w:val="28"/>
        </w:rPr>
      </w:pPr>
    </w:p>
    <w:p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Работа в подсистеме досудебного обжалования</w:t>
      </w:r>
    </w:p>
    <w:p>
      <w:pPr>
        <w:ind w:firstLine="709"/>
        <w:jc w:val="center"/>
        <w:rPr>
          <w:b/>
          <w:sz w:val="28"/>
        </w:rPr>
      </w:pPr>
    </w:p>
    <w:p>
      <w:pPr>
        <w:ind w:left="0" w:leftChars="0" w:firstLine="840" w:firstLineChars="0"/>
        <w:jc w:val="both"/>
        <w:rPr>
          <w:sz w:val="28"/>
        </w:rPr>
      </w:pPr>
      <w:r>
        <w:rPr>
          <w:sz w:val="28"/>
        </w:rPr>
        <w:t>Авторизация в подсистеме ДО ГИС ТОР КНД осуществляется посредством ЕСИА. Для входа в подсистему ДО, сотрудники органа контроля должны быть подключены к профилю организации в ЕСИА.</w:t>
      </w:r>
    </w:p>
    <w:p>
      <w:pPr>
        <w:tabs>
          <w:tab w:val="left" w:pos="0"/>
        </w:tabs>
        <w:ind w:left="5" w:leftChars="0" w:firstLine="835" w:firstLineChars="0"/>
        <w:jc w:val="both"/>
        <w:rPr>
          <w:sz w:val="28"/>
        </w:rPr>
      </w:pPr>
      <w:r>
        <w:rPr>
          <w:sz w:val="28"/>
        </w:rPr>
        <w:t>Жалобы, поступающие с портала Госуслуг в контрольный (надзорный) орган, должны быть распределены по исполнителям. Назначение исполнителя по жалобе доступно пользователям с ролью «Руководитель».</w:t>
      </w:r>
    </w:p>
    <w:p>
      <w:pPr>
        <w:tabs>
          <w:tab w:val="left" w:pos="0"/>
        </w:tabs>
        <w:ind w:left="5" w:leftChars="0" w:firstLine="835" w:firstLineChars="0"/>
        <w:jc w:val="both"/>
        <w:rPr>
          <w:sz w:val="28"/>
        </w:rPr>
      </w:pPr>
      <w:r>
        <w:rPr>
          <w:sz w:val="28"/>
        </w:rPr>
        <w:t>Инспектор вправе отказать в рассмотрении жалобы в течение пяти рабочих дней со дня регистрации жалобы. Основания для отказа в рассмотрении жалобы регламентированы частью 1 статьи 42 Ф</w:t>
      </w:r>
      <w:r>
        <w:rPr>
          <w:sz w:val="28"/>
          <w:szCs w:val="28"/>
        </w:rPr>
        <w:t>едерального закона от 31.06.2020г. №248-ФЗ «О государственном контроле (надзоре) и муниципальном контроле в Российской Федерации»</w:t>
      </w:r>
      <w:r>
        <w:rPr>
          <w:rFonts w:hint="default"/>
          <w:sz w:val="28"/>
          <w:szCs w:val="28"/>
          <w:lang w:val="ru-RU"/>
        </w:rPr>
        <w:t xml:space="preserve">, (далее - Федеральный закон </w:t>
      </w:r>
      <w:r>
        <w:rPr>
          <w:sz w:val="28"/>
        </w:rPr>
        <w:t>№248-ФЗ</w:t>
      </w:r>
      <w:r>
        <w:rPr>
          <w:rFonts w:hint="default"/>
          <w:sz w:val="28"/>
          <w:lang w:val="ru-RU"/>
        </w:rPr>
        <w:t>)</w:t>
      </w:r>
      <w:r>
        <w:rPr>
          <w:sz w:val="28"/>
        </w:rPr>
        <w:t>.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При необходимости заявитель может самостоятельно отозвать жалобу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>с рассмотрения. В таком случае необходимо принять решение об отказе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>в рассмотрении жалобы в связи с отзывом жалобы.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Перенаправление жалобы в другое структурное подразделение доступно «Руководителю» (в случае назначения исполнителем по жалобе) или «Инспектору». Перенаправление жалобы возможно только в рамках подсистемы досудебного обжалования и только в рамках одного контрольного (надзорного) органа. Возможность перенаправить жалобу будет недоступна после того, как ее возьмут в работу.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Если инспектору в ходе анализа жалобы для подготовки решения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>не хватает данных, то в ГИС ТОР КНД реализована возможность запросить дополнительную информацию по жалобе у заявителя.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Согласовывать проекты решений по жалобе могут пользователи с ролью «Инспектор» или «Руководитель».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Жалоба на нарушение условий моратория должна быть рассмотрена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>в течение одного рабочего дня с момента ее регистрации. Жалоба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 xml:space="preserve">на нарушение условий моратория, </w:t>
      </w:r>
      <w:r>
        <w:rPr>
          <w:sz w:val="28"/>
          <w:lang w:val="ru-RU"/>
        </w:rPr>
        <w:t>установленного</w:t>
      </w:r>
      <w:r>
        <w:rPr>
          <w:rFonts w:hint="default"/>
          <w:sz w:val="28"/>
          <w:lang w:val="ru-RU"/>
        </w:rPr>
        <w:t xml:space="preserve"> постановлением Правительства РФ от 10.03.2022г. №336 «Об особенностях организации и осуществления государственного контроля (надзора), муниципального контроля», </w:t>
      </w:r>
      <w:r>
        <w:rPr>
          <w:sz w:val="28"/>
        </w:rPr>
        <w:t>как и обычная жалоба на решения контрольных (надзорных) органов, действия (бездействие) их должностных лиц не может быть рассмотрена должностным лицом, принявшим (осуществившим) обжалуемое решение, действие (бездействие).</w:t>
      </w:r>
    </w:p>
    <w:p>
      <w:pPr>
        <w:tabs>
          <w:tab w:val="left" w:pos="280"/>
        </w:tabs>
        <w:ind w:left="5" w:leftChars="0" w:firstLine="835" w:firstLineChars="0"/>
        <w:jc w:val="both"/>
        <w:rPr>
          <w:sz w:val="28"/>
        </w:rPr>
      </w:pPr>
      <w:r>
        <w:rPr>
          <w:sz w:val="28"/>
        </w:rPr>
        <w:t>Процесс рассмотрения жалоб на нарушение условий моратория частично упрощен по сравнению с процессом рассмотрения обычных жалоб. При этом имеет следующие особенности: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1.</w:t>
      </w:r>
      <w:r>
        <w:rPr>
          <w:sz w:val="28"/>
        </w:rPr>
        <w:tab/>
      </w:r>
      <w:r>
        <w:rPr>
          <w:sz w:val="28"/>
        </w:rPr>
        <w:t>Жалобы на нарушение условий моратория нельзя перенаправлять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>в другие структурные подразделения;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2.</w:t>
      </w:r>
      <w:r>
        <w:rPr>
          <w:sz w:val="28"/>
        </w:rPr>
        <w:tab/>
      </w:r>
      <w:r>
        <w:rPr>
          <w:sz w:val="28"/>
        </w:rPr>
        <w:t>Инспектор не вправе отказать в рассмотрении жалобы;</w:t>
      </w:r>
    </w:p>
    <w:p>
      <w:pPr>
        <w:ind w:left="305" w:leftChars="0" w:firstLine="535" w:firstLineChars="0"/>
        <w:jc w:val="both"/>
        <w:rPr>
          <w:sz w:val="28"/>
        </w:rPr>
      </w:pPr>
      <w:r>
        <w:rPr>
          <w:sz w:val="28"/>
        </w:rPr>
        <w:t>3.</w:t>
      </w:r>
      <w:r>
        <w:rPr>
          <w:sz w:val="28"/>
        </w:rPr>
        <w:tab/>
      </w:r>
      <w:r>
        <w:rPr>
          <w:sz w:val="28"/>
        </w:rPr>
        <w:t>Такие жалобы не содержат приложенных ходатайств;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4.</w:t>
      </w:r>
      <w:r>
        <w:rPr>
          <w:sz w:val="28"/>
        </w:rPr>
        <w:tab/>
      </w:r>
      <w:r>
        <w:rPr>
          <w:sz w:val="28"/>
        </w:rPr>
        <w:t>По итогам рассмотрения жалобы на нарушение условий моратория предусмотрен иной перечень итоговых решений.</w:t>
      </w:r>
    </w:p>
    <w:p>
      <w:pPr>
        <w:ind w:firstLine="709"/>
        <w:jc w:val="both"/>
        <w:rPr>
          <w:b/>
          <w:sz w:val="28"/>
        </w:rPr>
      </w:pPr>
    </w:p>
    <w:p>
      <w:pPr>
        <w:ind w:firstLine="709"/>
        <w:jc w:val="center"/>
        <w:rPr>
          <w:rFonts w:hint="default"/>
          <w:b/>
          <w:sz w:val="28"/>
          <w:lang w:val="ru-RU"/>
        </w:rPr>
      </w:pPr>
      <w:r>
        <w:rPr>
          <w:b/>
          <w:sz w:val="28"/>
          <w:lang w:val="ru-RU"/>
        </w:rPr>
        <w:t>Перечень</w:t>
      </w:r>
      <w:r>
        <w:rPr>
          <w:rFonts w:hint="default"/>
          <w:b/>
          <w:sz w:val="28"/>
          <w:lang w:val="ru-RU"/>
        </w:rPr>
        <w:t xml:space="preserve"> лиц, имеющих право на подачу жалобы</w:t>
      </w:r>
    </w:p>
    <w:p>
      <w:pPr>
        <w:ind w:firstLine="709"/>
        <w:jc w:val="center"/>
        <w:rPr>
          <w:rFonts w:hint="default"/>
          <w:b/>
          <w:sz w:val="28"/>
          <w:lang w:val="ru-RU"/>
        </w:rPr>
      </w:pP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Руководитель или представитель юридического лица, индивидуальный предприниматель, гражданин. На ЕПГУ реализована возможность делегирования полномочий руководителя организации другим сотрудникам такой организации.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Для делегирования полномочий другому сотруднику необходимо перейти в профиль организации в ЕСИА (https://esia.gosuslugi.ru/).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>Далее нужно перейти в пункт «Доступы и доверенности». Нажать кнопку «Создать доверенность».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>Далее необходимо выбрать сотрудника организации или руководителя другой организации.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>Выбрать тип полномочия — наименование услуги, для которой будет действовать доверенность, т.е. возможность отправить заявление от имени руководителя организации.</w:t>
      </w:r>
    </w:p>
    <w:p>
      <w:pPr>
        <w:ind w:left="5" w:leftChars="0" w:firstLine="835" w:firstLineChars="0"/>
        <w:jc w:val="both"/>
        <w:rPr>
          <w:sz w:val="28"/>
        </w:rPr>
      </w:pPr>
    </w:p>
    <w:p>
      <w:pPr>
        <w:ind w:firstLine="709"/>
        <w:jc w:val="center"/>
        <w:rPr>
          <w:rFonts w:hint="default"/>
          <w:b/>
          <w:sz w:val="28"/>
          <w:lang w:val="ru-RU"/>
        </w:rPr>
      </w:pPr>
      <w:r>
        <w:rPr>
          <w:b/>
          <w:sz w:val="28"/>
          <w:lang w:val="ru-RU"/>
        </w:rPr>
        <w:t>Перечень</w:t>
      </w:r>
      <w:r>
        <w:rPr>
          <w:rFonts w:hint="default"/>
          <w:b/>
          <w:sz w:val="28"/>
          <w:lang w:val="ru-RU"/>
        </w:rPr>
        <w:t xml:space="preserve"> решений контрольного (надзорного) органа на которые подается жалоба</w:t>
      </w:r>
    </w:p>
    <w:p>
      <w:pPr>
        <w:ind w:firstLine="709"/>
        <w:jc w:val="center"/>
        <w:rPr>
          <w:rFonts w:hint="default"/>
          <w:b/>
          <w:sz w:val="28"/>
          <w:lang w:val="ru-RU"/>
        </w:rPr>
      </w:pPr>
    </w:p>
    <w:p>
      <w:pPr>
        <w:ind w:left="305" w:leftChars="0" w:firstLine="535" w:firstLineChars="0"/>
        <w:jc w:val="both"/>
        <w:rPr>
          <w:rFonts w:hint="default"/>
          <w:sz w:val="28"/>
          <w:lang w:val="ru-RU"/>
        </w:rPr>
      </w:pPr>
      <w:r>
        <w:rPr>
          <w:sz w:val="28"/>
        </w:rPr>
        <w:t>•</w:t>
      </w:r>
      <w:r>
        <w:rPr>
          <w:sz w:val="28"/>
        </w:rPr>
        <w:tab/>
      </w:r>
      <w:r>
        <w:rPr>
          <w:sz w:val="28"/>
        </w:rPr>
        <w:t>Решение о проведении контрольного (надзорного) мероприятия</w:t>
      </w:r>
      <w:r>
        <w:rPr>
          <w:rFonts w:hint="default"/>
          <w:sz w:val="28"/>
          <w:lang w:val="ru-RU"/>
        </w:rPr>
        <w:t>;</w:t>
      </w:r>
    </w:p>
    <w:p>
      <w:pPr>
        <w:ind w:left="305" w:leftChars="0" w:firstLine="535" w:firstLineChars="0"/>
        <w:jc w:val="both"/>
        <w:rPr>
          <w:rFonts w:hint="default"/>
          <w:sz w:val="28"/>
          <w:lang w:val="ru-RU"/>
        </w:rPr>
      </w:pPr>
      <w:r>
        <w:rPr>
          <w:sz w:val="28"/>
        </w:rPr>
        <w:t>•</w:t>
      </w:r>
      <w:r>
        <w:rPr>
          <w:sz w:val="28"/>
        </w:rPr>
        <w:tab/>
      </w:r>
      <w:r>
        <w:rPr>
          <w:sz w:val="28"/>
        </w:rPr>
        <w:t>Акт контрольного (надзорного) мероприятия</w:t>
      </w:r>
      <w:r>
        <w:rPr>
          <w:rFonts w:hint="default"/>
          <w:sz w:val="28"/>
          <w:lang w:val="ru-RU"/>
        </w:rPr>
        <w:t>;</w:t>
      </w:r>
    </w:p>
    <w:p>
      <w:pPr>
        <w:ind w:left="305" w:leftChars="0" w:firstLine="535" w:firstLineChars="0"/>
        <w:jc w:val="both"/>
        <w:rPr>
          <w:rFonts w:hint="default"/>
          <w:sz w:val="28"/>
          <w:lang w:val="ru-RU"/>
        </w:rPr>
      </w:pPr>
      <w:r>
        <w:rPr>
          <w:sz w:val="28"/>
        </w:rPr>
        <w:t>•</w:t>
      </w:r>
      <w:r>
        <w:rPr>
          <w:sz w:val="28"/>
        </w:rPr>
        <w:tab/>
      </w:r>
      <w:r>
        <w:rPr>
          <w:sz w:val="28"/>
        </w:rPr>
        <w:t>Предписание об устранении выявленных нарушений</w:t>
      </w:r>
      <w:r>
        <w:rPr>
          <w:rFonts w:hint="default"/>
          <w:sz w:val="28"/>
          <w:lang w:val="ru-RU"/>
        </w:rPr>
        <w:t>;</w:t>
      </w:r>
    </w:p>
    <w:p>
      <w:pPr>
        <w:ind w:left="5" w:leftChars="0" w:firstLine="835" w:firstLineChars="0"/>
        <w:jc w:val="both"/>
        <w:rPr>
          <w:rFonts w:hint="default"/>
          <w:sz w:val="28"/>
          <w:lang w:val="ru-RU"/>
        </w:rPr>
      </w:pPr>
      <w:r>
        <w:rPr>
          <w:sz w:val="28"/>
        </w:rPr>
        <w:t>•</w:t>
      </w:r>
      <w:r>
        <w:rPr>
          <w:sz w:val="28"/>
        </w:rPr>
        <w:tab/>
      </w:r>
      <w:r>
        <w:rPr>
          <w:sz w:val="28"/>
        </w:rPr>
        <w:t>Действия (бездействие) должностного лица контрольного (надзорного) органа в рамках контрольного (надзорного) мероприятия</w:t>
      </w:r>
      <w:r>
        <w:rPr>
          <w:rFonts w:hint="default"/>
          <w:sz w:val="28"/>
          <w:lang w:val="ru-RU"/>
        </w:rPr>
        <w:t>;</w:t>
      </w:r>
    </w:p>
    <w:p>
      <w:pPr>
        <w:ind w:left="305" w:leftChars="0" w:firstLine="535" w:firstLineChars="0"/>
        <w:jc w:val="both"/>
        <w:rPr>
          <w:rFonts w:hint="default"/>
          <w:sz w:val="28"/>
          <w:lang w:val="ru-RU"/>
        </w:rPr>
      </w:pPr>
      <w:r>
        <w:rPr>
          <w:sz w:val="28"/>
        </w:rPr>
        <w:t>•</w:t>
      </w:r>
      <w:r>
        <w:rPr>
          <w:sz w:val="28"/>
        </w:rPr>
        <w:tab/>
      </w:r>
      <w:r>
        <w:rPr>
          <w:sz w:val="28"/>
        </w:rPr>
        <w:t>Процедура проведения контрольного (надзорного) мероприятия</w:t>
      </w:r>
      <w:r>
        <w:rPr>
          <w:rFonts w:hint="default"/>
          <w:sz w:val="28"/>
          <w:lang w:val="ru-RU"/>
        </w:rPr>
        <w:t>;</w:t>
      </w:r>
    </w:p>
    <w:p>
      <w:pPr>
        <w:ind w:left="305" w:leftChars="0" w:firstLine="535" w:firstLineChars="0"/>
        <w:jc w:val="both"/>
        <w:rPr>
          <w:rFonts w:hint="default"/>
          <w:sz w:val="28"/>
          <w:lang w:val="ru-RU"/>
        </w:rPr>
      </w:pPr>
      <w:r>
        <w:rPr>
          <w:sz w:val="28"/>
        </w:rPr>
        <w:t>•</w:t>
      </w:r>
      <w:r>
        <w:rPr>
          <w:sz w:val="28"/>
        </w:rPr>
        <w:tab/>
      </w:r>
      <w:r>
        <w:rPr>
          <w:sz w:val="28"/>
        </w:rPr>
        <w:t>Принятое решение по ранее поданной жалобе</w:t>
      </w:r>
      <w:r>
        <w:rPr>
          <w:rFonts w:hint="default"/>
          <w:sz w:val="28"/>
          <w:lang w:val="ru-RU"/>
        </w:rPr>
        <w:t>;</w:t>
      </w:r>
    </w:p>
    <w:p>
      <w:pPr>
        <w:ind w:left="5" w:leftChars="0" w:firstLine="835" w:firstLineChars="0"/>
        <w:jc w:val="both"/>
        <w:rPr>
          <w:rFonts w:hint="default"/>
          <w:sz w:val="28"/>
          <w:lang w:val="ru-RU"/>
        </w:rPr>
      </w:pPr>
      <w:r>
        <w:rPr>
          <w:sz w:val="28"/>
        </w:rPr>
        <w:t>•</w:t>
      </w:r>
      <w:r>
        <w:rPr>
          <w:sz w:val="28"/>
        </w:rPr>
        <w:tab/>
      </w:r>
      <w:r>
        <w:rPr>
          <w:sz w:val="28"/>
        </w:rPr>
        <w:t>Нарушение условий моратория на контрольные (надзорные) мероприятия</w:t>
      </w:r>
      <w:r>
        <w:rPr>
          <w:rFonts w:hint="default"/>
          <w:sz w:val="28"/>
          <w:lang w:val="ru-RU"/>
        </w:rPr>
        <w:t>.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Также при наличии обстоятельств, препятствующих своевременному исполнению предписания, контролируемые лица могут отдельно направить ходатайство о продлении срока его исполнения.</w:t>
      </w:r>
    </w:p>
    <w:p>
      <w:pPr>
        <w:ind w:firstLine="709"/>
        <w:jc w:val="both"/>
        <w:rPr>
          <w:sz w:val="28"/>
        </w:rPr>
      </w:pPr>
    </w:p>
    <w:p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Порядок действий при поступлении жалобы в неустановленном порядке</w:t>
      </w:r>
    </w:p>
    <w:p>
      <w:pPr>
        <w:ind w:firstLine="709"/>
        <w:jc w:val="center"/>
        <w:rPr>
          <w:b/>
          <w:sz w:val="28"/>
        </w:rPr>
      </w:pP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 xml:space="preserve">Жалобы на решения контрольных (надзорных) органов, действия (бездействие) их должностных лиц, поступающие с нарушением досудебного порядка подачи жалоб, установленного Федеральным законом </w:t>
      </w:r>
      <w:r>
        <w:rPr>
          <w:sz w:val="28"/>
          <w:lang w:val="ru-RU"/>
        </w:rPr>
        <w:t>№</w:t>
      </w:r>
      <w:r>
        <w:rPr>
          <w:sz w:val="28"/>
        </w:rPr>
        <w:t xml:space="preserve">248-ФЗ, в том числе на бумажном носителе, подлежат рассмотрению в соответствии с порядком, предусмотренном Федеральным законом от </w:t>
      </w:r>
      <w:r>
        <w:rPr>
          <w:rFonts w:hint="default"/>
          <w:sz w:val="28"/>
          <w:lang w:val="ru-RU"/>
        </w:rPr>
        <w:t>0</w:t>
      </w:r>
      <w:r>
        <w:rPr>
          <w:sz w:val="28"/>
        </w:rPr>
        <w:t>2</w:t>
      </w:r>
      <w:r>
        <w:rPr>
          <w:rFonts w:hint="default"/>
          <w:sz w:val="28"/>
          <w:lang w:val="ru-RU"/>
        </w:rPr>
        <w:t>.05.</w:t>
      </w:r>
      <w:r>
        <w:rPr>
          <w:sz w:val="28"/>
        </w:rPr>
        <w:t xml:space="preserve">2006г. </w:t>
      </w:r>
      <w:r>
        <w:rPr>
          <w:sz w:val="28"/>
          <w:lang w:val="ru-RU"/>
        </w:rPr>
        <w:t>№</w:t>
      </w:r>
      <w:r>
        <w:rPr>
          <w:sz w:val="28"/>
        </w:rPr>
        <w:t>59-ФЗ «О порядке рассмотрения обращений граждан Российской Федерации», с разъяснением заявителю установленного порядка обжалования решений контрольного (надзорного) органа, действий (бездействия) его должностных лиц.</w:t>
      </w:r>
    </w:p>
    <w:p>
      <w:pPr>
        <w:ind w:left="5" w:leftChars="0" w:firstLine="835" w:firstLineChars="0"/>
        <w:jc w:val="both"/>
        <w:rPr>
          <w:rFonts w:hint="default"/>
          <w:sz w:val="28"/>
          <w:lang w:val="ru-RU"/>
        </w:rPr>
      </w:pPr>
      <w:r>
        <w:rPr>
          <w:sz w:val="28"/>
        </w:rPr>
        <w:t>Федеральная государственная информационная система досудебного обжалования (далее – ФГИС ДО) – информационная система, предназначенная для автоматизации процедуры досудебного рассмотрения жалоб, связанных с оказанием государственных услуг. Данные жалобы не относятся к предмету Федерального закона №248-ФЗ.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 xml:space="preserve">Таким образом, жалобы, поступающие через ФГИС ДО, подлежат рассмотрению в порядке, предусмотренном Федеральным законом от </w:t>
      </w:r>
      <w:r>
        <w:rPr>
          <w:rFonts w:hint="default"/>
          <w:sz w:val="28"/>
          <w:lang w:val="ru-RU"/>
        </w:rPr>
        <w:t>0</w:t>
      </w:r>
      <w:r>
        <w:rPr>
          <w:sz w:val="28"/>
        </w:rPr>
        <w:t>2</w:t>
      </w:r>
      <w:r>
        <w:rPr>
          <w:rFonts w:hint="default"/>
          <w:sz w:val="28"/>
          <w:lang w:val="ru-RU"/>
        </w:rPr>
        <w:t>.05.</w:t>
      </w:r>
      <w:r>
        <w:rPr>
          <w:sz w:val="28"/>
        </w:rPr>
        <w:t>2006г. №59-ФЗ «О порядке рассмотрения обращений граждан Российской Федерации», с разъяснением заявителю установленного порядка обжалования решений контрольного (надзорного) органа, действий (бездействия) его должностных лиц.</w:t>
      </w:r>
      <w:r>
        <w:rPr>
          <w:rFonts w:hint="default"/>
          <w:sz w:val="28"/>
          <w:lang w:val="ru-RU"/>
        </w:rPr>
        <w:t xml:space="preserve"> 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ТИПОВОЙ ОТВЕТ ПРИ ПОДАЧЕ ЖАЛОБЫ В БУМАЖНОМ ВИДЕ:</w:t>
      </w:r>
    </w:p>
    <w:p>
      <w:pPr>
        <w:tabs>
          <w:tab w:val="left" w:pos="280"/>
        </w:tabs>
        <w:ind w:left="5" w:leftChars="0" w:firstLine="835" w:firstLineChars="0"/>
        <w:jc w:val="both"/>
        <w:rPr>
          <w:sz w:val="28"/>
        </w:rPr>
      </w:pPr>
      <w:r>
        <w:rPr>
          <w:sz w:val="28"/>
        </w:rPr>
        <w:t>Ваше обращение от _________№ _______рассмотрено в соответствии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>с требованиями Федерального закона от 02.05.2006</w:t>
      </w:r>
      <w:r>
        <w:rPr>
          <w:sz w:val="28"/>
          <w:lang w:val="ru-RU"/>
        </w:rPr>
        <w:t>г</w:t>
      </w:r>
      <w:r>
        <w:rPr>
          <w:rFonts w:hint="default"/>
          <w:sz w:val="28"/>
          <w:lang w:val="ru-RU"/>
        </w:rPr>
        <w:t>.</w:t>
      </w:r>
      <w:r>
        <w:rPr>
          <w:sz w:val="28"/>
        </w:rPr>
        <w:t xml:space="preserve"> №59-ФЗ «О порядке рассмотрения обращений граждан Российской Федерации».</w:t>
      </w:r>
    </w:p>
    <w:p>
      <w:pPr>
        <w:tabs>
          <w:tab w:val="left" w:pos="280"/>
        </w:tabs>
        <w:ind w:left="5" w:leftChars="0" w:firstLine="835" w:firstLineChars="0"/>
        <w:jc w:val="both"/>
        <w:rPr>
          <w:sz w:val="28"/>
        </w:rPr>
      </w:pPr>
      <w:r>
        <w:rPr>
          <w:sz w:val="28"/>
        </w:rPr>
        <w:t>Порядок обжалования решений контрольных (надзорных) органов, действий (бездействия) их должностных лиц регулируются Федеральным законом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>от 31.07.2020</w:t>
      </w:r>
      <w:r>
        <w:rPr>
          <w:sz w:val="28"/>
          <w:lang w:val="ru-RU"/>
        </w:rPr>
        <w:t>г</w:t>
      </w:r>
      <w:r>
        <w:rPr>
          <w:rFonts w:hint="default"/>
          <w:sz w:val="28"/>
          <w:lang w:val="ru-RU"/>
        </w:rPr>
        <w:t>.</w:t>
      </w:r>
      <w:r>
        <w:rPr>
          <w:sz w:val="28"/>
        </w:rPr>
        <w:t xml:space="preserve"> №248-ФЗ «О государственном контроле (надзоре) и муниципальном контроле в Российской Федерации» (далее – Закон о контроле).</w:t>
      </w:r>
    </w:p>
    <w:p>
      <w:pPr>
        <w:tabs>
          <w:tab w:val="left" w:pos="280"/>
        </w:tabs>
        <w:ind w:left="5" w:leftChars="0" w:firstLine="835" w:firstLineChars="0"/>
        <w:jc w:val="both"/>
        <w:rPr>
          <w:sz w:val="28"/>
        </w:rPr>
      </w:pPr>
      <w:r>
        <w:rPr>
          <w:sz w:val="28"/>
        </w:rPr>
        <w:t>В соответствии со статьей 40 Закона о государственном контроле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>и муниципальных услуг и (или) региональных порталов государственных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>и муниципальных услуг.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Для успешной подачи жалобы рекомендуется воспользоваться ссылкой https://knd.gosuslugi.ru.</w:t>
      </w:r>
    </w:p>
    <w:p>
      <w:pPr>
        <w:ind w:firstLine="709"/>
        <w:jc w:val="both"/>
        <w:rPr>
          <w:sz w:val="28"/>
        </w:rPr>
      </w:pPr>
    </w:p>
    <w:p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Назначение исполнителя</w:t>
      </w:r>
    </w:p>
    <w:p>
      <w:pPr>
        <w:ind w:left="5" w:leftChars="0" w:firstLine="835" w:firstLineChars="0"/>
        <w:jc w:val="center"/>
        <w:rPr>
          <w:b/>
          <w:sz w:val="28"/>
        </w:rPr>
      </w:pP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Жалобы, поступающие с портала Госуслуг в контрольный (надзорный) орган, должны быть распределены по исполнителям. Назначение исполнителя по жалобе доступно пользователям с ролью «Руководитель».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Для назначения исполнителя по жалобе нужно открыть карточку с жалобой и нажать на кнопку «Назначить исполнителя».</w:t>
      </w:r>
    </w:p>
    <w:p>
      <w:pPr>
        <w:tabs>
          <w:tab w:val="left" w:pos="280"/>
        </w:tabs>
        <w:ind w:left="5" w:leftChars="0" w:firstLine="835" w:firstLineChars="0"/>
        <w:jc w:val="both"/>
        <w:rPr>
          <w:sz w:val="28"/>
        </w:rPr>
      </w:pPr>
      <w:r>
        <w:rPr>
          <w:sz w:val="28"/>
        </w:rPr>
        <w:t>В открывшемся окне выберите исполнителя по жалобе из списка или найдите его по ФИО с помощью поля поиска. Далее нажмите на кнопку «Назначить».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После назначения исполнителя система возвращает в карточку жалобы, где теперь содержится информация о назначенном исполнителе, а статус изменился на «Ожидает подтверждения». Данный статус означает, что жалоба назначена на исполнителя, но пока не принята им в работу. Если приня</w:t>
      </w:r>
      <w:r>
        <w:rPr>
          <w:sz w:val="28"/>
          <w:lang w:val="ru-RU"/>
        </w:rPr>
        <w:t>то</w:t>
      </w:r>
      <w:r>
        <w:rPr>
          <w:sz w:val="28"/>
        </w:rPr>
        <w:t xml:space="preserve"> решение о смене исполнителя по жалобе, то это можно сделать с помощью кнопки «Изменить исполнителя».</w:t>
      </w:r>
    </w:p>
    <w:p>
      <w:pPr>
        <w:ind w:firstLine="709"/>
        <w:jc w:val="both"/>
        <w:rPr>
          <w:b/>
          <w:sz w:val="28"/>
        </w:rPr>
      </w:pPr>
    </w:p>
    <w:p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Отказ от рассмотрения жалобы</w:t>
      </w:r>
    </w:p>
    <w:p>
      <w:pPr>
        <w:ind w:firstLine="709"/>
        <w:jc w:val="both"/>
        <w:rPr>
          <w:b/>
          <w:sz w:val="28"/>
        </w:rPr>
      </w:pP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Инспектор вправе отказать в рассмотрении жалобы в течение пяти рабочих дней со дня регистрации жалобы. Основания для отказа в рассмотрении жалобы регламентированы частью 1 статьи 42 Федерального закона №248-ФЗ. При необходимости заявитель может самостоятельно отозвать жалобу с рассмотрения. В таком случае необходимо принять решение об отказе в рассмотрении жалобы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>в связи с отзывом жалобы.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 xml:space="preserve">Для отказа в рассмотрении жалобы, ранее взятой в работу, </w:t>
      </w:r>
      <w:r>
        <w:rPr>
          <w:sz w:val="28"/>
          <w:lang w:val="ru-RU"/>
        </w:rPr>
        <w:t>активируется</w:t>
      </w:r>
      <w:r>
        <w:rPr>
          <w:sz w:val="28"/>
        </w:rPr>
        <w:t xml:space="preserve"> кнопк</w:t>
      </w:r>
      <w:r>
        <w:rPr>
          <w:sz w:val="28"/>
          <w:lang w:val="ru-RU"/>
        </w:rPr>
        <w:t>а</w:t>
      </w:r>
      <w:r>
        <w:rPr>
          <w:sz w:val="28"/>
        </w:rPr>
        <w:t xml:space="preserve"> «Отказать в рассмотрении».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Далее в открывшемся окне выб</w:t>
      </w:r>
      <w:r>
        <w:rPr>
          <w:sz w:val="28"/>
          <w:lang w:val="ru-RU"/>
        </w:rPr>
        <w:t>ирается</w:t>
      </w:r>
      <w:r>
        <w:rPr>
          <w:sz w:val="28"/>
        </w:rPr>
        <w:t xml:space="preserve"> причин</w:t>
      </w:r>
      <w:r>
        <w:rPr>
          <w:sz w:val="28"/>
          <w:lang w:val="ru-RU"/>
        </w:rPr>
        <w:t>а</w:t>
      </w:r>
      <w:r>
        <w:rPr>
          <w:sz w:val="28"/>
        </w:rPr>
        <w:t xml:space="preserve"> отказа в рассмотрении жалобы из предложенного списка и заполн</w:t>
      </w:r>
      <w:r>
        <w:rPr>
          <w:sz w:val="28"/>
          <w:lang w:val="ru-RU"/>
        </w:rPr>
        <w:t>яется</w:t>
      </w:r>
      <w:r>
        <w:rPr>
          <w:sz w:val="28"/>
        </w:rPr>
        <w:t xml:space="preserve"> поле «Обоснование принятого решения».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Для выбора сотрудников контрольного (надзорного) органа, согласующих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 xml:space="preserve">и подписывающих документ по принятому решению, </w:t>
      </w:r>
      <w:r>
        <w:rPr>
          <w:sz w:val="28"/>
          <w:lang w:val="ru-RU"/>
        </w:rPr>
        <w:t>активируется</w:t>
      </w:r>
      <w:r>
        <w:rPr>
          <w:sz w:val="28"/>
        </w:rPr>
        <w:t xml:space="preserve"> кнопк</w:t>
      </w:r>
      <w:r>
        <w:rPr>
          <w:sz w:val="28"/>
          <w:lang w:val="ru-RU"/>
        </w:rPr>
        <w:t>а</w:t>
      </w:r>
      <w:r>
        <w:rPr>
          <w:sz w:val="28"/>
        </w:rPr>
        <w:t xml:space="preserve"> «Выбрать»: откроется форма со списком сотрудников. Для быстрого поиска можно воспользоваться поисковой строкой в верхней части формы.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После выбора сотрудников, участвующих в согласовании и подписании, появится блок работы с документом.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Перед формированием документа его можно просмотреть. Для этого нажмите на кнопку «Предпросмотр». Откроется окно печати документа, в котором можно посмотреть, как будет выглядеть печатная версия документа.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 xml:space="preserve">Для того, чтобы сформировать решение по отказу в рассмотрении жалобы, </w:t>
      </w:r>
      <w:r>
        <w:rPr>
          <w:sz w:val="28"/>
          <w:lang w:val="ru-RU"/>
        </w:rPr>
        <w:t>активируется</w:t>
      </w:r>
      <w:r>
        <w:rPr>
          <w:sz w:val="28"/>
        </w:rPr>
        <w:t xml:space="preserve"> кнопк</w:t>
      </w:r>
      <w:r>
        <w:rPr>
          <w:sz w:val="28"/>
          <w:lang w:val="ru-RU"/>
        </w:rPr>
        <w:t>а</w:t>
      </w:r>
      <w:r>
        <w:rPr>
          <w:sz w:val="28"/>
        </w:rPr>
        <w:t xml:space="preserve"> «Сформировать документ»</w:t>
      </w:r>
      <w:r>
        <w:rPr>
          <w:rFonts w:hint="default"/>
          <w:sz w:val="28"/>
          <w:lang w:val="ru-RU"/>
        </w:rPr>
        <w:t>, после чего</w:t>
      </w:r>
      <w:r>
        <w:rPr>
          <w:sz w:val="28"/>
        </w:rPr>
        <w:t xml:space="preserve"> происходит формирование и автоматическое скачивание документа в формате PDF на компьютер.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Кнопка «Прикрепить файл» используется в том случае, если не настроен шаблон решений администратором. В таком случае для направления решения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>на согласование и подписание следует прикрепить заранее подготовленный документ.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 xml:space="preserve">После заполнения всех данных по решению </w:t>
      </w:r>
      <w:r>
        <w:rPr>
          <w:sz w:val="28"/>
          <w:lang w:val="ru-RU"/>
        </w:rPr>
        <w:t>активируется</w:t>
      </w:r>
      <w:r>
        <w:rPr>
          <w:rFonts w:hint="default"/>
          <w:sz w:val="28"/>
          <w:lang w:val="ru-RU"/>
        </w:rPr>
        <w:t xml:space="preserve"> к</w:t>
      </w:r>
      <w:r>
        <w:rPr>
          <w:sz w:val="28"/>
        </w:rPr>
        <w:t>нопк</w:t>
      </w:r>
      <w:r>
        <w:rPr>
          <w:sz w:val="28"/>
          <w:lang w:val="ru-RU"/>
        </w:rPr>
        <w:t>а</w:t>
      </w:r>
      <w:r>
        <w:rPr>
          <w:sz w:val="28"/>
        </w:rPr>
        <w:t xml:space="preserve"> «Отправить».</w:t>
      </w:r>
    </w:p>
    <w:p>
      <w:pPr>
        <w:tabs>
          <w:tab w:val="left" w:pos="0"/>
        </w:tabs>
        <w:ind w:left="5" w:leftChars="0" w:firstLine="835" w:firstLineChars="0"/>
        <w:jc w:val="both"/>
        <w:rPr>
          <w:sz w:val="28"/>
        </w:rPr>
      </w:pPr>
      <w:r>
        <w:rPr>
          <w:sz w:val="28"/>
        </w:rPr>
        <w:t xml:space="preserve">В карточке записи о жалобе появится информация об отказе в рассмотрении жалобы. Отозвать решение можно до согласования документа, а если согласование не требуется, то до его подписания. Для этого в карточке записи о жалобе </w:t>
      </w:r>
      <w:r>
        <w:rPr>
          <w:sz w:val="28"/>
          <w:lang w:val="ru-RU"/>
        </w:rPr>
        <w:t>активируется</w:t>
      </w:r>
      <w:r>
        <w:rPr>
          <w:sz w:val="28"/>
        </w:rPr>
        <w:t xml:space="preserve"> кнопк</w:t>
      </w:r>
      <w:r>
        <w:rPr>
          <w:sz w:val="28"/>
          <w:lang w:val="ru-RU"/>
        </w:rPr>
        <w:t>а</w:t>
      </w:r>
      <w:r>
        <w:rPr>
          <w:sz w:val="28"/>
        </w:rPr>
        <w:t xml:space="preserve"> «Отозвать».</w:t>
      </w:r>
    </w:p>
    <w:p>
      <w:pPr>
        <w:ind w:firstLine="709"/>
        <w:jc w:val="both"/>
        <w:rPr>
          <w:sz w:val="28"/>
        </w:rPr>
      </w:pPr>
    </w:p>
    <w:p>
      <w:pPr>
        <w:ind w:firstLine="709"/>
        <w:jc w:val="both"/>
        <w:rPr>
          <w:b/>
          <w:sz w:val="28"/>
        </w:rPr>
      </w:pPr>
      <w:r>
        <w:rPr>
          <w:b/>
          <w:sz w:val="28"/>
        </w:rPr>
        <w:t>Перенаправление жалобы в другое структурное подразделение</w:t>
      </w:r>
    </w:p>
    <w:p>
      <w:pPr>
        <w:ind w:firstLine="709"/>
        <w:jc w:val="both"/>
        <w:rPr>
          <w:b/>
          <w:sz w:val="28"/>
        </w:rPr>
      </w:pP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Перенаправление жалобы в другое структурное подразделение доступно «Руководителю» (в случае назначения исполнителем по жалобе) или «Инспектору».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Перенаправление жалобы возможно только в рамках подсистемы досудебного обжалования и только в рамках одного контрольного (надзорного) органа.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 xml:space="preserve">Для перенаправления требуется перейти в карточку новой жалобы, назначенной на исполнителя, </w:t>
      </w:r>
      <w:r>
        <w:rPr>
          <w:sz w:val="28"/>
          <w:lang w:val="ru-RU"/>
        </w:rPr>
        <w:t>и</w:t>
      </w:r>
      <w:r>
        <w:rPr>
          <w:rFonts w:hint="default"/>
          <w:sz w:val="28"/>
          <w:lang w:val="ru-RU"/>
        </w:rPr>
        <w:t xml:space="preserve"> активировать</w:t>
      </w:r>
      <w:r>
        <w:rPr>
          <w:sz w:val="28"/>
        </w:rPr>
        <w:t xml:space="preserve"> кнопку «Перенаправить жалобу».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В открывшемся окне заполн</w:t>
      </w:r>
      <w:r>
        <w:rPr>
          <w:sz w:val="28"/>
          <w:lang w:val="ru-RU"/>
        </w:rPr>
        <w:t>яется</w:t>
      </w:r>
      <w:r>
        <w:rPr>
          <w:sz w:val="28"/>
        </w:rPr>
        <w:t xml:space="preserve"> поле «Подразделение» (поле является обязательным для заполнения). Далее заполн</w:t>
      </w:r>
      <w:r>
        <w:rPr>
          <w:sz w:val="28"/>
          <w:lang w:val="ru-RU"/>
        </w:rPr>
        <w:t>яется</w:t>
      </w:r>
      <w:r>
        <w:rPr>
          <w:sz w:val="28"/>
        </w:rPr>
        <w:t xml:space="preserve"> поле «Обоснование принятого решения». </w:t>
      </w:r>
      <w:r>
        <w:rPr>
          <w:sz w:val="28"/>
          <w:lang w:val="ru-RU"/>
        </w:rPr>
        <w:t>Активируется</w:t>
      </w:r>
      <w:r>
        <w:rPr>
          <w:sz w:val="28"/>
        </w:rPr>
        <w:t xml:space="preserve"> кнопк</w:t>
      </w:r>
      <w:r>
        <w:rPr>
          <w:sz w:val="28"/>
          <w:lang w:val="ru-RU"/>
        </w:rPr>
        <w:t>а</w:t>
      </w:r>
      <w:r>
        <w:rPr>
          <w:sz w:val="28"/>
        </w:rPr>
        <w:t xml:space="preserve"> «Отправить».</w:t>
      </w:r>
    </w:p>
    <w:p>
      <w:pPr>
        <w:ind w:firstLine="709"/>
        <w:jc w:val="both"/>
        <w:rPr>
          <w:sz w:val="28"/>
        </w:rPr>
      </w:pPr>
    </w:p>
    <w:p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Рассмотрение жалобы</w:t>
      </w:r>
    </w:p>
    <w:p>
      <w:pPr>
        <w:ind w:firstLine="709"/>
        <w:jc w:val="center"/>
        <w:rPr>
          <w:b/>
          <w:sz w:val="28"/>
        </w:rPr>
      </w:pPr>
    </w:p>
    <w:p>
      <w:pPr>
        <w:tabs>
          <w:tab w:val="left" w:pos="0"/>
          <w:tab w:val="left" w:pos="280"/>
        </w:tabs>
        <w:ind w:left="5" w:leftChars="0" w:firstLine="835" w:firstLineChars="0"/>
        <w:jc w:val="both"/>
        <w:rPr>
          <w:sz w:val="28"/>
        </w:rPr>
      </w:pPr>
      <w:r>
        <w:rPr>
          <w:sz w:val="28"/>
        </w:rPr>
        <w:t xml:space="preserve">Если в жалобе отсутствуют ходатайства или они были рассмотрены ранее, а также отсутствуют основания для отказа в рассмотрении жалобы, то </w:t>
      </w:r>
      <w:r>
        <w:rPr>
          <w:sz w:val="28"/>
          <w:lang w:val="ru-RU"/>
        </w:rPr>
        <w:t>происходит</w:t>
      </w:r>
      <w:r>
        <w:rPr>
          <w:sz w:val="28"/>
        </w:rPr>
        <w:t xml:space="preserve"> пере</w:t>
      </w:r>
      <w:r>
        <w:rPr>
          <w:sz w:val="28"/>
          <w:lang w:val="ru-RU"/>
        </w:rPr>
        <w:t>ход</w:t>
      </w:r>
      <w:r>
        <w:rPr>
          <w:sz w:val="28"/>
        </w:rPr>
        <w:t xml:space="preserve"> на следующий этап работы – рассмотрение жалобы. Для перехода </w:t>
      </w:r>
      <w:r>
        <w:rPr>
          <w:sz w:val="28"/>
          <w:lang w:val="ru-RU"/>
        </w:rPr>
        <w:t>активируется</w:t>
      </w:r>
      <w:r>
        <w:rPr>
          <w:sz w:val="28"/>
        </w:rPr>
        <w:t xml:space="preserve"> кнопк</w:t>
      </w:r>
      <w:r>
        <w:rPr>
          <w:sz w:val="28"/>
          <w:lang w:val="ru-RU"/>
        </w:rPr>
        <w:t>а</w:t>
      </w:r>
      <w:r>
        <w:rPr>
          <w:sz w:val="28"/>
        </w:rPr>
        <w:t xml:space="preserve"> «Перейти к рассмотрению». </w:t>
      </w:r>
      <w:r>
        <w:rPr>
          <w:sz w:val="28"/>
          <w:lang w:val="ru-RU"/>
        </w:rPr>
        <w:t>П</w:t>
      </w:r>
      <w:r>
        <w:rPr>
          <w:sz w:val="28"/>
        </w:rPr>
        <w:t>ере</w:t>
      </w:r>
      <w:r>
        <w:rPr>
          <w:sz w:val="28"/>
          <w:lang w:val="ru-RU"/>
        </w:rPr>
        <w:t>ход</w:t>
      </w:r>
      <w:r>
        <w:rPr>
          <w:sz w:val="28"/>
        </w:rPr>
        <w:t xml:space="preserve"> к рассмотрению жалобы необходим в срок, не превышающий 5 рабочих дней с момента регистрации жалобы.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Статус по жалобе изменится с «Проверка» на «На рассмотрении». При рассмотрении жалобы доступны следующие действия:</w:t>
      </w:r>
    </w:p>
    <w:p>
      <w:pPr>
        <w:ind w:firstLine="709"/>
        <w:jc w:val="both"/>
        <w:rPr>
          <w:sz w:val="28"/>
        </w:rPr>
      </w:pPr>
      <w:r>
        <w:rPr>
          <w:sz w:val="28"/>
        </w:rPr>
        <w:t>1.</w:t>
      </w:r>
      <w:r>
        <w:rPr>
          <w:sz w:val="28"/>
        </w:rPr>
        <w:tab/>
      </w:r>
      <w:r>
        <w:rPr>
          <w:sz w:val="28"/>
        </w:rPr>
        <w:t>«Приостановить исполнение обжалуемого решения»;</w:t>
      </w:r>
    </w:p>
    <w:p>
      <w:pPr>
        <w:ind w:firstLine="709"/>
        <w:jc w:val="both"/>
        <w:rPr>
          <w:sz w:val="28"/>
        </w:rPr>
      </w:pPr>
      <w:r>
        <w:rPr>
          <w:sz w:val="28"/>
        </w:rPr>
        <w:t>2.</w:t>
      </w:r>
      <w:r>
        <w:rPr>
          <w:sz w:val="28"/>
        </w:rPr>
        <w:tab/>
      </w:r>
      <w:r>
        <w:rPr>
          <w:sz w:val="28"/>
        </w:rPr>
        <w:t>«Принять итоговое решение»;</w:t>
      </w:r>
    </w:p>
    <w:p>
      <w:pPr>
        <w:ind w:firstLine="709"/>
        <w:jc w:val="both"/>
        <w:rPr>
          <w:sz w:val="28"/>
        </w:rPr>
      </w:pPr>
      <w:r>
        <w:rPr>
          <w:sz w:val="28"/>
        </w:rPr>
        <w:t>3.</w:t>
      </w:r>
      <w:r>
        <w:rPr>
          <w:sz w:val="28"/>
        </w:rPr>
        <w:tab/>
      </w:r>
      <w:r>
        <w:rPr>
          <w:sz w:val="28"/>
        </w:rPr>
        <w:t>«Запросить дополнительную информацию».</w:t>
      </w:r>
    </w:p>
    <w:p>
      <w:pPr>
        <w:ind w:firstLine="709"/>
        <w:jc w:val="both"/>
        <w:rPr>
          <w:sz w:val="28"/>
        </w:rPr>
      </w:pPr>
    </w:p>
    <w:p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Запрос дополнительной информации по жалобе</w:t>
      </w:r>
    </w:p>
    <w:p>
      <w:pPr>
        <w:ind w:firstLine="709"/>
        <w:jc w:val="center"/>
        <w:rPr>
          <w:b/>
          <w:sz w:val="28"/>
        </w:rPr>
      </w:pP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Если инспектору в ходе анализа жалобы для подготовки решения не хватает данных, то в ГИС ТОР КНД реализована возможность запросить дополнительную информацию по жалобе у заявителя.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 xml:space="preserve">Для запроса дополнительной информации в карточке записи о жалобе </w:t>
      </w:r>
      <w:r>
        <w:rPr>
          <w:sz w:val="28"/>
          <w:lang w:val="ru-RU"/>
        </w:rPr>
        <w:t>активируется</w:t>
      </w:r>
      <w:r>
        <w:rPr>
          <w:sz w:val="28"/>
        </w:rPr>
        <w:t xml:space="preserve"> кнопк</w:t>
      </w:r>
      <w:r>
        <w:rPr>
          <w:sz w:val="28"/>
          <w:lang w:val="ru-RU"/>
        </w:rPr>
        <w:t>а</w:t>
      </w:r>
      <w:r>
        <w:rPr>
          <w:sz w:val="28"/>
        </w:rPr>
        <w:t xml:space="preserve"> «Запросить дополнительную информацию».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В открывшемся окне в поле «Список запрашиваемых документов» ука</w:t>
      </w:r>
      <w:r>
        <w:rPr>
          <w:sz w:val="28"/>
          <w:lang w:val="ru-RU"/>
        </w:rPr>
        <w:t>зывается</w:t>
      </w:r>
      <w:r>
        <w:rPr>
          <w:sz w:val="28"/>
        </w:rPr>
        <w:t xml:space="preserve"> перечень запрашиваемых документов и заполн</w:t>
      </w:r>
      <w:r>
        <w:rPr>
          <w:sz w:val="28"/>
          <w:lang w:val="ru-RU"/>
        </w:rPr>
        <w:t>яется</w:t>
      </w:r>
      <w:r>
        <w:rPr>
          <w:sz w:val="28"/>
        </w:rPr>
        <w:t xml:space="preserve"> поле «Обоснование принятого решения». Выбор сотрудников, согласующих и подписывающих проект решения, а также процесс формирования документа аналогичны процессу при подготовке проектов решений по ходатайствам, рассмотренным ранее.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 xml:space="preserve">Отсчет регламентного срока рассмотрения жалобы будет приостановлен до поступления документов от заявителя, но не более чем на 5 </w:t>
      </w:r>
      <w:r>
        <w:rPr>
          <w:sz w:val="28"/>
          <w:lang w:val="ru-RU"/>
        </w:rPr>
        <w:t>рабочих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>дней. После того, как контролируемое лицо загрузит запрашиваемые документы, они автоматически попадут в карточку жалобы, и система уведомит о поступлении документов. Отсчет дней, отведенных для принятия решения по жалобе, возобновится после получения документов или по истечению срока отправки, если заявитель не отправит документы.</w:t>
      </w:r>
    </w:p>
    <w:p>
      <w:pPr>
        <w:ind w:firstLine="709"/>
        <w:jc w:val="both"/>
        <w:rPr>
          <w:b/>
          <w:sz w:val="28"/>
        </w:rPr>
      </w:pPr>
    </w:p>
    <w:p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Действия исполнителя при поступлении дополнительных документов по инициативе заявителя</w:t>
      </w:r>
    </w:p>
    <w:p>
      <w:pPr>
        <w:ind w:firstLine="709"/>
        <w:jc w:val="both"/>
        <w:rPr>
          <w:b/>
          <w:sz w:val="28"/>
        </w:rPr>
      </w:pP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При необходимости, заявитель может дослать дополнительную информацию и документы, относящиеся к предмету жалобы.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Если к жалобе приложены документы, то они отображаются в виде пиктограммы.</w:t>
      </w:r>
    </w:p>
    <w:p>
      <w:pPr>
        <w:ind w:firstLine="709"/>
        <w:jc w:val="both"/>
        <w:rPr>
          <w:sz w:val="28"/>
        </w:rPr>
      </w:pPr>
    </w:p>
    <w:p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Принятие итогового решения по жалобе</w:t>
      </w:r>
    </w:p>
    <w:p>
      <w:pPr>
        <w:ind w:firstLine="709"/>
        <w:jc w:val="both"/>
        <w:rPr>
          <w:b/>
          <w:sz w:val="28"/>
        </w:rPr>
      </w:pP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 xml:space="preserve">После того, как проведен анализ, инспектор может подготовить итоговое решение по жалобе. Для этого необходимо </w:t>
      </w:r>
      <w:r>
        <w:rPr>
          <w:sz w:val="28"/>
          <w:lang w:val="ru-RU"/>
        </w:rPr>
        <w:t>активировать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>кнопку «Принять итоговое решение».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Далее в открывшемся окне инспектору необходимо выбрать решение</w:t>
      </w:r>
      <w:r>
        <w:rPr>
          <w:sz w:val="28"/>
        </w:rPr>
        <w:br w:type="textWrapping"/>
      </w:r>
      <w:r>
        <w:rPr>
          <w:sz w:val="28"/>
        </w:rPr>
        <w:t>из списка и заполнить поле «Обоснование принятого решения».</w:t>
      </w:r>
    </w:p>
    <w:p>
      <w:pPr>
        <w:tabs>
          <w:tab w:val="left" w:pos="0"/>
        </w:tabs>
        <w:ind w:left="5" w:leftChars="0" w:firstLine="835" w:firstLineChars="0"/>
        <w:jc w:val="both"/>
        <w:rPr>
          <w:sz w:val="28"/>
        </w:rPr>
      </w:pPr>
      <w:r>
        <w:rPr>
          <w:sz w:val="28"/>
        </w:rPr>
        <w:t>Выбор сотрудников, согласующих и подписывающих проект решения,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>а также процесс формирования документа аналогичны процессу при подготовке проектов решений по ходатайствам, рассмотренным ранее.</w:t>
      </w:r>
    </w:p>
    <w:p>
      <w:pPr>
        <w:ind w:firstLine="709"/>
        <w:jc w:val="both"/>
        <w:rPr>
          <w:sz w:val="28"/>
        </w:rPr>
      </w:pPr>
    </w:p>
    <w:p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Согласование и подписание решений по жалобе</w:t>
      </w:r>
    </w:p>
    <w:p>
      <w:pPr>
        <w:ind w:firstLine="709"/>
        <w:jc w:val="center"/>
        <w:rPr>
          <w:b/>
          <w:sz w:val="28"/>
        </w:rPr>
      </w:pP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Согласовывать проекты решений по жалобе могут пользователи с ролью «Инспектор» или «Руководитель».</w:t>
      </w:r>
    </w:p>
    <w:p>
      <w:pPr>
        <w:tabs>
          <w:tab w:val="left" w:pos="0"/>
        </w:tabs>
        <w:ind w:left="5" w:leftChars="0" w:firstLine="835" w:firstLineChars="0"/>
        <w:jc w:val="both"/>
        <w:rPr>
          <w:sz w:val="28"/>
        </w:rPr>
      </w:pPr>
      <w:r>
        <w:rPr>
          <w:sz w:val="28"/>
        </w:rPr>
        <w:t>В карточке жалобы, поступившей на согласование, в блоке «Требуется согласование документа» доступны следующие функции:</w:t>
      </w:r>
    </w:p>
    <w:p>
      <w:pPr>
        <w:numPr>
          <w:ilvl w:val="0"/>
          <w:numId w:val="0"/>
        </w:numPr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- </w:t>
      </w:r>
      <w:r>
        <w:rPr>
          <w:sz w:val="28"/>
        </w:rPr>
        <w:t>«Предпросмотр»;</w:t>
      </w:r>
    </w:p>
    <w:p>
      <w:pPr>
        <w:numPr>
          <w:ilvl w:val="0"/>
          <w:numId w:val="0"/>
        </w:numPr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- </w:t>
      </w:r>
      <w:r>
        <w:rPr>
          <w:sz w:val="28"/>
        </w:rPr>
        <w:t>«Согласовать»;</w:t>
      </w:r>
    </w:p>
    <w:p>
      <w:pPr>
        <w:numPr>
          <w:ilvl w:val="0"/>
          <w:numId w:val="0"/>
        </w:numPr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- </w:t>
      </w:r>
      <w:r>
        <w:rPr>
          <w:sz w:val="28"/>
        </w:rPr>
        <w:t>«На доработку».</w:t>
      </w:r>
    </w:p>
    <w:p>
      <w:pPr>
        <w:tabs>
          <w:tab w:val="left" w:pos="0"/>
        </w:tabs>
        <w:ind w:left="5" w:leftChars="0" w:firstLine="835" w:firstLineChars="0"/>
        <w:jc w:val="both"/>
        <w:rPr>
          <w:sz w:val="28"/>
        </w:rPr>
      </w:pPr>
      <w:r>
        <w:rPr>
          <w:sz w:val="28"/>
        </w:rPr>
        <w:t>Функция «Предпросмотр» позволяет ознакомиться с документом по жалобе, перед тем как его согласовать. Также в карточке жалобы в</w:t>
      </w:r>
      <w:r>
        <w:rPr>
          <w:sz w:val="28"/>
          <w:lang w:val="ru-RU"/>
        </w:rPr>
        <w:t>озможно</w:t>
      </w:r>
      <w:r>
        <w:rPr>
          <w:sz w:val="28"/>
        </w:rPr>
        <w:t xml:space="preserve"> сохран</w:t>
      </w:r>
      <w:r>
        <w:rPr>
          <w:sz w:val="28"/>
          <w:lang w:val="ru-RU"/>
        </w:rPr>
        <w:t>ение</w:t>
      </w:r>
      <w:r>
        <w:rPr>
          <w:sz w:val="28"/>
        </w:rPr>
        <w:t xml:space="preserve"> проект</w:t>
      </w:r>
      <w:r>
        <w:rPr>
          <w:sz w:val="28"/>
          <w:lang w:val="ru-RU"/>
        </w:rPr>
        <w:t>а</w:t>
      </w:r>
      <w:r>
        <w:rPr>
          <w:sz w:val="28"/>
        </w:rPr>
        <w:t xml:space="preserve"> документа на компьютер, нажав на гиперссылку с его названием, и изучить всю информацию по жалобе.</w:t>
      </w: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Функция «На доработку» применяется, если при анализе проекта решения по жалобе согласующее лицо считает необходимым его доработку. Для этого</w:t>
      </w:r>
      <w:r>
        <w:rPr>
          <w:rFonts w:hint="default"/>
          <w:sz w:val="28"/>
          <w:lang w:val="ru-RU"/>
        </w:rPr>
        <w:t xml:space="preserve"> </w:t>
      </w:r>
      <w:r>
        <w:rPr>
          <w:sz w:val="28"/>
        </w:rPr>
        <w:t>в карточке жалобы ука</w:t>
      </w:r>
      <w:r>
        <w:rPr>
          <w:sz w:val="28"/>
          <w:lang w:val="ru-RU"/>
        </w:rPr>
        <w:t>зывается</w:t>
      </w:r>
      <w:r>
        <w:rPr>
          <w:sz w:val="28"/>
        </w:rPr>
        <w:t xml:space="preserve"> причин</w:t>
      </w:r>
      <w:r>
        <w:rPr>
          <w:sz w:val="28"/>
          <w:lang w:val="ru-RU"/>
        </w:rPr>
        <w:t>а</w:t>
      </w:r>
      <w:r>
        <w:rPr>
          <w:sz w:val="28"/>
        </w:rPr>
        <w:t xml:space="preserve"> для доработки и </w:t>
      </w:r>
      <w:r>
        <w:rPr>
          <w:sz w:val="28"/>
          <w:lang w:val="ru-RU"/>
        </w:rPr>
        <w:t>активируется</w:t>
      </w:r>
      <w:r>
        <w:rPr>
          <w:sz w:val="28"/>
        </w:rPr>
        <w:t xml:space="preserve"> кнопк</w:t>
      </w:r>
      <w:r>
        <w:rPr>
          <w:sz w:val="28"/>
          <w:lang w:val="ru-RU"/>
        </w:rPr>
        <w:t>а</w:t>
      </w:r>
      <w:r>
        <w:rPr>
          <w:sz w:val="28"/>
        </w:rPr>
        <w:t xml:space="preserve"> «Отправить на доработку».</w:t>
      </w:r>
    </w:p>
    <w:p>
      <w:pPr>
        <w:tabs>
          <w:tab w:val="left" w:pos="0"/>
        </w:tabs>
        <w:ind w:left="0" w:leftChars="0" w:firstLine="840" w:firstLineChars="0"/>
        <w:jc w:val="both"/>
        <w:rPr>
          <w:sz w:val="28"/>
        </w:rPr>
      </w:pPr>
      <w:r>
        <w:rPr>
          <w:sz w:val="28"/>
        </w:rPr>
        <w:t xml:space="preserve">Функция «Согласовать» позволяет согласовать решение по жалобе. Для этого в карточке жалобы </w:t>
      </w:r>
      <w:r>
        <w:rPr>
          <w:sz w:val="28"/>
          <w:lang w:val="ru-RU"/>
        </w:rPr>
        <w:t>активируется</w:t>
      </w:r>
      <w:r>
        <w:rPr>
          <w:sz w:val="28"/>
        </w:rPr>
        <w:t xml:space="preserve"> кнопк</w:t>
      </w:r>
      <w:r>
        <w:rPr>
          <w:sz w:val="28"/>
          <w:lang w:val="ru-RU"/>
        </w:rPr>
        <w:t>а</w:t>
      </w:r>
      <w:r>
        <w:rPr>
          <w:sz w:val="28"/>
        </w:rPr>
        <w:t xml:space="preserve"> «Согласовать». После этого в карточке жалобы появится информация о дате согласования.</w:t>
      </w:r>
    </w:p>
    <w:p>
      <w:pPr>
        <w:tabs>
          <w:tab w:val="left" w:pos="280"/>
        </w:tabs>
        <w:ind w:left="5" w:leftChars="0" w:firstLine="835" w:firstLineChars="0"/>
        <w:jc w:val="both"/>
        <w:rPr>
          <w:sz w:val="28"/>
        </w:rPr>
      </w:pPr>
      <w:r>
        <w:rPr>
          <w:sz w:val="28"/>
        </w:rPr>
        <w:t>После согласования проекта решения всеми лицами, которые были указаны исполнителем при подготовке проекта решения, у руководителя отобразится блок «Требуется подписание документа». При подписании документа руководитель может также, как и при согласовании, просмотреть его и отправить на доработку, если есть замечания. Если замечаний к проекту решения нет, проект решения можно подписать.</w:t>
      </w:r>
    </w:p>
    <w:p>
      <w:pPr>
        <w:ind w:firstLine="709"/>
        <w:jc w:val="center"/>
        <w:rPr>
          <w:b/>
          <w:sz w:val="28"/>
        </w:rPr>
      </w:pPr>
    </w:p>
    <w:p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Работа с информационной панелью (дашбордом)</w:t>
      </w:r>
    </w:p>
    <w:p>
      <w:pPr>
        <w:ind w:firstLine="709"/>
        <w:jc w:val="center"/>
        <w:rPr>
          <w:b/>
          <w:sz w:val="28"/>
        </w:rPr>
      </w:pPr>
    </w:p>
    <w:p>
      <w:pPr>
        <w:ind w:left="5" w:leftChars="0" w:firstLine="835" w:firstLineChars="0"/>
        <w:jc w:val="both"/>
        <w:rPr>
          <w:sz w:val="28"/>
        </w:rPr>
      </w:pPr>
      <w:r>
        <w:rPr>
          <w:sz w:val="28"/>
        </w:rPr>
        <w:t>Дашборд руководителя контрольного (надзорного) органа – информационная панель, предназначенная для мониторинга и контроля событий по жалобам и для планирования и анализа результатов. На дашборде демонстрируется оперативная информация о результатах рассмотрения жалоб, количестве поступающих жалоб, сроках принятия решений по жалобам и так далее.</w:t>
      </w:r>
    </w:p>
    <w:p/>
    <w:sectPr>
      <w:pgSz w:w="11906" w:h="16838"/>
      <w:pgMar w:top="1440" w:right="86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DF38C6"/>
    <w:multiLevelType w:val="multilevel"/>
    <w:tmpl w:val="07DF38C6"/>
    <w:lvl w:ilvl="0" w:tentative="0">
      <w:start w:val="1"/>
      <w:numFmt w:val="bullet"/>
      <w:lvlText w:val=""/>
      <w:lvlJc w:val="left"/>
      <w:pPr>
        <w:ind w:left="1365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2085" w:hanging="360"/>
      </w:pPr>
    </w:lvl>
    <w:lvl w:ilvl="2" w:tentative="0">
      <w:start w:val="1"/>
      <w:numFmt w:val="lowerRoman"/>
      <w:lvlText w:val="%3."/>
      <w:lvlJc w:val="right"/>
      <w:pPr>
        <w:ind w:left="2805" w:hanging="180"/>
      </w:pPr>
    </w:lvl>
    <w:lvl w:ilvl="3" w:tentative="0">
      <w:start w:val="1"/>
      <w:numFmt w:val="decimal"/>
      <w:lvlText w:val="%4."/>
      <w:lvlJc w:val="left"/>
      <w:pPr>
        <w:ind w:left="3525" w:hanging="360"/>
      </w:pPr>
    </w:lvl>
    <w:lvl w:ilvl="4" w:tentative="0">
      <w:start w:val="1"/>
      <w:numFmt w:val="lowerLetter"/>
      <w:lvlText w:val="%5."/>
      <w:lvlJc w:val="left"/>
      <w:pPr>
        <w:ind w:left="4245" w:hanging="360"/>
      </w:pPr>
    </w:lvl>
    <w:lvl w:ilvl="5" w:tentative="0">
      <w:start w:val="1"/>
      <w:numFmt w:val="lowerRoman"/>
      <w:lvlText w:val="%6."/>
      <w:lvlJc w:val="right"/>
      <w:pPr>
        <w:ind w:left="4965" w:hanging="180"/>
      </w:pPr>
    </w:lvl>
    <w:lvl w:ilvl="6" w:tentative="0">
      <w:start w:val="1"/>
      <w:numFmt w:val="decimal"/>
      <w:lvlText w:val="%7."/>
      <w:lvlJc w:val="left"/>
      <w:pPr>
        <w:ind w:left="5685" w:hanging="360"/>
      </w:pPr>
    </w:lvl>
    <w:lvl w:ilvl="7" w:tentative="0">
      <w:start w:val="1"/>
      <w:numFmt w:val="lowerLetter"/>
      <w:lvlText w:val="%8."/>
      <w:lvlJc w:val="left"/>
      <w:pPr>
        <w:ind w:left="6405" w:hanging="360"/>
      </w:pPr>
    </w:lvl>
    <w:lvl w:ilvl="8" w:tentative="0">
      <w:start w:val="1"/>
      <w:numFmt w:val="lowerRoman"/>
      <w:lvlText w:val="%9."/>
      <w:lvlJc w:val="right"/>
      <w:pPr>
        <w:ind w:left="7125" w:hanging="180"/>
      </w:pPr>
    </w:lvl>
  </w:abstractNum>
  <w:abstractNum w:abstractNumId="1">
    <w:nsid w:val="086D6731"/>
    <w:multiLevelType w:val="multilevel"/>
    <w:tmpl w:val="086D6731"/>
    <w:lvl w:ilvl="0" w:tentative="0">
      <w:start w:val="1"/>
      <w:numFmt w:val="bullet"/>
      <w:lvlText w:val=""/>
      <w:lvlJc w:val="left"/>
      <w:pPr>
        <w:ind w:left="142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>
    <w:nsid w:val="0EEB7526"/>
    <w:multiLevelType w:val="multilevel"/>
    <w:tmpl w:val="0EEB7526"/>
    <w:lvl w:ilvl="0" w:tentative="0">
      <w:start w:val="1"/>
      <w:numFmt w:val="decimal"/>
      <w:lvlText w:val="%1."/>
      <w:lvlJc w:val="left"/>
      <w:pPr>
        <w:ind w:left="1353" w:hanging="360"/>
      </w:pPr>
    </w:lvl>
    <w:lvl w:ilvl="1" w:tentative="0">
      <w:start w:val="1"/>
      <w:numFmt w:val="lowerLetter"/>
      <w:lvlText w:val="%2."/>
      <w:lvlJc w:val="left"/>
      <w:pPr>
        <w:ind w:left="2073" w:hanging="360"/>
      </w:pPr>
    </w:lvl>
    <w:lvl w:ilvl="2" w:tentative="0">
      <w:start w:val="1"/>
      <w:numFmt w:val="lowerRoman"/>
      <w:lvlText w:val="%3."/>
      <w:lvlJc w:val="right"/>
      <w:pPr>
        <w:ind w:left="2793" w:hanging="180"/>
      </w:pPr>
    </w:lvl>
    <w:lvl w:ilvl="3" w:tentative="0">
      <w:start w:val="1"/>
      <w:numFmt w:val="decimal"/>
      <w:lvlText w:val="%4."/>
      <w:lvlJc w:val="left"/>
      <w:pPr>
        <w:ind w:left="3513" w:hanging="360"/>
      </w:pPr>
    </w:lvl>
    <w:lvl w:ilvl="4" w:tentative="0">
      <w:start w:val="1"/>
      <w:numFmt w:val="lowerLetter"/>
      <w:lvlText w:val="%5."/>
      <w:lvlJc w:val="left"/>
      <w:pPr>
        <w:ind w:left="4233" w:hanging="360"/>
      </w:pPr>
    </w:lvl>
    <w:lvl w:ilvl="5" w:tentative="0">
      <w:start w:val="1"/>
      <w:numFmt w:val="lowerRoman"/>
      <w:lvlText w:val="%6."/>
      <w:lvlJc w:val="right"/>
      <w:pPr>
        <w:ind w:left="4953" w:hanging="180"/>
      </w:pPr>
    </w:lvl>
    <w:lvl w:ilvl="6" w:tentative="0">
      <w:start w:val="1"/>
      <w:numFmt w:val="decimal"/>
      <w:lvlText w:val="%7."/>
      <w:lvlJc w:val="left"/>
      <w:pPr>
        <w:ind w:left="5673" w:hanging="360"/>
      </w:pPr>
    </w:lvl>
    <w:lvl w:ilvl="7" w:tentative="0">
      <w:start w:val="1"/>
      <w:numFmt w:val="lowerLetter"/>
      <w:lvlText w:val="%8."/>
      <w:lvlJc w:val="left"/>
      <w:pPr>
        <w:ind w:left="6393" w:hanging="360"/>
      </w:pPr>
    </w:lvl>
    <w:lvl w:ilvl="8" w:tentative="0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32DE2F88"/>
    <w:multiLevelType w:val="multilevel"/>
    <w:tmpl w:val="32DE2F88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711ABB"/>
    <w:multiLevelType w:val="multilevel"/>
    <w:tmpl w:val="3F711ABB"/>
    <w:lvl w:ilvl="0" w:tentative="0">
      <w:start w:val="1"/>
      <w:numFmt w:val="bullet"/>
      <w:lvlText w:val=""/>
      <w:lvlJc w:val="left"/>
      <w:pPr>
        <w:ind w:left="142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5">
    <w:nsid w:val="4C215AE4"/>
    <w:multiLevelType w:val="multilevel"/>
    <w:tmpl w:val="4C215AE4"/>
    <w:lvl w:ilvl="0" w:tentative="0">
      <w:start w:val="1"/>
      <w:numFmt w:val="bullet"/>
      <w:lvlText w:val=""/>
      <w:lvlJc w:val="left"/>
      <w:pPr>
        <w:ind w:left="142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6">
    <w:nsid w:val="518F136C"/>
    <w:multiLevelType w:val="multilevel"/>
    <w:tmpl w:val="518F136C"/>
    <w:lvl w:ilvl="0" w:tentative="0">
      <w:start w:val="1"/>
      <w:numFmt w:val="bullet"/>
      <w:lvlText w:val=""/>
      <w:lvlJc w:val="left"/>
      <w:pPr>
        <w:ind w:left="1353" w:hanging="360"/>
      </w:pPr>
      <w:rPr>
        <w:rFonts w:hint="default" w:ascii="Symbol" w:hAnsi="Symbol"/>
      </w:rPr>
    </w:lvl>
    <w:lvl w:ilvl="1" w:tentative="0">
      <w:start w:val="0"/>
      <w:numFmt w:val="bullet"/>
      <w:lvlText w:val="•"/>
      <w:lvlJc w:val="left"/>
      <w:pPr>
        <w:ind w:left="2418" w:hanging="705"/>
      </w:pPr>
      <w:rPr>
        <w:rFonts w:hint="default" w:ascii="Times New Roman" w:hAnsi="Times New Roman" w:eastAsia="Times New Roman" w:cs="Times New Roman"/>
      </w:rPr>
    </w:lvl>
    <w:lvl w:ilvl="2" w:tentative="0">
      <w:start w:val="1"/>
      <w:numFmt w:val="lowerRoman"/>
      <w:lvlText w:val="%3."/>
      <w:lvlJc w:val="right"/>
      <w:pPr>
        <w:ind w:left="2793" w:hanging="180"/>
      </w:pPr>
    </w:lvl>
    <w:lvl w:ilvl="3" w:tentative="0">
      <w:start w:val="1"/>
      <w:numFmt w:val="decimal"/>
      <w:lvlText w:val="%4."/>
      <w:lvlJc w:val="left"/>
      <w:pPr>
        <w:ind w:left="3513" w:hanging="360"/>
      </w:pPr>
    </w:lvl>
    <w:lvl w:ilvl="4" w:tentative="0">
      <w:start w:val="1"/>
      <w:numFmt w:val="lowerLetter"/>
      <w:lvlText w:val="%5."/>
      <w:lvlJc w:val="left"/>
      <w:pPr>
        <w:ind w:left="4233" w:hanging="360"/>
      </w:pPr>
    </w:lvl>
    <w:lvl w:ilvl="5" w:tentative="0">
      <w:start w:val="1"/>
      <w:numFmt w:val="lowerRoman"/>
      <w:lvlText w:val="%6."/>
      <w:lvlJc w:val="right"/>
      <w:pPr>
        <w:ind w:left="4953" w:hanging="180"/>
      </w:pPr>
    </w:lvl>
    <w:lvl w:ilvl="6" w:tentative="0">
      <w:start w:val="1"/>
      <w:numFmt w:val="decimal"/>
      <w:lvlText w:val="%7."/>
      <w:lvlJc w:val="left"/>
      <w:pPr>
        <w:ind w:left="5673" w:hanging="360"/>
      </w:pPr>
    </w:lvl>
    <w:lvl w:ilvl="7" w:tentative="0">
      <w:start w:val="1"/>
      <w:numFmt w:val="lowerLetter"/>
      <w:lvlText w:val="%8."/>
      <w:lvlJc w:val="left"/>
      <w:pPr>
        <w:ind w:left="6393" w:hanging="360"/>
      </w:pPr>
    </w:lvl>
    <w:lvl w:ilvl="8" w:tentative="0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5F1916DB"/>
    <w:multiLevelType w:val="multilevel"/>
    <w:tmpl w:val="5F1916DB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2116B5"/>
    <w:multiLevelType w:val="multilevel"/>
    <w:tmpl w:val="6F2116B5"/>
    <w:lvl w:ilvl="0" w:tentative="0">
      <w:start w:val="1"/>
      <w:numFmt w:val="bullet"/>
      <w:lvlText w:val=""/>
      <w:lvlJc w:val="left"/>
      <w:pPr>
        <w:ind w:left="142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0"/>
  </w:num>
  <w:num w:numId="5">
    <w:abstractNumId w:val="7"/>
  </w:num>
  <w:num w:numId="6">
    <w:abstractNumId w:val="4"/>
  </w:num>
  <w:num w:numId="7">
    <w:abstractNumId w:val="8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30743A"/>
    <w:rsid w:val="20947DCB"/>
    <w:rsid w:val="3027267E"/>
    <w:rsid w:val="3330743A"/>
    <w:rsid w:val="34F4184F"/>
    <w:rsid w:val="3DC62682"/>
    <w:rsid w:val="66ED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qFormat/>
    <w:uiPriority w:val="0"/>
    <w:pPr>
      <w:tabs>
        <w:tab w:val="center" w:pos="4677"/>
        <w:tab w:val="right" w:pos="9355"/>
      </w:tabs>
    </w:pPr>
    <w:rPr>
      <w:sz w:val="28"/>
      <w:szCs w:val="28"/>
    </w:rPr>
  </w:style>
  <w:style w:type="paragraph" w:styleId="5">
    <w:name w:val="Body Text"/>
    <w:basedOn w:val="1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356</TotalTime>
  <ScaleCrop>false</ScaleCrop>
  <LinksUpToDate>false</LinksUpToDate>
  <CharactersWithSpaces>0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2023-11-09T02:03:00Z</dcterms:created>
  <dc:creator>MehovskiyVV</dc:creator>
  <cp:lastModifiedBy>MehovskiyVV</cp:lastModifiedBy>
  <cp:lastPrinted>2023-11-20T06:42:00Z</cp:lastPrinted>
  <dcterms:modified xsi:type="dcterms:W3CDTF">2023-11-21T22:54:49Z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DCD3C63C8D204158B88FD30EE2C6A938_11</vt:lpwstr>
  </property>
</Properties>
</file>