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D4D53">
      <w:pPr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-349250</wp:posOffset>
            </wp:positionV>
            <wp:extent cx="490855" cy="59880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855" cy="59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D34F86">
      <w:pPr>
        <w:spacing w:before="0" w:after="0" w:line="240" w:lineRule="auto"/>
        <w:jc w:val="center"/>
        <w:rPr>
          <w:rFonts w:ascii="Times New Roman" w:hAnsi="Times New Roman"/>
        </w:rPr>
      </w:pPr>
    </w:p>
    <w:p w14:paraId="1D2BAAAB">
      <w:pPr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eastAsia="Calibri" w:cs="Times New Roman"/>
          <w:b/>
          <w:bCs/>
          <w:color w:val="000000"/>
          <w:kern w:val="0"/>
          <w:sz w:val="28"/>
          <w:szCs w:val="28"/>
          <w:lang w:val="ru-RU" w:eastAsia="en-US" w:bidi="ar-SA"/>
        </w:rPr>
        <w:t>Извещение</w:t>
      </w:r>
    </w:p>
    <w:p w14:paraId="6D3A2EBE">
      <w:pPr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размещении </w:t>
      </w:r>
      <w:r>
        <w:rPr>
          <w:rFonts w:ascii="Times New Roman" w:hAnsi="Times New Roman" w:eastAsia="Calibri"/>
          <w:b/>
          <w:bCs/>
          <w:i w:val="0"/>
          <w:caps w:val="0"/>
          <w:smallCaps w:val="0"/>
          <w:color w:val="000000"/>
          <w:spacing w:val="0"/>
          <w:kern w:val="0"/>
          <w:sz w:val="28"/>
          <w:szCs w:val="28"/>
          <w:lang w:val="ru-RU" w:eastAsia="en-US" w:bidi="ar-SA"/>
        </w:rPr>
        <w:t>проекта отчёта</w:t>
      </w:r>
      <w:r>
        <w:rPr>
          <w:rFonts w:ascii="Times New Roman" w:hAnsi="Times New Roman"/>
          <w:b/>
          <w:bCs/>
          <w:i w:val="0"/>
          <w:caps w:val="0"/>
          <w:smallCaps w:val="0"/>
          <w:color w:val="000000"/>
          <w:spacing w:val="0"/>
          <w:sz w:val="28"/>
          <w:szCs w:val="28"/>
        </w:rPr>
        <w:t xml:space="preserve">, </w:t>
      </w:r>
    </w:p>
    <w:p w14:paraId="06C5C47A">
      <w:pPr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0"/>
          <w:caps w:val="0"/>
          <w:smallCaps w:val="0"/>
          <w:color w:val="000000"/>
          <w:spacing w:val="0"/>
          <w:sz w:val="28"/>
          <w:szCs w:val="28"/>
        </w:rPr>
        <w:t xml:space="preserve">порядке и сроках предоставления замечаний к </w:t>
      </w:r>
      <w:r>
        <w:rPr>
          <w:rFonts w:ascii="Times New Roman" w:hAnsi="Times New Roman" w:eastAsia="Calibri"/>
          <w:b/>
          <w:bCs/>
          <w:i w:val="0"/>
          <w:caps w:val="0"/>
          <w:smallCaps w:val="0"/>
          <w:color w:val="000000"/>
          <w:spacing w:val="0"/>
          <w:kern w:val="0"/>
          <w:sz w:val="28"/>
          <w:szCs w:val="28"/>
          <w:lang w:val="ru-RU" w:eastAsia="en-US" w:bidi="ar-SA"/>
        </w:rPr>
        <w:t>нему</w:t>
      </w:r>
    </w:p>
    <w:p w14:paraId="05970A61">
      <w:pPr>
        <w:spacing w:before="0" w:after="0" w:line="360" w:lineRule="auto"/>
        <w:jc w:val="center"/>
        <w:rPr>
          <w:rFonts w:ascii="Times New Roman" w:hAnsi="Times New Roman"/>
          <w:b/>
          <w:bCs/>
          <w:i w:val="0"/>
          <w:caps w:val="0"/>
          <w:smallCaps w:val="0"/>
          <w:color w:val="000000"/>
          <w:spacing w:val="0"/>
        </w:rPr>
      </w:pPr>
    </w:p>
    <w:p w14:paraId="0824B0EE">
      <w:pPr>
        <w:pStyle w:val="4"/>
        <w:spacing w:before="0" w:after="0" w:line="360" w:lineRule="auto"/>
        <w:ind w:left="0" w:right="0" w:firstLine="0"/>
        <w:jc w:val="both"/>
      </w:pPr>
      <w:r>
        <w:rPr>
          <w:rStyle w:val="17"/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ab/>
      </w:r>
      <w:r>
        <w:rPr>
          <w:rStyle w:val="17"/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Министерство имущественных и земельных отношений</w:t>
      </w:r>
      <w:r>
        <w:rPr>
          <w:rStyle w:val="17"/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br w:type="textWrapping"/>
      </w:r>
      <w:r>
        <w:rPr>
          <w:rStyle w:val="17"/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Приморского края (далее - министерство) информирует о проведении</w:t>
      </w:r>
      <w:r>
        <w:rPr>
          <w:rStyle w:val="17"/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br w:type="textWrapping"/>
      </w:r>
      <w:r>
        <w:rPr>
          <w:rStyle w:val="17"/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в 2026 году государственной кадастровой оценки </w:t>
      </w:r>
      <w:r>
        <w:rPr>
          <w:rStyle w:val="17"/>
          <w:rFonts w:ascii="Times New Roman" w:hAnsi="Times New Roman" w:eastAsia="Times New Roman" w:cs="PT Astra Serif"/>
          <w:b w:val="0"/>
          <w:i w:val="0"/>
          <w:caps w:val="0"/>
          <w:smallCaps w:val="0"/>
          <w:color w:val="000000"/>
          <w:spacing w:val="0"/>
          <w:sz w:val="28"/>
          <w:szCs w:val="28"/>
          <w:lang w:val="ru-RU" w:bidi="ar-SA"/>
        </w:rPr>
        <w:t>в отношении всех земельных участков, расположенных на территории Приморского края.</w:t>
      </w:r>
    </w:p>
    <w:p w14:paraId="25FBBDC4">
      <w:pPr>
        <w:pStyle w:val="4"/>
        <w:spacing w:before="0" w:after="0" w:line="360" w:lineRule="auto"/>
        <w:ind w:left="0" w:righ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Согласно статье 14 Федерального закона от 03.07.2016 № 237-ФЗ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br w:type="textWrapping"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«О государственной кадастровой оценке» заинтересованное лицо имеет право подать замечания к обновленной версии проекта отчета об итогах государственной кадастровой оценки (далее - проект отчета) в период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br w:type="textWrapping"/>
      </w:r>
      <w:r>
        <w:rPr>
          <w:rFonts w:ascii="Times New Roman" w:hAnsi="Times New Roman"/>
          <w:b/>
          <w:bCs/>
          <w:i w:val="0"/>
          <w:caps w:val="0"/>
          <w:smallCaps w:val="0"/>
          <w:color w:val="000000"/>
          <w:spacing w:val="0"/>
          <w:sz w:val="28"/>
          <w:szCs w:val="28"/>
        </w:rPr>
        <w:t>до 11.09.2026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 включительно.</w:t>
      </w:r>
    </w:p>
    <w:p w14:paraId="001CEA39">
      <w:pPr>
        <w:pStyle w:val="4"/>
        <w:widowControl/>
        <w:suppressAutoHyphens/>
        <w:bidi w:val="0"/>
        <w:spacing w:before="0" w:after="0" w:line="360" w:lineRule="auto"/>
        <w:ind w:left="0" w:righ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Ознакомиться с проектом </w:t>
      </w:r>
      <w:r>
        <w:rPr>
          <w:rFonts w:ascii="Times New Roman" w:hAnsi="Times New Roman" w:eastAsia="Calibri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lang w:val="ru-RU" w:eastAsia="en-US" w:bidi="ar-SA"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тчёта можно на официальных сайтах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br w:type="textWrapping"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краевого государственного бюджетного учреждения «Центр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br w:type="textWrapping"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кадастровой оценки Приморского края» (далее - </w:t>
      </w:r>
      <w:r>
        <w:rPr>
          <w:rStyle w:val="9"/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fill="auto"/>
        </w:rPr>
        <w:t xml:space="preserve">КГБУ «ЦКО») </w:t>
      </w:r>
      <w:r>
        <w:rPr>
          <w:rStyle w:val="8"/>
          <w:rFonts w:ascii="Times New Roman" w:hAnsi="Times New Roman" w:eastAsiaTheme="minorHAnsi" w:cstheme="minorBidi"/>
          <w:b w:val="0"/>
          <w:i w:val="0"/>
          <w:caps w:val="0"/>
          <w:smallCaps w:val="0"/>
          <w:color w:val="auto"/>
          <w:spacing w:val="0"/>
          <w:kern w:val="0"/>
          <w:sz w:val="28"/>
          <w:szCs w:val="28"/>
          <w:u w:val="none"/>
          <w:lang w:val="ru-RU" w:eastAsia="en-US" w:bidi="ar-SA"/>
        </w:rPr>
        <w:t>(</w:t>
      </w:r>
      <w:r>
        <w:fldChar w:fldCharType="begin"/>
      </w:r>
      <w:r>
        <w:instrText xml:space="preserve"> HYPERLINK "https://primcko.ru/документы/отчеты-и-проекты-отчетов/" \h </w:instrText>
      </w:r>
      <w:r>
        <w:fldChar w:fldCharType="separate"/>
      </w:r>
      <w:r>
        <w:rPr>
          <w:rStyle w:val="8"/>
          <w:rFonts w:ascii="Times New Roman" w:hAnsi="Times New Roman" w:eastAsia="Calibri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u w:val="none"/>
          <w:lang w:val="ru-RU" w:eastAsia="en-US" w:bidi="ar-SA"/>
        </w:rPr>
        <w:t>https://primcko.ru/документы/отчеты-и-проекты-отчетов/</w:t>
      </w:r>
      <w:r>
        <w:rPr>
          <w:rStyle w:val="8"/>
          <w:rFonts w:ascii="Times New Roman" w:hAnsi="Times New Roman" w:eastAsia="Calibri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u w:val="none"/>
          <w:lang w:val="ru-RU" w:eastAsia="en-US" w:bidi="ar-SA"/>
        </w:rPr>
        <w:fldChar w:fldCharType="end"/>
      </w:r>
      <w:r>
        <w:rPr>
          <w:rFonts w:ascii="Times New Roman" w:hAnsi="Times New Roman" w:eastAsia="Calibri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u w:val="none"/>
          <w:lang w:val="ru-RU" w:eastAsia="en-US" w:bidi="ar-SA"/>
        </w:rPr>
        <w:t>) и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 Фонда данных государственной кадастровой оценки (https://nspd.gov.ru/cadastral-price/draft-reports).</w:t>
      </w:r>
    </w:p>
    <w:p w14:paraId="6E8C7593">
      <w:pPr>
        <w:pStyle w:val="4"/>
        <w:widowControl/>
        <w:tabs>
          <w:tab w:val="left" w:pos="0"/>
        </w:tabs>
        <w:suppressAutoHyphens/>
        <w:bidi w:val="0"/>
        <w:spacing w:before="0" w:after="0" w:line="360" w:lineRule="auto"/>
        <w:ind w:left="0" w:right="0"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Замечания к </w:t>
      </w:r>
      <w:r>
        <w:rPr>
          <w:rFonts w:ascii="Times New Roman" w:hAnsi="Times New Roman" w:eastAsia="Calibri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lang w:val="ru-RU" w:eastAsia="en-US" w:bidi="ar-SA"/>
        </w:rPr>
        <w:t>проекту отчёта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 представляются любыми заинтересованными лицами следующими способами:</w:t>
      </w:r>
    </w:p>
    <w:p w14:paraId="56299328">
      <w:pPr>
        <w:pStyle w:val="4"/>
        <w:widowControl/>
        <w:tabs>
          <w:tab w:val="left" w:pos="0"/>
        </w:tabs>
        <w:suppressAutoHyphens/>
        <w:bidi w:val="0"/>
        <w:spacing w:before="0" w:after="0" w:line="360" w:lineRule="auto"/>
        <w:ind w:left="0" w:right="0" w:firstLine="737"/>
        <w:jc w:val="both"/>
        <w:rPr>
          <w:rFonts w:ascii="Times New Roman" w:hAnsi="Times New Roman" w:eastAsia="Times New Roman" w:cs="Times New Roman"/>
          <w:b w:val="0"/>
          <w:i w:val="0"/>
          <w:caps w:val="0"/>
          <w:smallCaps w:val="0"/>
          <w:color w:val="000080"/>
          <w:spacing w:val="0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lang w:eastAsia="ru-RU"/>
        </w:rPr>
        <w:t xml:space="preserve">1. В форме электронного документа, заверенного усиленной квалифицированной электронной подписью заявителя или его представителя, на </w:t>
      </w:r>
      <w:r>
        <w:rPr>
          <w:rFonts w:ascii="Times New Roman" w:hAnsi="Times New Roman" w:eastAsia="Times New Roman" w:cs="Times New Roman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u w:val="none"/>
          <w:lang w:val="ru-RU" w:eastAsia="ru-RU" w:bidi="ar-SA"/>
        </w:rPr>
        <w:t>электронный адрес</w:t>
      </w:r>
      <w:r>
        <w:rPr>
          <w:rFonts w:ascii="Times New Roman" w:hAnsi="Times New Roman"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lang w:eastAsia="ru-RU"/>
        </w:rPr>
        <w:t>:</w:t>
      </w:r>
      <w:r>
        <w:rPr>
          <w:rFonts w:ascii="Times New Roman" w:hAnsi="Times New Roman" w:eastAsia="Times New Roman" w:cs="Times New Roman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fldChar w:fldCharType="begin"/>
      </w:r>
      <w:r>
        <w:instrText xml:space="preserve"> HYPERLINK "mailto:info@primcko.ru"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u w:val="none"/>
          <w:lang w:val="ru-RU" w:eastAsia="ru-RU" w:bidi="ar-SA"/>
        </w:rPr>
        <w:t>info@primcko.ru</w:t>
      </w:r>
      <w:r>
        <w:rPr>
          <w:rStyle w:val="8"/>
          <w:rFonts w:ascii="Times New Roman" w:hAnsi="Times New Roman" w:eastAsia="Times New Roman" w:cs="Times New Roman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u w:val="none"/>
          <w:lang w:val="ru-RU" w:eastAsia="ru-RU" w:bidi="ar-SA"/>
        </w:rPr>
        <w:fldChar w:fldCharType="end"/>
      </w:r>
      <w:r>
        <w:rPr>
          <w:rStyle w:val="8"/>
          <w:rFonts w:ascii="Times New Roman" w:hAnsi="Times New Roman" w:eastAsia="Times New Roman" w:cs="Times New Roman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u w:val="none"/>
          <w:lang w:val="ru-RU" w:eastAsia="ru-RU" w:bidi="ar-SA"/>
        </w:rPr>
        <w:t>;</w:t>
      </w:r>
    </w:p>
    <w:p w14:paraId="47240CDE">
      <w:pPr>
        <w:pStyle w:val="4"/>
        <w:widowControl/>
        <w:tabs>
          <w:tab w:val="left" w:pos="0"/>
        </w:tabs>
        <w:suppressAutoHyphens/>
        <w:bidi w:val="0"/>
        <w:spacing w:before="0" w:after="0" w:line="360" w:lineRule="auto"/>
        <w:ind w:left="0" w:right="0" w:firstLine="737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 При личном обращении в КГБУ «ЦКО» по адресу: г. Владивосток,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пр-т Острякова, 49, оф. 505, 5-й этаж. Время приема: пн.-чт. С 9:00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до 18:00, пт. с 9:00 до 16:45, перерыв на обед с 13:00 до 13:45;</w:t>
      </w:r>
    </w:p>
    <w:p w14:paraId="7F4DEDDC">
      <w:pPr>
        <w:widowControl/>
        <w:suppressAutoHyphens/>
        <w:bidi w:val="0"/>
        <w:spacing w:before="0" w:after="0" w:line="360" w:lineRule="auto"/>
        <w:ind w:left="0" w:right="0" w:firstLine="737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Регистрируемым почтовым отправлением с уведомлением о вручении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 адресу: 690078, г. Владивосток, пр-т Острякова, 49, оф. 505;</w:t>
      </w:r>
    </w:p>
    <w:p w14:paraId="29CF9860">
      <w:pPr>
        <w:widowControl/>
        <w:suppressAutoHyphens/>
        <w:bidi w:val="0"/>
        <w:spacing w:before="0" w:after="0" w:line="360" w:lineRule="auto"/>
        <w:ind w:left="0" w:right="0" w:firstLine="737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 обращении в многофункциональные центры предоставления государственных и муниципальных услуг Приморского края (далее - МФЦ).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 расположением филиалов МФЦ Приморского края, режимом работы можно ознакомиться на сайте МФЦ по адресу: https://www</w:t>
      </w:r>
      <w:r>
        <w:rPr>
          <w:rFonts w:ascii="Times New Roman" w:hAnsi="Times New Roman" w:eastAsia="Times New Roman" w:cs="Times New Roman"/>
          <w:sz w:val="28"/>
          <w:szCs w:val="28"/>
          <w:u w:val="none"/>
          <w:lang w:eastAsia="ru-RU"/>
        </w:rPr>
        <w:t>.</w:t>
      </w:r>
      <w:r>
        <w:fldChar w:fldCharType="begin"/>
      </w:r>
      <w:r>
        <w:instrText xml:space="preserve"> HYPERLINK "http://mfc-25.ru/" \h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u w:val="none"/>
          <w:lang w:val="ru-RU" w:eastAsia="ru-RU" w:bidi="ar-SA"/>
        </w:rPr>
        <w:t>mfc-25.ru</w:t>
      </w:r>
      <w:r>
        <w:rPr>
          <w:rFonts w:ascii="Times New Roman" w:hAnsi="Times New Roman" w:eastAsia="Times New Roman" w:cs="Times New Roman"/>
          <w:sz w:val="28"/>
          <w:szCs w:val="28"/>
          <w:u w:val="none"/>
          <w:lang w:val="ru-RU" w:eastAsia="ru-RU" w:bidi="ar-SA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u w:val="none"/>
          <w:lang w:val="ru-RU" w:eastAsia="ru-RU" w:bidi="ar-SA"/>
        </w:rPr>
        <w:t>;</w:t>
      </w:r>
    </w:p>
    <w:p w14:paraId="527E1493">
      <w:pPr>
        <w:widowControl/>
        <w:suppressAutoHyphens/>
        <w:bidi w:val="0"/>
        <w:spacing w:before="0" w:after="0" w:line="360" w:lineRule="auto"/>
        <w:ind w:left="0" w:right="0" w:firstLine="737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Через Единый портал государственных и муниципальных услуг: https://www.gosuslugi.ru/678948/1/form.</w:t>
      </w:r>
    </w:p>
    <w:p w14:paraId="1032E466">
      <w:pPr>
        <w:spacing w:before="0" w:after="0" w:line="360" w:lineRule="auto"/>
        <w:ind w:left="0" w:right="0" w:firstLine="0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 w:val="0"/>
          <w:i w:val="0"/>
          <w:strike w:val="0"/>
          <w:dstrike w:val="0"/>
          <w:sz w:val="20"/>
          <w:szCs w:val="28"/>
          <w:u w:val="none"/>
        </w:rPr>
        <w:tab/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Днем представления замечаний к проекту отчета считается день</w:t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br w:type="textWrapping"/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их представления в бюджетное учреждение или многофункциональный центр, день, указанный на оттиске календарного почтового штемпеля уведомления</w:t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br w:type="textWrapping"/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о вручении (в случае направления замечания регистрируемым почтовым отправлением с уведомлением о вручении), либо день его подачи</w:t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br w:type="textWrapping"/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с использованием информационно-телекоммуникационных сетей общего пользования, в том числе сети «Интернет», включая портал государственных</w:t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br w:type="textWrapping"/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и муниципальных услуг.</w:t>
      </w:r>
    </w:p>
    <w:p w14:paraId="5B579691">
      <w:pPr>
        <w:pStyle w:val="4"/>
        <w:widowControl/>
        <w:spacing w:before="0" w:after="0" w:line="360" w:lineRule="auto"/>
        <w:ind w:left="0" w:righ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Замечание к </w:t>
      </w:r>
      <w:r>
        <w:rPr>
          <w:rFonts w:ascii="Times New Roman" w:hAnsi="Times New Roman" w:eastAsia="Calibri"/>
          <w:b w:val="0"/>
          <w:i w:val="0"/>
          <w:caps w:val="0"/>
          <w:smallCaps w:val="0"/>
          <w:color w:val="000000"/>
          <w:spacing w:val="0"/>
          <w:kern w:val="0"/>
          <w:sz w:val="28"/>
          <w:szCs w:val="28"/>
          <w:lang w:val="ru-RU" w:eastAsia="en-US" w:bidi="ar-SA"/>
        </w:rPr>
        <w:t>проекту отчёта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 наряду с изложением его сути должно содержать:</w:t>
      </w:r>
    </w:p>
    <w:p w14:paraId="4C7D8112">
      <w:pPr>
        <w:pStyle w:val="4"/>
        <w:widowControl/>
        <w:spacing w:before="0" w:after="0" w:line="360" w:lineRule="auto"/>
        <w:ind w:left="0" w:righ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dstrike w:val="0"/>
          <w:color w:val="000000"/>
          <w:spacing w:val="0"/>
          <w:sz w:val="28"/>
          <w:szCs w:val="28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dstrike w:val="0"/>
          <w:color w:val="000000"/>
          <w:spacing w:val="0"/>
          <w:sz w:val="28"/>
          <w:szCs w:val="28"/>
          <w:u w:val="none"/>
        </w:rPr>
        <w:t xml:space="preserve">- </w:t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427B03DC">
      <w:pPr>
        <w:pStyle w:val="4"/>
        <w:widowControl/>
        <w:spacing w:before="0" w:after="0" w:line="360" w:lineRule="auto"/>
        <w:ind w:left="0" w:righ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ab/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2EEF16A5">
      <w:pPr>
        <w:pStyle w:val="4"/>
        <w:widowControl/>
        <w:spacing w:before="0" w:after="0" w:line="360" w:lineRule="auto"/>
        <w:ind w:left="0" w:righ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ab/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- указание на номера страниц (разделов) проекта отчета, к которым представляется замечание (при необходимости).</w:t>
      </w:r>
    </w:p>
    <w:p w14:paraId="0725432C">
      <w:pPr>
        <w:spacing w:before="0" w:after="0" w:line="360" w:lineRule="auto"/>
        <w:ind w:left="0" w:righ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ab/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</w:t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br w:type="textWrapping"/>
      </w:r>
      <w:r>
        <w:rPr>
          <w:rFonts w:ascii="Times New Roman" w:hAnsi="Times New Roman"/>
          <w:b w:val="0"/>
          <w:i w:val="0"/>
          <w:strike w:val="0"/>
          <w:dstrike w:val="0"/>
          <w:sz w:val="28"/>
          <w:szCs w:val="28"/>
          <w:u w:val="none"/>
        </w:rPr>
        <w:t>их кадастровой стоимости.</w:t>
      </w:r>
    </w:p>
    <w:p w14:paraId="4EFE4BE7">
      <w:pPr>
        <w:pStyle w:val="4"/>
        <w:widowControl/>
        <w:spacing w:before="0" w:after="0" w:line="360" w:lineRule="auto"/>
        <w:ind w:left="0" w:right="0" w:firstLine="0"/>
        <w:jc w:val="both"/>
      </w:pPr>
      <w:r>
        <w:rPr>
          <w:rStyle w:val="17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ab/>
      </w:r>
      <w:r>
        <w:rPr>
          <w:rStyle w:val="17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Замечания к п</w:t>
      </w:r>
      <w:r>
        <w:rPr>
          <w:rStyle w:val="17"/>
          <w:rFonts w:ascii="Times New Roman" w:hAnsi="Times New Roman" w:eastAsia="Calibri"/>
          <w:b w:val="0"/>
          <w:bCs/>
          <w:i w:val="0"/>
          <w:caps w:val="0"/>
          <w:smallCaps w:val="0"/>
          <w:color w:val="000000"/>
          <w:spacing w:val="0"/>
          <w:kern w:val="0"/>
          <w:sz w:val="28"/>
          <w:szCs w:val="28"/>
          <w:lang w:val="ru-RU" w:eastAsia="en-US" w:bidi="ar-SA"/>
        </w:rPr>
        <w:t>роекту отчёта</w:t>
      </w:r>
      <w:r>
        <w:rPr>
          <w:rStyle w:val="17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, не соответствующие требованиям, установленным статьей 14 Федерального закона от 03.07.2016 № 237-ФЗ</w:t>
      </w:r>
      <w:r>
        <w:rPr>
          <w:rStyle w:val="17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br w:type="textWrapping"/>
      </w:r>
      <w:r>
        <w:rPr>
          <w:rStyle w:val="17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«О государственной кадастровой оценке», не подлежат рассмотрению.</w:t>
      </w:r>
    </w:p>
    <w:p w14:paraId="117A7B59">
      <w:pPr>
        <w:spacing w:before="0" w:after="0" w:line="360" w:lineRule="auto"/>
        <w:ind w:left="0" w:right="0" w:firstLine="0"/>
        <w:jc w:val="both"/>
        <w:rPr>
          <w:rFonts w:ascii="Times New Roman" w:hAnsi="Times New Roman"/>
        </w:rPr>
      </w:pPr>
    </w:p>
    <w:sectPr>
      <w:headerReference r:id="rId7" w:type="first"/>
      <w:headerReference r:id="rId5" w:type="default"/>
      <w:headerReference r:id="rId6" w:type="even"/>
      <w:pgSz w:w="11906" w:h="16838"/>
      <w:pgMar w:top="1053" w:right="851" w:bottom="1134" w:left="1418" w:header="425" w:footer="0" w:gutter="0"/>
      <w:pgNumType w:fmt="decimal"/>
      <w:cols w:space="720" w:num="1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erif">
    <w:panose1 w:val="02020603050405020304"/>
    <w:charset w:val="01"/>
    <w:family w:val="roman"/>
    <w:pitch w:val="default"/>
    <w:sig w:usb0="E0000AFF" w:usb1="500078FF" w:usb2="00000021" w:usb3="00000000" w:csb0="600001BF" w:csb1="DFF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1"/>
    <w:family w:val="roman"/>
    <w:pitch w:val="default"/>
    <w:sig w:usb0="E4002EFF" w:usb1="C000E47F" w:usb2="00000009" w:usb3="00000000" w:csb0="200001FF" w:csb1="00000000"/>
  </w:font>
  <w:font w:name="PT Astra Serif">
    <w:altName w:val="Liberation Mono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Not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099E9">
    <w:pPr>
      <w:pStyle w:val="12"/>
      <w:spacing w:before="0" w:after="160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3</w:t>
    </w:r>
    <w:r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F36D6">
    <w:pPr>
      <w:pStyle w:val="12"/>
      <w:spacing w:before="0" w:after="1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A585A">
    <w:pPr>
      <w:pStyle w:val="12"/>
      <w:spacing w:before="0" w:after="16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autoHyphenation/>
  <w:hyphenationZone w:val="36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151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3"/>
    <w:next w:val="4"/>
    <w:qFormat/>
    <w:uiPriority w:val="0"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аголовок"/>
    <w:basedOn w:val="1"/>
    <w:next w:val="4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character" w:styleId="7">
    <w:name w:val="FollowedHyperlink"/>
    <w:qFormat/>
    <w:uiPriority w:val="0"/>
    <w:rPr>
      <w:color w:val="800000"/>
      <w:u w:val="single"/>
    </w:rPr>
  </w:style>
  <w:style w:type="character" w:styleId="8">
    <w:name w:val="Hyperlink"/>
    <w:qFormat/>
    <w:uiPriority w:val="0"/>
    <w:rPr>
      <w:color w:val="000080"/>
      <w:u w:val="single"/>
    </w:rPr>
  </w:style>
  <w:style w:type="character" w:styleId="9">
    <w:name w:val="Strong"/>
    <w:qFormat/>
    <w:uiPriority w:val="0"/>
    <w:rPr>
      <w:b/>
      <w:bCs/>
    </w:rPr>
  </w:style>
  <w:style w:type="paragraph" w:styleId="10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11">
    <w:name w:val="caption"/>
    <w:basedOn w:val="1"/>
    <w:qFormat/>
    <w:uiPriority w:val="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2">
    <w:name w:val="header"/>
    <w:basedOn w:val="13"/>
    <w:qFormat/>
    <w:uiPriority w:val="0"/>
    <w:pPr>
      <w:suppressLineNumbers/>
      <w:tabs>
        <w:tab w:val="center" w:pos="4818"/>
        <w:tab w:val="right" w:pos="9637"/>
      </w:tabs>
    </w:pPr>
  </w:style>
  <w:style w:type="paragraph" w:customStyle="1" w:styleId="13">
    <w:name w:val="Колонтитулы"/>
    <w:basedOn w:val="1"/>
    <w:qFormat/>
    <w:uiPriority w:val="0"/>
    <w:pPr>
      <w:suppressLineNumbers/>
      <w:tabs>
        <w:tab w:val="center" w:pos="4818"/>
        <w:tab w:val="right" w:pos="9637"/>
      </w:tabs>
    </w:pPr>
  </w:style>
  <w:style w:type="paragraph" w:styleId="14">
    <w:name w:val="List"/>
    <w:basedOn w:val="4"/>
    <w:qFormat/>
    <w:uiPriority w:val="0"/>
    <w:rPr>
      <w:rFonts w:ascii="PT Astra Serif" w:hAnsi="PT Astra Serif" w:cs="Noto Sans Devanagari"/>
    </w:rPr>
  </w:style>
  <w:style w:type="character" w:customStyle="1" w:styleId="15">
    <w:name w:val="pagesindoccount"/>
    <w:qFormat/>
    <w:uiPriority w:val="0"/>
  </w:style>
  <w:style w:type="character" w:customStyle="1" w:styleId="16">
    <w:name w:val="Текст выноски Знак"/>
    <w:basedOn w:val="5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7">
    <w:name w:val="Выделение жирным"/>
    <w:qFormat/>
    <w:uiPriority w:val="0"/>
    <w:rPr>
      <w:b/>
      <w:bCs/>
    </w:rPr>
  </w:style>
  <w:style w:type="character" w:customStyle="1" w:styleId="18">
    <w:name w:val="Символ нумерации"/>
    <w:qFormat/>
    <w:uiPriority w:val="0"/>
  </w:style>
  <w:style w:type="character" w:customStyle="1" w:styleId="19">
    <w:name w:val="Символ нумерации (user)"/>
    <w:qFormat/>
    <w:uiPriority w:val="0"/>
  </w:style>
  <w:style w:type="paragraph" w:customStyle="1" w:styleId="20">
    <w:name w:val="Указатель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customStyle="1" w:styleId="21">
    <w:name w:val="Заголовок (user)"/>
    <w:basedOn w:val="1"/>
    <w:next w:val="4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customStyle="1" w:styleId="22">
    <w:name w:val="Указатель (user)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styleId="23">
    <w:name w:val="List Paragraph"/>
    <w:basedOn w:val="1"/>
    <w:qFormat/>
    <w:uiPriority w:val="34"/>
    <w:pPr>
      <w:spacing w:before="0" w:after="160"/>
      <w:ind w:left="720" w:firstLine="0"/>
      <w:contextualSpacing/>
    </w:pPr>
  </w:style>
  <w:style w:type="paragraph" w:customStyle="1" w:styleId="24">
    <w:name w:val="Колонтитулы (user)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КонсультантПлюс Версия 4022.00.21</Company>
  <Pages>3</Pages>
  <Words>426</Words>
  <Characters>3074</Characters>
  <Paragraphs>23</Paragraphs>
  <TotalTime>207</TotalTime>
  <ScaleCrop>false</ScaleCrop>
  <LinksUpToDate>false</LinksUpToDate>
  <CharactersWithSpaces>3525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2022-08-11T17:34:00Z</dcterms:created>
  <dc:creator>Главацкая Елена Владимировна</dc:creator>
  <cp:lastModifiedBy>WPS_1706838892</cp:lastModifiedBy>
  <cp:lastPrinted>2026-08-24T16:52:00Z</cp:lastPrinted>
  <dcterms:modified xsi:type="dcterms:W3CDTF">2026-09-03T01:50:12Z</dcterms:modified>
  <dc:title>Федеральный закон от 03.07.2016 N 237-ФЗ(ред. от 30.12.2021)"О государственной кадастровой оценке"</dc:title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82EABF6E823A48C2AF5E1A4E9C03C6D0_13</vt:lpwstr>
  </property>
</Properties>
</file>