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Cs w:val="28"/>
          <w:lang w:eastAsia="ru-RU"/>
        </w:rPr>
      </w:pPr>
      <w:bookmarkStart w:id="5" w:name="_GoBack"/>
      <w:bookmarkEnd w:id="5"/>
      <w:r>
        <w:rPr>
          <w:szCs w:val="28"/>
          <w:lang w:eastAsia="ru-RU"/>
        </w:rPr>
        <w:drawing>
          <wp:inline distT="0" distB="0" distL="0" distR="0">
            <wp:extent cx="635635" cy="905510"/>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635954" cy="906131"/>
                    </a:xfrm>
                    <a:prstGeom prst="rect">
                      <a:avLst/>
                    </a:prstGeom>
                  </pic:spPr>
                </pic:pic>
              </a:graphicData>
            </a:graphic>
          </wp:inline>
        </w:drawing>
      </w:r>
    </w:p>
    <w:p>
      <w:pPr>
        <w:jc w:val="center"/>
        <w:rPr>
          <w:szCs w:val="28"/>
          <w:lang w:eastAsia="ru-RU"/>
        </w:rPr>
      </w:pPr>
    </w:p>
    <w:p>
      <w:pPr>
        <w:spacing w:line="240" w:lineRule="atLeast"/>
        <w:jc w:val="center"/>
        <w:rPr>
          <w:b/>
          <w:sz w:val="32"/>
          <w:szCs w:val="32"/>
          <w:lang w:eastAsia="ru-RU"/>
        </w:rPr>
      </w:pPr>
      <w:r>
        <w:rPr>
          <w:b/>
          <w:sz w:val="32"/>
          <w:szCs w:val="32"/>
          <w:lang w:eastAsia="ru-RU"/>
        </w:rPr>
        <w:t xml:space="preserve">АДМИНИСТРАЦИЯ </w:t>
      </w:r>
    </w:p>
    <w:p>
      <w:pPr>
        <w:spacing w:line="240" w:lineRule="atLeast"/>
        <w:jc w:val="center"/>
        <w:rPr>
          <w:b/>
          <w:sz w:val="32"/>
          <w:szCs w:val="32"/>
          <w:lang w:eastAsia="ru-RU"/>
        </w:rPr>
      </w:pPr>
      <w:r>
        <w:rPr>
          <w:b/>
          <w:sz w:val="32"/>
          <w:szCs w:val="32"/>
          <w:lang w:eastAsia="ru-RU"/>
        </w:rPr>
        <w:t xml:space="preserve">АНУЧИНСКОГО МУНИЦИПАЛЬНОГО ОКРУГА </w:t>
      </w:r>
    </w:p>
    <w:p>
      <w:pPr>
        <w:spacing w:line="240" w:lineRule="atLeast"/>
        <w:jc w:val="center"/>
        <w:rPr>
          <w:b/>
          <w:sz w:val="32"/>
          <w:szCs w:val="32"/>
          <w:lang w:eastAsia="ru-RU"/>
        </w:rPr>
      </w:pPr>
      <w:r>
        <w:rPr>
          <w:b/>
          <w:sz w:val="32"/>
          <w:szCs w:val="32"/>
          <w:lang w:eastAsia="ru-RU"/>
        </w:rPr>
        <w:t>ПРИМОРСКОГО КРАЯ</w:t>
      </w:r>
    </w:p>
    <w:p>
      <w:pPr>
        <w:jc w:val="center"/>
        <w:rPr>
          <w:szCs w:val="28"/>
          <w:lang w:eastAsia="ru-RU"/>
        </w:rPr>
      </w:pPr>
    </w:p>
    <w:p>
      <w:pPr>
        <w:jc w:val="center"/>
        <w:rPr>
          <w:szCs w:val="28"/>
          <w:lang w:eastAsia="ru-RU"/>
        </w:rPr>
      </w:pPr>
    </w:p>
    <w:p>
      <w:pPr>
        <w:jc w:val="center"/>
        <w:rPr>
          <w:szCs w:val="28"/>
          <w:lang w:eastAsia="ru-RU"/>
        </w:rPr>
      </w:pPr>
      <w:r>
        <w:rPr>
          <w:szCs w:val="28"/>
          <w:lang w:eastAsia="ru-RU"/>
        </w:rPr>
        <w:t xml:space="preserve">П О С Т А Н О В Л Е Н И Е </w:t>
      </w:r>
    </w:p>
    <w:p>
      <w:pPr>
        <w:jc w:val="center"/>
        <w:rPr>
          <w:szCs w:val="28"/>
          <w:lang w:eastAsia="ru-RU"/>
        </w:rPr>
      </w:pPr>
    </w:p>
    <w:p>
      <w:pPr>
        <w:jc w:val="center"/>
        <w:rPr>
          <w:szCs w:val="28"/>
          <w:lang w:eastAsia="ru-RU"/>
        </w:rPr>
      </w:pPr>
    </w:p>
    <w:tbl>
      <w:tblPr>
        <w:tblStyle w:val="4"/>
        <w:tblW w:w="9928" w:type="dxa"/>
        <w:tblInd w:w="0" w:type="dxa"/>
        <w:tblLayout w:type="autofit"/>
        <w:tblCellMar>
          <w:top w:w="0" w:type="dxa"/>
          <w:left w:w="108" w:type="dxa"/>
          <w:bottom w:w="0" w:type="dxa"/>
          <w:right w:w="108" w:type="dxa"/>
        </w:tblCellMar>
      </w:tblPr>
      <w:tblGrid>
        <w:gridCol w:w="3351"/>
        <w:gridCol w:w="3282"/>
        <w:gridCol w:w="3295"/>
      </w:tblGrid>
      <w:tr>
        <w:tblPrEx>
          <w:tblCellMar>
            <w:top w:w="0" w:type="dxa"/>
            <w:left w:w="108" w:type="dxa"/>
            <w:bottom w:w="0" w:type="dxa"/>
            <w:right w:w="108" w:type="dxa"/>
          </w:tblCellMar>
        </w:tblPrEx>
        <w:trPr>
          <w:trHeight w:val="485" w:hRule="atLeast"/>
        </w:trPr>
        <w:tc>
          <w:tcPr>
            <w:tcW w:w="3351" w:type="dxa"/>
          </w:tcPr>
          <w:p>
            <w:pPr>
              <w:rPr>
                <w:szCs w:val="28"/>
                <w:lang w:eastAsia="ru-RU"/>
              </w:rPr>
            </w:pPr>
            <w:r>
              <w:rPr>
                <w:szCs w:val="28"/>
                <w:lang w:eastAsia="ru-RU"/>
              </w:rPr>
              <w:t>«30»_05_____2023 г.</w:t>
            </w:r>
          </w:p>
        </w:tc>
        <w:tc>
          <w:tcPr>
            <w:tcW w:w="3282" w:type="dxa"/>
            <w:vAlign w:val="center"/>
          </w:tcPr>
          <w:p>
            <w:pPr>
              <w:rPr>
                <w:szCs w:val="28"/>
                <w:lang w:eastAsia="ru-RU"/>
              </w:rPr>
            </w:pPr>
            <w:r>
              <w:rPr>
                <w:szCs w:val="28"/>
                <w:lang w:eastAsia="ru-RU"/>
              </w:rPr>
              <w:t xml:space="preserve">            с. Анучино</w:t>
            </w:r>
          </w:p>
        </w:tc>
        <w:tc>
          <w:tcPr>
            <w:tcW w:w="3295" w:type="dxa"/>
          </w:tcPr>
          <w:p>
            <w:pPr>
              <w:rPr>
                <w:szCs w:val="28"/>
                <w:lang w:eastAsia="ru-RU"/>
              </w:rPr>
            </w:pPr>
            <w:r>
              <w:rPr>
                <w:szCs w:val="28"/>
                <w:lang w:eastAsia="ru-RU"/>
              </w:rPr>
              <w:t xml:space="preserve">                       №_414__</w:t>
            </w:r>
          </w:p>
        </w:tc>
      </w:tr>
    </w:tbl>
    <w:p>
      <w:pPr>
        <w:jc w:val="center"/>
        <w:rPr>
          <w:bCs/>
          <w:szCs w:val="28"/>
          <w:lang w:eastAsia="ru-RU"/>
        </w:rPr>
      </w:pPr>
    </w:p>
    <w:p>
      <w:pPr>
        <w:rPr>
          <w:bCs/>
          <w:szCs w:val="28"/>
          <w:lang w:eastAsia="ru-RU"/>
        </w:rPr>
      </w:pPr>
    </w:p>
    <w:p>
      <w:pPr>
        <w:ind w:firstLine="709"/>
        <w:jc w:val="center"/>
        <w:rPr>
          <w:b/>
          <w:bCs/>
          <w:color w:val="000000"/>
          <w:szCs w:val="28"/>
          <w:lang w:eastAsia="ru-RU"/>
        </w:rPr>
      </w:pPr>
      <w:r>
        <w:rPr>
          <w:b/>
          <w:bCs/>
          <w:color w:val="000000"/>
          <w:szCs w:val="28"/>
          <w:lang w:eastAsia="ru-RU"/>
        </w:rPr>
        <w:t>Об утверждении административного регламента предоставления муниципальной услуги «Прием заявлений об участии в едином государственном экзамене от выпускников образовательных учреждений прошлых лет»</w:t>
      </w:r>
    </w:p>
    <w:p>
      <w:pPr>
        <w:ind w:firstLine="709"/>
        <w:rPr>
          <w:szCs w:val="28"/>
          <w:lang w:eastAsia="ru-RU"/>
        </w:rPr>
      </w:pPr>
    </w:p>
    <w:p>
      <w:pPr>
        <w:rPr>
          <w:szCs w:val="28"/>
          <w:lang w:eastAsia="ru-RU"/>
        </w:rPr>
      </w:pPr>
    </w:p>
    <w:p>
      <w:pPr>
        <w:spacing w:line="360" w:lineRule="auto"/>
        <w:ind w:firstLine="709"/>
        <w:jc w:val="both"/>
        <w:rPr>
          <w:szCs w:val="28"/>
          <w:lang w:eastAsia="ru-RU"/>
        </w:rPr>
      </w:pPr>
      <w:r>
        <w:rPr>
          <w:szCs w:val="28"/>
          <w:lang w:eastAsia="ru-RU"/>
        </w:rPr>
        <w:t xml:space="preserve">Руководствуясь Федеральными законами от 06.10.2003 № 131-ФЗ «Об общих принципах организации местного самоуправления в Российской Федерации», от 29.12.2012 № 273-ФЗ «Об образовании в Российской Федерации», от 27.07.2010 № 210-ФЗ «Об организации предоставления государственных и муниципальных услуг», </w:t>
      </w:r>
      <w:r>
        <w:rPr>
          <w:bCs/>
          <w:szCs w:val="28"/>
        </w:rPr>
        <w:t xml:space="preserve">Уставом Анучинского муниципального округа, </w:t>
      </w:r>
      <w:r>
        <w:rPr>
          <w:szCs w:val="28"/>
          <w:lang w:eastAsia="ru-RU"/>
        </w:rPr>
        <w:t>администрация Анучинского муниципального округа Приморского края</w:t>
      </w:r>
    </w:p>
    <w:p>
      <w:pPr>
        <w:ind w:left="-142"/>
        <w:jc w:val="both"/>
        <w:rPr>
          <w:szCs w:val="28"/>
          <w:lang w:eastAsia="ru-RU"/>
        </w:rPr>
      </w:pPr>
    </w:p>
    <w:p>
      <w:pPr>
        <w:ind w:left="-142"/>
        <w:jc w:val="both"/>
        <w:rPr>
          <w:szCs w:val="28"/>
          <w:lang w:eastAsia="ru-RU"/>
        </w:rPr>
      </w:pPr>
    </w:p>
    <w:p>
      <w:pPr>
        <w:spacing w:line="360" w:lineRule="auto"/>
        <w:jc w:val="both"/>
        <w:rPr>
          <w:szCs w:val="28"/>
          <w:lang w:eastAsia="ru-RU"/>
        </w:rPr>
      </w:pPr>
      <w:r>
        <w:rPr>
          <w:szCs w:val="28"/>
          <w:lang w:eastAsia="ru-RU"/>
        </w:rPr>
        <w:t>ПОСТАНОВЛЯЕТ:</w:t>
      </w:r>
    </w:p>
    <w:p>
      <w:pPr>
        <w:jc w:val="both"/>
        <w:rPr>
          <w:szCs w:val="28"/>
          <w:lang w:eastAsia="ru-RU"/>
        </w:rPr>
      </w:pPr>
    </w:p>
    <w:p>
      <w:pPr>
        <w:pStyle w:val="20"/>
        <w:numPr>
          <w:ilvl w:val="0"/>
          <w:numId w:val="1"/>
        </w:numPr>
        <w:spacing w:line="360" w:lineRule="auto"/>
        <w:ind w:left="0" w:firstLine="0"/>
        <w:jc w:val="both"/>
        <w:rPr>
          <w:bCs/>
          <w:color w:val="000000"/>
          <w:sz w:val="28"/>
          <w:szCs w:val="28"/>
        </w:rPr>
      </w:pPr>
      <w:r>
        <w:rPr>
          <w:bCs/>
          <w:color w:val="000000"/>
          <w:sz w:val="28"/>
          <w:szCs w:val="28"/>
        </w:rPr>
        <w:t>Утвердить административный регламент предоставления муниципальной услуги «Прием заявлений об участии в едином государственном экзамене от выпускников образовательных учреждений прошлых лет» (прилагается).</w:t>
      </w:r>
    </w:p>
    <w:p>
      <w:pPr>
        <w:pStyle w:val="20"/>
        <w:numPr>
          <w:ilvl w:val="0"/>
          <w:numId w:val="1"/>
        </w:numPr>
        <w:overflowPunct w:val="0"/>
        <w:autoSpaceDE w:val="0"/>
        <w:autoSpaceDN w:val="0"/>
        <w:adjustRightInd w:val="0"/>
        <w:spacing w:line="360" w:lineRule="auto"/>
        <w:ind w:left="0" w:firstLine="0"/>
        <w:jc w:val="both"/>
        <w:rPr>
          <w:sz w:val="28"/>
          <w:szCs w:val="28"/>
        </w:rPr>
      </w:pPr>
      <w:r>
        <w:rPr>
          <w:sz w:val="28"/>
          <w:szCs w:val="28"/>
        </w:rPr>
        <w:t>Общему отделу администрации Анучинского муниципального округа (Бурдейная)  разместить настоящее постановление на официальном сайте администрации Анучинского муниципального округа Приморского края в информационно-коммуникационной сети Интернет.</w:t>
      </w:r>
    </w:p>
    <w:p>
      <w:pPr>
        <w:pStyle w:val="20"/>
        <w:numPr>
          <w:ilvl w:val="0"/>
          <w:numId w:val="1"/>
        </w:numPr>
        <w:overflowPunct w:val="0"/>
        <w:autoSpaceDE w:val="0"/>
        <w:autoSpaceDN w:val="0"/>
        <w:adjustRightInd w:val="0"/>
        <w:spacing w:line="360" w:lineRule="auto"/>
        <w:ind w:left="0" w:firstLine="0"/>
        <w:jc w:val="both"/>
        <w:rPr>
          <w:sz w:val="28"/>
          <w:szCs w:val="28"/>
        </w:rPr>
      </w:pPr>
      <w:r>
        <w:rPr>
          <w:sz w:val="28"/>
          <w:szCs w:val="28"/>
        </w:rPr>
        <w:t>Настоящее постановление вступает в силу со дня его официального опубликования.</w:t>
      </w:r>
    </w:p>
    <w:p>
      <w:pPr>
        <w:pStyle w:val="20"/>
        <w:numPr>
          <w:ilvl w:val="0"/>
          <w:numId w:val="1"/>
        </w:numPr>
        <w:tabs>
          <w:tab w:val="left" w:pos="426"/>
        </w:tabs>
        <w:overflowPunct w:val="0"/>
        <w:autoSpaceDE w:val="0"/>
        <w:autoSpaceDN w:val="0"/>
        <w:adjustRightInd w:val="0"/>
        <w:spacing w:line="360" w:lineRule="auto"/>
        <w:ind w:left="0" w:firstLine="0"/>
        <w:jc w:val="both"/>
        <w:rPr>
          <w:sz w:val="28"/>
          <w:szCs w:val="28"/>
        </w:rPr>
      </w:pPr>
      <w:r>
        <w:rPr>
          <w:sz w:val="28"/>
          <w:szCs w:val="28"/>
        </w:rPr>
        <w:t>Контроль над исполнением настоящего постановления возложить на первого заместителя главы администрации Анучинского муниципального округа А. Я. Янчука.</w:t>
      </w:r>
    </w:p>
    <w:p>
      <w:pPr>
        <w:jc w:val="both"/>
        <w:rPr>
          <w:szCs w:val="28"/>
          <w:lang w:eastAsia="ru-RU"/>
        </w:rPr>
      </w:pPr>
    </w:p>
    <w:p>
      <w:pPr>
        <w:jc w:val="both"/>
        <w:rPr>
          <w:szCs w:val="28"/>
          <w:lang w:eastAsia="ru-RU"/>
        </w:rPr>
      </w:pPr>
    </w:p>
    <w:p>
      <w:pPr>
        <w:jc w:val="both"/>
        <w:rPr>
          <w:szCs w:val="28"/>
          <w:lang w:eastAsia="ru-RU"/>
        </w:rPr>
      </w:pPr>
      <w:r>
        <w:rPr>
          <w:szCs w:val="28"/>
          <w:lang w:eastAsia="ru-RU"/>
        </w:rPr>
        <w:t xml:space="preserve">И. о. главы администрации </w:t>
      </w:r>
    </w:p>
    <w:p>
      <w:pPr>
        <w:jc w:val="both"/>
        <w:rPr>
          <w:szCs w:val="28"/>
          <w:lang w:eastAsia="ru-RU"/>
        </w:rPr>
      </w:pPr>
      <w:r>
        <w:rPr>
          <w:szCs w:val="28"/>
          <w:lang w:eastAsia="ru-RU"/>
        </w:rPr>
        <w:t>Анучинского муниципального округа                                               А. Я. Янчук</w:t>
      </w:r>
      <w:r>
        <w:rPr>
          <w:szCs w:val="28"/>
          <w:lang w:eastAsia="ru-RU"/>
        </w:rPr>
        <w:tab/>
      </w:r>
      <w:r>
        <w:rPr>
          <w:szCs w:val="28"/>
          <w:lang w:eastAsia="ru-RU"/>
        </w:rPr>
        <w:t xml:space="preserve">                                                           </w:t>
      </w:r>
    </w:p>
    <w:p>
      <w:pPr>
        <w:pStyle w:val="11"/>
        <w:outlineLvl w:val="0"/>
        <w:rPr>
          <w:szCs w:val="28"/>
        </w:rPr>
      </w:pPr>
    </w:p>
    <w:p>
      <w:pPr>
        <w:ind w:left="4902" w:firstLine="708"/>
        <w:jc w:val="center"/>
        <w:rPr>
          <w:szCs w:val="28"/>
        </w:rPr>
      </w:pPr>
    </w:p>
    <w:p>
      <w:pPr>
        <w:ind w:left="4902" w:firstLine="708"/>
        <w:jc w:val="center"/>
        <w:rPr>
          <w:szCs w:val="28"/>
        </w:rPr>
      </w:pPr>
    </w:p>
    <w:p>
      <w:pPr>
        <w:ind w:left="4902" w:firstLine="708"/>
        <w:jc w:val="center"/>
        <w:rPr>
          <w:szCs w:val="28"/>
        </w:rPr>
      </w:pPr>
    </w:p>
    <w:p>
      <w:pPr>
        <w:ind w:left="4902" w:firstLine="708"/>
        <w:jc w:val="center"/>
        <w:rPr>
          <w:szCs w:val="28"/>
        </w:rPr>
      </w:pPr>
    </w:p>
    <w:p>
      <w:pPr>
        <w:ind w:left="4902" w:firstLine="708"/>
        <w:jc w:val="center"/>
        <w:rPr>
          <w:szCs w:val="28"/>
        </w:rPr>
      </w:pPr>
    </w:p>
    <w:p>
      <w:pPr>
        <w:ind w:left="4902" w:firstLine="708"/>
        <w:jc w:val="center"/>
        <w:rPr>
          <w:szCs w:val="28"/>
        </w:rPr>
      </w:pPr>
    </w:p>
    <w:p>
      <w:pPr>
        <w:ind w:left="4902" w:firstLine="708"/>
        <w:jc w:val="center"/>
        <w:rPr>
          <w:szCs w:val="28"/>
        </w:rPr>
      </w:pPr>
    </w:p>
    <w:p>
      <w:pPr>
        <w:ind w:left="4902" w:firstLine="708"/>
        <w:jc w:val="center"/>
        <w:rPr>
          <w:szCs w:val="28"/>
        </w:rPr>
      </w:pPr>
    </w:p>
    <w:p>
      <w:pPr>
        <w:ind w:left="4902" w:firstLine="708"/>
        <w:jc w:val="center"/>
        <w:rPr>
          <w:szCs w:val="28"/>
        </w:rPr>
      </w:pPr>
    </w:p>
    <w:p>
      <w:pPr>
        <w:ind w:left="4902" w:firstLine="708"/>
        <w:jc w:val="center"/>
        <w:rPr>
          <w:szCs w:val="28"/>
        </w:rPr>
      </w:pPr>
    </w:p>
    <w:p>
      <w:pPr>
        <w:ind w:left="4902" w:firstLine="708"/>
        <w:jc w:val="center"/>
        <w:rPr>
          <w:szCs w:val="28"/>
        </w:rPr>
      </w:pPr>
    </w:p>
    <w:p>
      <w:pPr>
        <w:ind w:left="4902" w:firstLine="708"/>
        <w:jc w:val="center"/>
        <w:rPr>
          <w:szCs w:val="28"/>
        </w:rPr>
      </w:pPr>
    </w:p>
    <w:p>
      <w:pPr>
        <w:ind w:left="4902" w:firstLine="708"/>
        <w:jc w:val="center"/>
        <w:rPr>
          <w:szCs w:val="28"/>
        </w:rPr>
      </w:pPr>
    </w:p>
    <w:p>
      <w:pPr>
        <w:ind w:left="4902" w:firstLine="708"/>
        <w:jc w:val="center"/>
        <w:rPr>
          <w:szCs w:val="28"/>
        </w:rPr>
      </w:pPr>
    </w:p>
    <w:p>
      <w:pPr>
        <w:ind w:left="4902" w:firstLine="708"/>
        <w:jc w:val="center"/>
        <w:rPr>
          <w:szCs w:val="28"/>
        </w:rPr>
      </w:pPr>
    </w:p>
    <w:p>
      <w:pPr>
        <w:ind w:left="4902" w:firstLine="708"/>
        <w:jc w:val="center"/>
        <w:rPr>
          <w:szCs w:val="28"/>
        </w:rPr>
      </w:pPr>
    </w:p>
    <w:p>
      <w:pPr>
        <w:ind w:left="4902" w:firstLine="708"/>
        <w:jc w:val="center"/>
        <w:rPr>
          <w:szCs w:val="28"/>
        </w:rPr>
      </w:pPr>
    </w:p>
    <w:p>
      <w:pPr>
        <w:ind w:left="4902" w:firstLine="708"/>
        <w:jc w:val="center"/>
        <w:rPr>
          <w:szCs w:val="28"/>
        </w:rPr>
      </w:pPr>
    </w:p>
    <w:p>
      <w:pPr>
        <w:ind w:left="4902" w:firstLine="708"/>
        <w:jc w:val="center"/>
        <w:rPr>
          <w:szCs w:val="28"/>
        </w:rPr>
      </w:pPr>
    </w:p>
    <w:p>
      <w:pPr>
        <w:ind w:left="4902" w:firstLine="708"/>
        <w:jc w:val="center"/>
        <w:rPr>
          <w:szCs w:val="28"/>
        </w:rPr>
      </w:pPr>
    </w:p>
    <w:p>
      <w:pPr>
        <w:ind w:left="4902" w:firstLine="708"/>
        <w:jc w:val="center"/>
        <w:rPr>
          <w:szCs w:val="28"/>
        </w:rPr>
      </w:pPr>
    </w:p>
    <w:p>
      <w:pPr>
        <w:ind w:left="4902" w:firstLine="708"/>
        <w:jc w:val="center"/>
        <w:rPr>
          <w:szCs w:val="28"/>
        </w:rPr>
      </w:pPr>
    </w:p>
    <w:p>
      <w:pPr>
        <w:ind w:left="4902" w:firstLine="708"/>
        <w:jc w:val="center"/>
        <w:rPr>
          <w:szCs w:val="28"/>
        </w:rPr>
      </w:pPr>
    </w:p>
    <w:p>
      <w:pPr>
        <w:ind w:left="4902" w:firstLine="708"/>
        <w:jc w:val="center"/>
        <w:rPr>
          <w:szCs w:val="28"/>
        </w:rPr>
      </w:pPr>
    </w:p>
    <w:p>
      <w:pPr>
        <w:rPr>
          <w:szCs w:val="28"/>
        </w:rPr>
      </w:pPr>
    </w:p>
    <w:p>
      <w:pPr>
        <w:rPr>
          <w:szCs w:val="28"/>
        </w:rPr>
      </w:pPr>
    </w:p>
    <w:tbl>
      <w:tblPr>
        <w:tblStyle w:val="4"/>
        <w:tblW w:w="0" w:type="auto"/>
        <w:tblInd w:w="0" w:type="dxa"/>
        <w:tblLayout w:type="autofit"/>
        <w:tblCellMar>
          <w:top w:w="0" w:type="dxa"/>
          <w:left w:w="108" w:type="dxa"/>
          <w:bottom w:w="0" w:type="dxa"/>
          <w:right w:w="108" w:type="dxa"/>
        </w:tblCellMar>
      </w:tblPr>
      <w:tblGrid>
        <w:gridCol w:w="5920"/>
        <w:gridCol w:w="3827"/>
      </w:tblGrid>
      <w:tr>
        <w:tblPrEx>
          <w:tblCellMar>
            <w:top w:w="0" w:type="dxa"/>
            <w:left w:w="108" w:type="dxa"/>
            <w:bottom w:w="0" w:type="dxa"/>
            <w:right w:w="108" w:type="dxa"/>
          </w:tblCellMar>
        </w:tblPrEx>
        <w:tc>
          <w:tcPr>
            <w:tcW w:w="5920" w:type="dxa"/>
          </w:tcPr>
          <w:p>
            <w:pPr>
              <w:widowControl w:val="0"/>
              <w:suppressAutoHyphens/>
              <w:jc w:val="both"/>
              <w:rPr>
                <w:szCs w:val="28"/>
                <w:lang w:eastAsia="ru-RU"/>
              </w:rPr>
            </w:pPr>
          </w:p>
        </w:tc>
        <w:tc>
          <w:tcPr>
            <w:tcW w:w="3827" w:type="dxa"/>
          </w:tcPr>
          <w:p>
            <w:pPr>
              <w:widowControl w:val="0"/>
              <w:suppressAutoHyphens/>
              <w:jc w:val="center"/>
              <w:rPr>
                <w:szCs w:val="28"/>
                <w:lang w:eastAsia="ru-RU"/>
              </w:rPr>
            </w:pPr>
            <w:r>
              <w:rPr>
                <w:szCs w:val="28"/>
                <w:lang w:eastAsia="ru-RU"/>
              </w:rPr>
              <w:t>УТВЕРЖДЕН</w:t>
            </w:r>
          </w:p>
          <w:p>
            <w:pPr>
              <w:widowControl w:val="0"/>
              <w:suppressAutoHyphens/>
              <w:jc w:val="both"/>
              <w:rPr>
                <w:szCs w:val="28"/>
                <w:lang w:eastAsia="ru-RU"/>
              </w:rPr>
            </w:pPr>
            <w:r>
              <w:rPr>
                <w:szCs w:val="28"/>
                <w:lang w:eastAsia="ru-RU"/>
              </w:rPr>
              <w:t>постановлением администрации Анучинского муниципального округа от _30.05.2023____ № _414___</w:t>
            </w:r>
          </w:p>
        </w:tc>
      </w:tr>
    </w:tbl>
    <w:p>
      <w:pPr>
        <w:ind w:left="4902" w:firstLine="708"/>
        <w:rPr>
          <w:szCs w:val="28"/>
        </w:rPr>
      </w:pPr>
    </w:p>
    <w:p>
      <w:pPr>
        <w:ind w:left="4902" w:firstLine="708"/>
        <w:jc w:val="center"/>
        <w:rPr>
          <w:szCs w:val="28"/>
        </w:rPr>
      </w:pPr>
    </w:p>
    <w:p>
      <w:pPr>
        <w:ind w:left="4902" w:firstLine="708"/>
        <w:jc w:val="center"/>
        <w:rPr>
          <w:szCs w:val="28"/>
        </w:rPr>
      </w:pPr>
    </w:p>
    <w:p>
      <w:pPr>
        <w:ind w:left="4902" w:firstLine="708"/>
        <w:jc w:val="center"/>
        <w:rPr>
          <w:szCs w:val="28"/>
        </w:rPr>
      </w:pPr>
    </w:p>
    <w:p>
      <w:pPr>
        <w:pStyle w:val="8"/>
        <w:rPr>
          <w:sz w:val="28"/>
          <w:szCs w:val="28"/>
        </w:rPr>
      </w:pPr>
    </w:p>
    <w:p>
      <w:pPr>
        <w:pStyle w:val="8"/>
        <w:rPr>
          <w:sz w:val="28"/>
          <w:szCs w:val="28"/>
        </w:rPr>
      </w:pPr>
    </w:p>
    <w:p>
      <w:pPr>
        <w:pStyle w:val="8"/>
        <w:rPr>
          <w:sz w:val="28"/>
          <w:szCs w:val="28"/>
        </w:rPr>
      </w:pPr>
      <w:r>
        <w:rPr>
          <w:sz w:val="28"/>
          <w:szCs w:val="28"/>
        </w:rPr>
        <w:t xml:space="preserve">АДМИНИСТРАТИВНЫЙ РЕГЛАМЕНТ </w:t>
      </w:r>
    </w:p>
    <w:p>
      <w:pPr>
        <w:jc w:val="center"/>
        <w:rPr>
          <w:b/>
          <w:bCs/>
          <w:szCs w:val="28"/>
        </w:rPr>
      </w:pPr>
      <w:r>
        <w:rPr>
          <w:b/>
          <w:bCs/>
          <w:szCs w:val="28"/>
        </w:rPr>
        <w:t xml:space="preserve">предоставления муниципальной услуги </w:t>
      </w:r>
    </w:p>
    <w:p>
      <w:pPr>
        <w:pStyle w:val="13"/>
        <w:jc w:val="center"/>
        <w:rPr>
          <w:szCs w:val="28"/>
        </w:rPr>
      </w:pPr>
      <w:r>
        <w:rPr>
          <w:szCs w:val="28"/>
        </w:rPr>
        <w:t>«Приём заявлений об участии в едином государственном</w:t>
      </w:r>
    </w:p>
    <w:p>
      <w:pPr>
        <w:pStyle w:val="13"/>
        <w:jc w:val="center"/>
        <w:rPr>
          <w:szCs w:val="28"/>
        </w:rPr>
      </w:pPr>
      <w:r>
        <w:rPr>
          <w:szCs w:val="28"/>
        </w:rPr>
        <w:t>экзамене от выпускников образовательных учреждений</w:t>
      </w:r>
    </w:p>
    <w:p>
      <w:pPr>
        <w:pStyle w:val="13"/>
        <w:jc w:val="center"/>
        <w:rPr>
          <w:szCs w:val="28"/>
        </w:rPr>
      </w:pPr>
      <w:r>
        <w:rPr>
          <w:szCs w:val="28"/>
        </w:rPr>
        <w:t>прошлых лет»</w:t>
      </w:r>
    </w:p>
    <w:p>
      <w:pPr>
        <w:pStyle w:val="11"/>
        <w:jc w:val="both"/>
        <w:rPr>
          <w:szCs w:val="28"/>
        </w:rPr>
      </w:pPr>
    </w:p>
    <w:p>
      <w:pPr>
        <w:pStyle w:val="13"/>
        <w:jc w:val="center"/>
        <w:outlineLvl w:val="1"/>
        <w:rPr>
          <w:szCs w:val="28"/>
        </w:rPr>
      </w:pPr>
      <w:r>
        <w:rPr>
          <w:szCs w:val="28"/>
        </w:rPr>
        <w:t>1. Общие положения</w:t>
      </w:r>
    </w:p>
    <w:p>
      <w:pPr>
        <w:pStyle w:val="11"/>
        <w:jc w:val="both"/>
        <w:rPr>
          <w:szCs w:val="28"/>
        </w:rPr>
      </w:pPr>
    </w:p>
    <w:p>
      <w:pPr>
        <w:pStyle w:val="11"/>
        <w:numPr>
          <w:ilvl w:val="1"/>
          <w:numId w:val="2"/>
        </w:numPr>
        <w:tabs>
          <w:tab w:val="left" w:pos="1276"/>
        </w:tabs>
        <w:spacing w:line="360" w:lineRule="auto"/>
        <w:ind w:left="0" w:firstLine="709"/>
        <w:jc w:val="both"/>
        <w:rPr>
          <w:szCs w:val="28"/>
        </w:rPr>
      </w:pPr>
      <w:r>
        <w:rPr>
          <w:szCs w:val="28"/>
        </w:rPr>
        <w:t xml:space="preserve">Административный регламент предоставления муниципальной услуги «Прием заявлений об участии в едином государственном экзамене от выпускников образовательных учреждений прошлых лет» (далее - административный регламент, муниципальная услуга) устанавливает порядок предоставления муниципальной услуги и стандарт ее предоставления администрацией </w:t>
      </w:r>
      <w:r>
        <w:rPr>
          <w:bCs/>
          <w:szCs w:val="28"/>
        </w:rPr>
        <w:t>Анучинского муниципального округа</w:t>
      </w:r>
      <w:r>
        <w:rPr>
          <w:szCs w:val="28"/>
        </w:rPr>
        <w:t>.</w:t>
      </w:r>
    </w:p>
    <w:p>
      <w:pPr>
        <w:pStyle w:val="11"/>
        <w:numPr>
          <w:ilvl w:val="1"/>
          <w:numId w:val="2"/>
        </w:numPr>
        <w:tabs>
          <w:tab w:val="left" w:pos="1276"/>
        </w:tabs>
        <w:spacing w:line="360" w:lineRule="auto"/>
        <w:ind w:left="0" w:firstLine="709"/>
        <w:jc w:val="both"/>
        <w:rPr>
          <w:szCs w:val="28"/>
        </w:rPr>
      </w:pPr>
      <w:r>
        <w:rPr>
          <w:szCs w:val="28"/>
        </w:rPr>
        <w:t>Предоставление муниципальной услуги «Прием заявлений об участии в едином государственном экзамене от выпускников образовательных учреждений прошлых лет» может осуществляться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ЕПГУ), государственной информационной системы «Региональный портал государственных и муниципальных услуг Приморского края» (далее - ГИС РПГУ).</w:t>
      </w:r>
    </w:p>
    <w:p>
      <w:pPr>
        <w:pStyle w:val="11"/>
        <w:numPr>
          <w:ilvl w:val="1"/>
          <w:numId w:val="2"/>
        </w:numPr>
        <w:tabs>
          <w:tab w:val="left" w:pos="1276"/>
        </w:tabs>
        <w:spacing w:line="360" w:lineRule="auto"/>
        <w:ind w:left="0" w:firstLine="709"/>
        <w:jc w:val="both"/>
        <w:rPr>
          <w:szCs w:val="28"/>
        </w:rPr>
      </w:pPr>
      <w:r>
        <w:rPr>
          <w:szCs w:val="28"/>
        </w:rPr>
        <w:t>Заявителями могут быть граждане, освоившие образовательные программы среднего общего образования в предыдущие годы, имеющие документ об образовании, подтверждающий получение среднего общего образования (или образовательные программы среднего (полного) общего образования – для лиц, получивших документ об образовании, подтверждающий получение среднего (полного) общего образования, до 1 сентября 2013 года), и (или) подтверждающий получение среднего профессионального образования, а также лица, имеющие среднее общее образование, полученное в иностранных образовательных организациях, в том числе при наличии у них действующих результатов единого государственного экзамена прошлых лет (далее – заявители).</w:t>
      </w:r>
    </w:p>
    <w:p>
      <w:pPr>
        <w:pStyle w:val="11"/>
        <w:jc w:val="both"/>
        <w:rPr>
          <w:szCs w:val="28"/>
        </w:rPr>
      </w:pPr>
    </w:p>
    <w:p>
      <w:pPr>
        <w:pStyle w:val="13"/>
        <w:jc w:val="center"/>
        <w:outlineLvl w:val="1"/>
        <w:rPr>
          <w:szCs w:val="28"/>
        </w:rPr>
      </w:pPr>
      <w:r>
        <w:rPr>
          <w:szCs w:val="28"/>
        </w:rPr>
        <w:t>2. Стандарт предоставления муниципальной услуги</w:t>
      </w:r>
    </w:p>
    <w:p>
      <w:pPr>
        <w:pStyle w:val="13"/>
        <w:jc w:val="center"/>
        <w:outlineLvl w:val="1"/>
        <w:rPr>
          <w:szCs w:val="28"/>
        </w:rPr>
      </w:pPr>
    </w:p>
    <w:p>
      <w:pPr>
        <w:pStyle w:val="11"/>
        <w:spacing w:line="360" w:lineRule="auto"/>
        <w:ind w:firstLine="709"/>
        <w:jc w:val="both"/>
        <w:rPr>
          <w:szCs w:val="28"/>
        </w:rPr>
      </w:pPr>
      <w:r>
        <w:rPr>
          <w:szCs w:val="28"/>
        </w:rPr>
        <w:t>2.1. Наименование муниципальной услуги: «Прием заявлений об участии в едином государственном экзамене от выпускников образовательных учреждений прошлых лет».</w:t>
      </w:r>
    </w:p>
    <w:p>
      <w:pPr>
        <w:pStyle w:val="11"/>
        <w:spacing w:line="360" w:lineRule="auto"/>
        <w:ind w:firstLine="709"/>
        <w:jc w:val="both"/>
        <w:rPr>
          <w:szCs w:val="28"/>
        </w:rPr>
      </w:pPr>
      <w:r>
        <w:rPr>
          <w:szCs w:val="28"/>
        </w:rPr>
        <w:t xml:space="preserve">2.2. Наименование органа, предоставляющего муниципальную услугу: </w:t>
      </w:r>
    </w:p>
    <w:p>
      <w:pPr>
        <w:pStyle w:val="11"/>
        <w:spacing w:line="360" w:lineRule="auto"/>
        <w:ind w:firstLine="709"/>
        <w:jc w:val="both"/>
        <w:rPr>
          <w:szCs w:val="28"/>
        </w:rPr>
      </w:pPr>
      <w:r>
        <w:rPr>
          <w:szCs w:val="28"/>
        </w:rPr>
        <w:t xml:space="preserve">Администрация </w:t>
      </w:r>
      <w:r>
        <w:rPr>
          <w:bCs/>
          <w:szCs w:val="28"/>
        </w:rPr>
        <w:t>Анучинского муниципального округа</w:t>
      </w:r>
      <w:r>
        <w:rPr>
          <w:szCs w:val="28"/>
        </w:rPr>
        <w:t xml:space="preserve"> Приморского края в лице казенного учреждения «Муниципальный орган управления образованием администрации </w:t>
      </w:r>
      <w:r>
        <w:rPr>
          <w:bCs/>
          <w:szCs w:val="28"/>
        </w:rPr>
        <w:t xml:space="preserve">Анучинского муниципального округа </w:t>
      </w:r>
      <w:r>
        <w:rPr>
          <w:szCs w:val="28"/>
        </w:rPr>
        <w:t>(далее – КУ МОУО)</w:t>
      </w:r>
      <w:r>
        <w:rPr>
          <w:bCs/>
          <w:szCs w:val="28"/>
        </w:rPr>
        <w:t>»</w:t>
      </w:r>
      <w:r>
        <w:rPr>
          <w:szCs w:val="28"/>
        </w:rPr>
        <w:t>.</w:t>
      </w:r>
    </w:p>
    <w:p>
      <w:pPr>
        <w:pStyle w:val="11"/>
        <w:spacing w:line="360" w:lineRule="auto"/>
        <w:ind w:firstLine="709"/>
        <w:jc w:val="both"/>
        <w:rPr>
          <w:szCs w:val="28"/>
        </w:rPr>
      </w:pPr>
      <w:r>
        <w:rPr>
          <w:szCs w:val="28"/>
        </w:rPr>
        <w:t xml:space="preserve">Информация о месте нахождения, номера контактных телефонов, официальный сайт в сети Интернет, адрес электронной почты, график работы управления образования, а также сведения о специалистах управления образования, непосредственно предоставляющих муниципальную услугу </w:t>
      </w:r>
      <w:r>
        <w:fldChar w:fldCharType="begin"/>
      </w:r>
      <w:r>
        <w:instrText xml:space="preserve"> HYPERLINK \l "P270" </w:instrText>
      </w:r>
      <w:r>
        <w:fldChar w:fldCharType="separate"/>
      </w:r>
      <w:r>
        <w:rPr>
          <w:szCs w:val="28"/>
        </w:rPr>
        <w:t>(приложение № 1)</w:t>
      </w:r>
      <w:r>
        <w:rPr>
          <w:szCs w:val="28"/>
        </w:rPr>
        <w:fldChar w:fldCharType="end"/>
      </w:r>
      <w:r>
        <w:rPr>
          <w:szCs w:val="28"/>
        </w:rPr>
        <w:t>, размещаются:</w:t>
      </w:r>
    </w:p>
    <w:p>
      <w:pPr>
        <w:pStyle w:val="11"/>
        <w:spacing w:line="360" w:lineRule="auto"/>
        <w:ind w:firstLine="709"/>
        <w:jc w:val="both"/>
        <w:rPr>
          <w:szCs w:val="28"/>
        </w:rPr>
      </w:pPr>
      <w:r>
        <w:rPr>
          <w:szCs w:val="28"/>
        </w:rPr>
        <w:t>- на официальном сайте казённого учреждения «Муниципальный орган управления образованием Анучинского муниципального округа»;</w:t>
      </w:r>
    </w:p>
    <w:p>
      <w:pPr>
        <w:pStyle w:val="11"/>
        <w:spacing w:line="360" w:lineRule="auto"/>
        <w:ind w:firstLine="709"/>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 на информационных стендах в помещениях управления образования.</w:t>
      </w:r>
    </w:p>
    <w:p>
      <w:pPr>
        <w:pStyle w:val="11"/>
        <w:spacing w:line="360" w:lineRule="auto"/>
        <w:ind w:firstLine="709"/>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При предоставлении муниципальной услуги, КУ МОУО взаимодействует с образовательными учреждениями, расположенными на территории Анучинского муниципального округа, министерства образования Приморского края.</w:t>
      </w:r>
    </w:p>
    <w:p>
      <w:pPr>
        <w:pStyle w:val="11"/>
        <w:spacing w:line="360" w:lineRule="auto"/>
        <w:ind w:firstLine="709"/>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При предоставлении муниципальной услуги используются документы и информация, получаемые КУ МОУО, в том числе посредством межведомственного запроса, при осуществлении межведомственного информационного взаимодействия с Управлением Пенсионного фонда России по Приморскому краю (далее - Управление ПФР по Приморскому краю).</w:t>
      </w:r>
    </w:p>
    <w:p>
      <w:pPr>
        <w:pStyle w:val="11"/>
        <w:spacing w:line="360" w:lineRule="auto"/>
        <w:ind w:firstLine="709"/>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2.3. Результат предоставления муниципальной услуги.</w:t>
      </w:r>
    </w:p>
    <w:p>
      <w:pPr>
        <w:pStyle w:val="11"/>
        <w:spacing w:line="360" w:lineRule="auto"/>
        <w:ind w:firstLine="709"/>
        <w:jc w:val="both"/>
        <w:rPr>
          <w:szCs w:val="28"/>
        </w:rPr>
      </w:pPr>
      <w:r>
        <w:rPr>
          <w:szCs w:val="28"/>
        </w:rPr>
        <w:t>Результатом предоставления муниципальной услуги является прием заявлений об участии в едином государственном экзамене (далее – ЕГЭ) от выпускников образовательных учреждений прошлых лет, имеющих документ государственного образца о среднем общем, начальном профессиональном и среднем профессиональном образовании, уведомление о приеме заявления об участии в ЕГЭ в случае подачи заявления почтой или через ЕПГУ, ГИС РПГУ, казенное учреждение "Многофункциональный центр предоставления государственных и муниципальных услуг Анучинского муниципального округа Приморского края" (далее – МФЦ), либо отказ в предоставлении муниципальной услуги, уведомление об отказе в предоставлении муниципальной услуги в случае подачи заявления почтой или через ЕПГУ, ГИС РПГУ, МФЦ.</w:t>
      </w:r>
    </w:p>
    <w:p>
      <w:pPr>
        <w:pStyle w:val="11"/>
        <w:spacing w:line="360" w:lineRule="auto"/>
        <w:ind w:firstLine="709"/>
        <w:jc w:val="both"/>
        <w:rPr>
          <w:szCs w:val="28"/>
        </w:rPr>
      </w:pPr>
      <w:r>
        <w:rPr>
          <w:szCs w:val="28"/>
        </w:rPr>
        <w:t>2.4. Срок предоставления муниципальной услуги.</w:t>
      </w:r>
    </w:p>
    <w:p>
      <w:pPr>
        <w:pStyle w:val="11"/>
        <w:spacing w:line="360" w:lineRule="auto"/>
        <w:ind w:firstLine="709"/>
        <w:jc w:val="both"/>
        <w:rPr>
          <w:szCs w:val="28"/>
        </w:rPr>
      </w:pPr>
      <w:r>
        <w:rPr>
          <w:szCs w:val="28"/>
        </w:rPr>
        <w:t xml:space="preserve">В случае обращения заявителя лично, срок предоставления муниципальной услуги – не более 10 минут в день обращения заявителя. </w:t>
      </w:r>
    </w:p>
    <w:p>
      <w:pPr>
        <w:pStyle w:val="11"/>
        <w:spacing w:line="360" w:lineRule="auto"/>
        <w:ind w:firstLine="709"/>
        <w:jc w:val="both"/>
        <w:rPr>
          <w:szCs w:val="28"/>
        </w:rPr>
      </w:pPr>
      <w:r>
        <w:rPr>
          <w:szCs w:val="28"/>
        </w:rPr>
        <w:t>В случае обращения заявителя в письменной форме, срок предоставления муниципальной услуги - не более 7 рабочих дней со дня обращения.</w:t>
      </w:r>
    </w:p>
    <w:p>
      <w:pPr>
        <w:pStyle w:val="11"/>
        <w:spacing w:line="360" w:lineRule="auto"/>
        <w:ind w:firstLine="709"/>
        <w:jc w:val="both"/>
        <w:rPr>
          <w:szCs w:val="28"/>
        </w:rPr>
      </w:pPr>
      <w:r>
        <w:rPr>
          <w:szCs w:val="28"/>
        </w:rPr>
        <w:t>2.5. Правовыми основаниями для предоставления муниципальной услуги являются:</w:t>
      </w:r>
    </w:p>
    <w:p>
      <w:pPr>
        <w:pStyle w:val="11"/>
        <w:spacing w:line="360" w:lineRule="auto"/>
        <w:ind w:firstLine="709"/>
        <w:jc w:val="both"/>
        <w:rPr>
          <w:color w:val="000000" w:themeColor="text1"/>
          <w:szCs w:val="28"/>
          <w14:textFill>
            <w14:solidFill>
              <w14:schemeClr w14:val="tx1"/>
            </w14:solidFill>
          </w14:textFill>
        </w:rPr>
      </w:pPr>
      <w:r>
        <w:rPr>
          <w:szCs w:val="28"/>
        </w:rPr>
        <w:t xml:space="preserve">- Федеральный </w:t>
      </w:r>
      <w:r>
        <w:fldChar w:fldCharType="begin"/>
      </w:r>
      <w:r>
        <w:instrText xml:space="preserve"> HYPERLINK "consultantplus://offline/ref=0F4DF532647021281FDE415BB90EABE7E1ADA65268D14AA46872C60D951142452C168BE75C096C3845A7EC150358OEX" </w:instrText>
      </w:r>
      <w:r>
        <w:fldChar w:fldCharType="separate"/>
      </w:r>
      <w:r>
        <w:rPr>
          <w:color w:val="000000" w:themeColor="text1"/>
          <w:szCs w:val="28"/>
          <w14:textFill>
            <w14:solidFill>
              <w14:schemeClr w14:val="tx1"/>
            </w14:solidFill>
          </w14:textFill>
        </w:rPr>
        <w:t>закон</w:t>
      </w:r>
      <w:r>
        <w:rPr>
          <w:color w:val="000000" w:themeColor="text1"/>
          <w:szCs w:val="28"/>
          <w14:textFill>
            <w14:solidFill>
              <w14:schemeClr w14:val="tx1"/>
            </w14:solidFill>
          </w14:textFill>
        </w:rPr>
        <w:fldChar w:fldCharType="end"/>
      </w:r>
      <w:r>
        <w:rPr>
          <w:color w:val="000000" w:themeColor="text1"/>
          <w:szCs w:val="28"/>
          <w14:textFill>
            <w14:solidFill>
              <w14:schemeClr w14:val="tx1"/>
            </w14:solidFill>
          </w14:textFill>
        </w:rPr>
        <w:t xml:space="preserve"> от 29.12.2012 № 273-ФЗ «Об образовании в Российской Федерации»;</w:t>
      </w:r>
    </w:p>
    <w:p>
      <w:pPr>
        <w:pStyle w:val="11"/>
        <w:spacing w:line="360" w:lineRule="auto"/>
        <w:ind w:firstLine="709"/>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 Федеральный закон от 27.07.2010 № 210-ФЗ «Об организации предоставления государственных и муниципальных услуг»;</w:t>
      </w:r>
    </w:p>
    <w:p>
      <w:pPr>
        <w:pStyle w:val="11"/>
        <w:spacing w:line="360" w:lineRule="auto"/>
        <w:ind w:firstLine="709"/>
        <w:jc w:val="both"/>
        <w:rPr>
          <w:szCs w:val="28"/>
        </w:rPr>
      </w:pPr>
      <w:r>
        <w:rPr>
          <w:color w:val="000000" w:themeColor="text1"/>
          <w:szCs w:val="28"/>
          <w14:textFill>
            <w14:solidFill>
              <w14:schemeClr w14:val="tx1"/>
            </w14:solidFill>
          </w14:textFill>
        </w:rPr>
        <w:t xml:space="preserve">- Федеральный </w:t>
      </w:r>
      <w:r>
        <w:fldChar w:fldCharType="begin"/>
      </w:r>
      <w:r>
        <w:instrText xml:space="preserve"> HYPERLINK "consultantplus://offline/ref=0F4DF532647021281FDE415BB90EABE7E1A2A5566DDA4AA46872C60D951142452C168BE75C096C3845A7EC150358OEX" </w:instrText>
      </w:r>
      <w:r>
        <w:fldChar w:fldCharType="separate"/>
      </w:r>
      <w:r>
        <w:rPr>
          <w:color w:val="000000" w:themeColor="text1"/>
          <w:szCs w:val="28"/>
          <w14:textFill>
            <w14:solidFill>
              <w14:schemeClr w14:val="tx1"/>
            </w14:solidFill>
          </w14:textFill>
        </w:rPr>
        <w:t>закон</w:t>
      </w:r>
      <w:r>
        <w:rPr>
          <w:color w:val="000000" w:themeColor="text1"/>
          <w:szCs w:val="28"/>
          <w14:textFill>
            <w14:solidFill>
              <w14:schemeClr w14:val="tx1"/>
            </w14:solidFill>
          </w14:textFill>
        </w:rPr>
        <w:fldChar w:fldCharType="end"/>
      </w:r>
      <w:r>
        <w:rPr>
          <w:color w:val="000000" w:themeColor="text1"/>
          <w:szCs w:val="28"/>
          <w14:textFill>
            <w14:solidFill>
              <w14:schemeClr w14:val="tx1"/>
            </w14:solidFill>
          </w14:textFill>
        </w:rPr>
        <w:t xml:space="preserve"> от 06.10.2003 № 131-ФЗ «Об общих принципах организации местного самоуправления</w:t>
      </w:r>
      <w:r>
        <w:rPr>
          <w:szCs w:val="28"/>
        </w:rPr>
        <w:t xml:space="preserve"> в Российской Федерации»;</w:t>
      </w:r>
    </w:p>
    <w:p>
      <w:pPr>
        <w:pStyle w:val="11"/>
        <w:spacing w:line="360" w:lineRule="auto"/>
        <w:ind w:firstLine="709"/>
        <w:jc w:val="both"/>
        <w:rPr>
          <w:szCs w:val="28"/>
        </w:rPr>
      </w:pPr>
      <w:r>
        <w:rPr>
          <w:szCs w:val="28"/>
        </w:rPr>
        <w:t xml:space="preserve">- Федеральный </w:t>
      </w:r>
      <w:r>
        <w:fldChar w:fldCharType="begin"/>
      </w:r>
      <w:r>
        <w:instrText xml:space="preserve"> HYPERLINK "consultantplus://offline/ref=0F4DF532647021281FDE415BB90EABE7E1A2A4576DD34AA46872C60D951142452C168BE75C096C3845A7EC150358OEX" </w:instrText>
      </w:r>
      <w:r>
        <w:fldChar w:fldCharType="separate"/>
      </w:r>
      <w:r>
        <w:rPr>
          <w:color w:val="000000" w:themeColor="text1"/>
          <w:szCs w:val="28"/>
          <w14:textFill>
            <w14:solidFill>
              <w14:schemeClr w14:val="tx1"/>
            </w14:solidFill>
          </w14:textFill>
        </w:rPr>
        <w:t>закон</w:t>
      </w:r>
      <w:r>
        <w:rPr>
          <w:color w:val="000000" w:themeColor="text1"/>
          <w:szCs w:val="28"/>
          <w14:textFill>
            <w14:solidFill>
              <w14:schemeClr w14:val="tx1"/>
            </w14:solidFill>
          </w14:textFill>
        </w:rPr>
        <w:fldChar w:fldCharType="end"/>
      </w:r>
      <w:r>
        <w:rPr>
          <w:color w:val="000000" w:themeColor="text1"/>
          <w:szCs w:val="28"/>
          <w14:textFill>
            <w14:solidFill>
              <w14:schemeClr w14:val="tx1"/>
            </w14:solidFill>
          </w14:textFill>
        </w:rPr>
        <w:t xml:space="preserve"> </w:t>
      </w:r>
      <w:r>
        <w:rPr>
          <w:szCs w:val="28"/>
        </w:rPr>
        <w:t>от 27.07.2006 № 152-ФЗ «О персональных данных»;</w:t>
      </w:r>
    </w:p>
    <w:p>
      <w:pPr>
        <w:pStyle w:val="11"/>
        <w:spacing w:line="360" w:lineRule="auto"/>
        <w:ind w:firstLine="709"/>
        <w:jc w:val="both"/>
        <w:rPr>
          <w:szCs w:val="28"/>
        </w:rPr>
      </w:pPr>
      <w:r>
        <w:rPr>
          <w:szCs w:val="28"/>
        </w:rPr>
        <w:t xml:space="preserve">- Федеральный </w:t>
      </w:r>
      <w:r>
        <w:fldChar w:fldCharType="begin"/>
      </w:r>
      <w:r>
        <w:instrText xml:space="preserve"> HYPERLINK "consultantplus://offline/ref=0F4DF532647021281FDE415BB90EABE7E1A2A75266D74AA46872C60D951142452C168BE75C096C3845A7EC150358OEX" </w:instrText>
      </w:r>
      <w:r>
        <w:fldChar w:fldCharType="separate"/>
      </w:r>
      <w:r>
        <w:rPr>
          <w:color w:val="000000" w:themeColor="text1"/>
          <w:szCs w:val="28"/>
          <w14:textFill>
            <w14:solidFill>
              <w14:schemeClr w14:val="tx1"/>
            </w14:solidFill>
          </w14:textFill>
        </w:rPr>
        <w:t>закон</w:t>
      </w:r>
      <w:r>
        <w:rPr>
          <w:color w:val="000000" w:themeColor="text1"/>
          <w:szCs w:val="28"/>
          <w14:textFill>
            <w14:solidFill>
              <w14:schemeClr w14:val="tx1"/>
            </w14:solidFill>
          </w14:textFill>
        </w:rPr>
        <w:fldChar w:fldCharType="end"/>
      </w:r>
      <w:r>
        <w:rPr>
          <w:color w:val="000000" w:themeColor="text1"/>
          <w:szCs w:val="28"/>
          <w14:textFill>
            <w14:solidFill>
              <w14:schemeClr w14:val="tx1"/>
            </w14:solidFill>
          </w14:textFill>
        </w:rPr>
        <w:t xml:space="preserve"> </w:t>
      </w:r>
      <w:r>
        <w:rPr>
          <w:szCs w:val="28"/>
        </w:rPr>
        <w:t>от 24.11.1995 № 181-ФЗ «О социальной защите инвалидов в Российской Федерации»;</w:t>
      </w:r>
    </w:p>
    <w:p>
      <w:pPr>
        <w:pStyle w:val="11"/>
        <w:spacing w:line="360" w:lineRule="auto"/>
        <w:ind w:firstLine="709"/>
        <w:jc w:val="both"/>
        <w:rPr>
          <w:szCs w:val="28"/>
        </w:rPr>
      </w:pPr>
      <w:r>
        <w:rPr>
          <w:szCs w:val="28"/>
        </w:rPr>
        <w:t>- </w:t>
      </w:r>
      <w:r>
        <w:fldChar w:fldCharType="begin"/>
      </w:r>
      <w:r>
        <w:instrText xml:space="preserve"> HYPERLINK "consultantplus://offline/ref=0F4DF532647021281FDE415BB90EABE7E1A4A5536FD54AA46872C60D951142452C168BE75C096C3845A7EC150358OEX" </w:instrText>
      </w:r>
      <w:r>
        <w:fldChar w:fldCharType="separate"/>
      </w:r>
      <w:r>
        <w:rPr>
          <w:color w:val="000000" w:themeColor="text1"/>
          <w:szCs w:val="28"/>
          <w14:textFill>
            <w14:solidFill>
              <w14:schemeClr w14:val="tx1"/>
            </w14:solidFill>
          </w14:textFill>
        </w:rPr>
        <w:t>Постановление</w:t>
      </w:r>
      <w:r>
        <w:rPr>
          <w:color w:val="000000" w:themeColor="text1"/>
          <w:szCs w:val="28"/>
          <w14:textFill>
            <w14:solidFill>
              <w14:schemeClr w14:val="tx1"/>
            </w14:solidFill>
          </w14:textFill>
        </w:rPr>
        <w:fldChar w:fldCharType="end"/>
      </w:r>
      <w:r>
        <w:rPr>
          <w:color w:val="000000" w:themeColor="text1"/>
          <w:szCs w:val="28"/>
          <w14:textFill>
            <w14:solidFill>
              <w14:schemeClr w14:val="tx1"/>
            </w14:solidFill>
          </w14:textFill>
        </w:rPr>
        <w:t xml:space="preserve"> П</w:t>
      </w:r>
      <w:r>
        <w:rPr>
          <w:szCs w:val="28"/>
        </w:rPr>
        <w:t>равительства Российской Федерации от 31.08.2013 № 755 «О федеральной 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региональных информационных системах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w:t>
      </w:r>
    </w:p>
    <w:p>
      <w:pPr>
        <w:pStyle w:val="11"/>
        <w:spacing w:line="360" w:lineRule="auto"/>
        <w:ind w:firstLine="709"/>
        <w:jc w:val="both"/>
        <w:rPr>
          <w:szCs w:val="28"/>
        </w:rPr>
      </w:pPr>
      <w:r>
        <w:rPr>
          <w:szCs w:val="28"/>
        </w:rPr>
        <w:t>- Постановление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pPr>
        <w:pStyle w:val="11"/>
        <w:spacing w:line="360" w:lineRule="auto"/>
        <w:ind w:firstLine="709"/>
        <w:jc w:val="both"/>
        <w:rPr>
          <w:szCs w:val="28"/>
        </w:rPr>
      </w:pPr>
      <w:r>
        <w:rPr>
          <w:szCs w:val="28"/>
        </w:rPr>
        <w:t>- </w:t>
      </w:r>
      <w:r>
        <w:fldChar w:fldCharType="begin"/>
      </w:r>
      <w:r>
        <w:instrText xml:space="preserve"> HYPERLINK "consultantplus://offline/ref=0F4DF532647021281FDE415BB90EABE7E1A4A4546FD14AA46872C60D951142452C168BE75C096C3845A7EC150358OEX" </w:instrText>
      </w:r>
      <w:r>
        <w:fldChar w:fldCharType="separate"/>
      </w:r>
      <w:r>
        <w:rPr>
          <w:color w:val="000000" w:themeColor="text1"/>
          <w:szCs w:val="28"/>
          <w14:textFill>
            <w14:solidFill>
              <w14:schemeClr w14:val="tx1"/>
            </w14:solidFill>
          </w14:textFill>
        </w:rPr>
        <w:t>приказ</w:t>
      </w:r>
      <w:r>
        <w:rPr>
          <w:color w:val="000000" w:themeColor="text1"/>
          <w:szCs w:val="28"/>
          <w14:textFill>
            <w14:solidFill>
              <w14:schemeClr w14:val="tx1"/>
            </w14:solidFill>
          </w14:textFill>
        </w:rPr>
        <w:fldChar w:fldCharType="end"/>
      </w:r>
      <w:r>
        <w:rPr>
          <w:szCs w:val="28"/>
        </w:rPr>
        <w:t xml:space="preserve"> Министерства просвещения Российской Федерации, Федеральной службы по надзору в сфере образования и науки от 07.11.2018 № 190/1512 «Об утверждении Порядка проведения государственной итоговой аттестации по образовательным программам среднего общего образования».</w:t>
      </w:r>
    </w:p>
    <w:p>
      <w:pPr>
        <w:pStyle w:val="11"/>
        <w:spacing w:line="360" w:lineRule="auto"/>
        <w:ind w:firstLine="709"/>
        <w:jc w:val="both"/>
        <w:rPr>
          <w:szCs w:val="28"/>
        </w:rPr>
      </w:pPr>
      <w:r>
        <w:rPr>
          <w:szCs w:val="28"/>
        </w:rPr>
        <w:t xml:space="preserve">2.6. Предоставление муниципальной услуги осуществляется в заявительном порядке на основании заявления заявителя в письменной или электронной форме с использованием ЕПГУ, ГИС РПГУ, МФЦ. Заявители подают заявление об участии в едином государственном экзамене </w:t>
      </w:r>
      <w:r>
        <w:fldChar w:fldCharType="begin"/>
      </w:r>
      <w:r>
        <w:instrText xml:space="preserve"> HYPERLINK \l "P338" </w:instrText>
      </w:r>
      <w:r>
        <w:fldChar w:fldCharType="separate"/>
      </w:r>
      <w:r>
        <w:rPr>
          <w:color w:val="000000" w:themeColor="text1"/>
          <w:szCs w:val="28"/>
          <w14:textFill>
            <w14:solidFill>
              <w14:schemeClr w14:val="tx1"/>
            </w14:solidFill>
          </w14:textFill>
        </w:rPr>
        <w:t>(Приложение № 2)</w:t>
      </w:r>
      <w:r>
        <w:rPr>
          <w:color w:val="000000" w:themeColor="text1"/>
          <w:szCs w:val="28"/>
          <w14:textFill>
            <w14:solidFill>
              <w14:schemeClr w14:val="tx1"/>
            </w14:solidFill>
          </w14:textFill>
        </w:rPr>
        <w:fldChar w:fldCharType="end"/>
      </w:r>
      <w:r>
        <w:rPr>
          <w:szCs w:val="28"/>
        </w:rPr>
        <w:t xml:space="preserve"> с указанием перечня общеобразовательных предметов, по которым планируют сдавать ЕГЭ в текущем году.</w:t>
      </w:r>
      <w:bookmarkStart w:id="0" w:name="P95"/>
      <w:bookmarkEnd w:id="0"/>
    </w:p>
    <w:p>
      <w:pPr>
        <w:pStyle w:val="11"/>
        <w:spacing w:line="360" w:lineRule="auto"/>
        <w:ind w:firstLine="709"/>
        <w:jc w:val="both"/>
        <w:rPr>
          <w:szCs w:val="28"/>
        </w:rPr>
      </w:pPr>
      <w:r>
        <w:rPr>
          <w:szCs w:val="28"/>
        </w:rPr>
        <w:t>2.7. При подаче заявления заявитель предъявляет следующие документы:</w:t>
      </w:r>
    </w:p>
    <w:p>
      <w:pPr>
        <w:pStyle w:val="11"/>
        <w:tabs>
          <w:tab w:val="left" w:pos="993"/>
        </w:tabs>
        <w:spacing w:line="360" w:lineRule="auto"/>
        <w:ind w:firstLine="709"/>
        <w:jc w:val="both"/>
        <w:rPr>
          <w:szCs w:val="28"/>
        </w:rPr>
      </w:pPr>
      <w:r>
        <w:rPr>
          <w:szCs w:val="28"/>
        </w:rPr>
        <w:t>- документ, удостоверяющий личность;</w:t>
      </w:r>
    </w:p>
    <w:p>
      <w:pPr>
        <w:pStyle w:val="11"/>
        <w:spacing w:line="360" w:lineRule="auto"/>
        <w:ind w:firstLine="709"/>
        <w:jc w:val="both"/>
        <w:rPr>
          <w:szCs w:val="28"/>
        </w:rPr>
      </w:pPr>
      <w:r>
        <w:rPr>
          <w:szCs w:val="28"/>
        </w:rPr>
        <w:t xml:space="preserve">- документ о среднем общем образовании, или документ о среднем профессиональном образовании, или полученный до вступления в силу Федерального </w:t>
      </w:r>
      <w:r>
        <w:fldChar w:fldCharType="begin"/>
      </w:r>
      <w:r>
        <w:instrText xml:space="preserve"> HYPERLINK "consultantplus://offline/ref=0F4DF532647021281FDE415BB90EABE7E1ADA65268D14AA46872C60D951142452C168BE75C096C3845A7EC150358OEX" </w:instrText>
      </w:r>
      <w:r>
        <w:fldChar w:fldCharType="separate"/>
      </w:r>
      <w:r>
        <w:rPr>
          <w:color w:val="000000" w:themeColor="text1"/>
          <w:szCs w:val="28"/>
          <w14:textFill>
            <w14:solidFill>
              <w14:schemeClr w14:val="tx1"/>
            </w14:solidFill>
          </w14:textFill>
        </w:rPr>
        <w:t>закона</w:t>
      </w:r>
      <w:r>
        <w:rPr>
          <w:color w:val="000000" w:themeColor="text1"/>
          <w:szCs w:val="28"/>
          <w14:textFill>
            <w14:solidFill>
              <w14:schemeClr w14:val="tx1"/>
            </w14:solidFill>
          </w14:textFill>
        </w:rPr>
        <w:fldChar w:fldCharType="end"/>
      </w:r>
      <w:r>
        <w:rPr>
          <w:color w:val="000000" w:themeColor="text1"/>
          <w:szCs w:val="28"/>
          <w14:textFill>
            <w14:solidFill>
              <w14:schemeClr w14:val="tx1"/>
            </w14:solidFill>
          </w14:textFill>
        </w:rPr>
        <w:t xml:space="preserve"> </w:t>
      </w:r>
      <w:r>
        <w:rPr>
          <w:szCs w:val="28"/>
        </w:rPr>
        <w:t>от 29.12.2012 № 273-ФЗ «Об образовании в Российской Федерации» документ о начальном профессиональном образовании, который подтверждает получение среднего общего образования или получение начального профессионального образования на базе среднего общего образования, или документ о высшем профессиональном образовании, или справку об обучении по образцу, самостоятельно устанавливаемому организацией, осуществляющей образовательную деятельность (далее - документ об образовании);</w:t>
      </w:r>
      <w:bookmarkStart w:id="1" w:name="P100"/>
      <w:bookmarkEnd w:id="1"/>
    </w:p>
    <w:p>
      <w:pPr>
        <w:pStyle w:val="11"/>
        <w:spacing w:line="360" w:lineRule="auto"/>
        <w:ind w:firstLine="709"/>
        <w:jc w:val="both"/>
        <w:rPr>
          <w:szCs w:val="28"/>
        </w:rPr>
      </w:pPr>
      <w:r>
        <w:rPr>
          <w:szCs w:val="28"/>
        </w:rPr>
        <w:t>- рекомендации психолого-медико-педагогической комиссии (далее - ПМПК) (заявителям с ограниченными возможностями здоровья);</w:t>
      </w:r>
      <w:bookmarkStart w:id="2" w:name="P102"/>
      <w:bookmarkEnd w:id="2"/>
    </w:p>
    <w:p>
      <w:pPr>
        <w:pStyle w:val="11"/>
        <w:spacing w:line="360" w:lineRule="auto"/>
        <w:ind w:firstLine="709"/>
        <w:jc w:val="both"/>
        <w:rPr>
          <w:szCs w:val="28"/>
        </w:rPr>
      </w:pPr>
      <w:r>
        <w:rPr>
          <w:szCs w:val="28"/>
        </w:rPr>
        <w:t xml:space="preserve">- оригинал или заверенная копия справки, подтверждающей факт установления инвалидности, а также рекомендации ПМПК в случаях, предусмотренных </w:t>
      </w:r>
      <w:r>
        <w:fldChar w:fldCharType="begin"/>
      </w:r>
      <w:r>
        <w:instrText xml:space="preserve"> HYPERLINK "consultantplus://offline/ref=0F4DF532647021281FDE415BB90EABE7E1A4A4546FD14AA46872C60D951142453E16D3EB5C0D703047B2BA4445DA764A20855DEC5F87C3B65EO6X" </w:instrText>
      </w:r>
      <w:r>
        <w:fldChar w:fldCharType="separate"/>
      </w:r>
      <w:r>
        <w:rPr>
          <w:color w:val="000000" w:themeColor="text1"/>
          <w:szCs w:val="28"/>
          <w14:textFill>
            <w14:solidFill>
              <w14:schemeClr w14:val="tx1"/>
            </w14:solidFill>
          </w14:textFill>
        </w:rPr>
        <w:t>пунктом 53</w:t>
      </w:r>
      <w:r>
        <w:rPr>
          <w:color w:val="000000" w:themeColor="text1"/>
          <w:szCs w:val="28"/>
          <w14:textFill>
            <w14:solidFill>
              <w14:schemeClr w14:val="tx1"/>
            </w14:solidFill>
          </w14:textFill>
        </w:rPr>
        <w:fldChar w:fldCharType="end"/>
      </w:r>
      <w:r>
        <w:rPr>
          <w:szCs w:val="28"/>
        </w:rPr>
        <w:t xml:space="preserve"> Порядка проведения государственной итоговой аттестации по образовательным программам среднего общего образования, утвержденного приказом Министерства просвещения Российской Федерации, Федеральной службы по надзору в сфере образования и науки от 07.11.2018 № 190/1512, заявителям - детям-инвалидам и инвалидам.</w:t>
      </w:r>
    </w:p>
    <w:p>
      <w:pPr>
        <w:pStyle w:val="11"/>
        <w:spacing w:line="360" w:lineRule="auto"/>
        <w:ind w:firstLine="709"/>
        <w:jc w:val="both"/>
        <w:rPr>
          <w:szCs w:val="28"/>
        </w:rPr>
      </w:pPr>
      <w:r>
        <w:rPr>
          <w:szCs w:val="28"/>
        </w:rPr>
        <w:t xml:space="preserve">Документы, указанные в </w:t>
      </w:r>
      <w:r>
        <w:fldChar w:fldCharType="begin"/>
      </w:r>
      <w:r>
        <w:instrText xml:space="preserve"> HYPERLINK \l "P100" </w:instrText>
      </w:r>
      <w:r>
        <w:fldChar w:fldCharType="separate"/>
      </w:r>
      <w:r>
        <w:rPr>
          <w:color w:val="000000" w:themeColor="text1"/>
          <w:szCs w:val="28"/>
          <w14:textFill>
            <w14:solidFill>
              <w14:schemeClr w14:val="tx1"/>
            </w14:solidFill>
          </w14:textFill>
        </w:rPr>
        <w:t>четвертом</w:t>
      </w:r>
      <w:r>
        <w:rPr>
          <w:color w:val="000000" w:themeColor="text1"/>
          <w:szCs w:val="28"/>
          <w14:textFill>
            <w14:solidFill>
              <w14:schemeClr w14:val="tx1"/>
            </w14:solidFill>
          </w14:textFill>
        </w:rPr>
        <w:fldChar w:fldCharType="end"/>
      </w:r>
      <w:r>
        <w:rPr>
          <w:color w:val="000000" w:themeColor="text1"/>
          <w:szCs w:val="28"/>
          <w14:textFill>
            <w14:solidFill>
              <w14:schemeClr w14:val="tx1"/>
            </w14:solidFill>
          </w14:textFill>
        </w:rPr>
        <w:t xml:space="preserve"> и </w:t>
      </w:r>
      <w:r>
        <w:fldChar w:fldCharType="begin"/>
      </w:r>
      <w:r>
        <w:instrText xml:space="preserve"> HYPERLINK \l "P102" </w:instrText>
      </w:r>
      <w:r>
        <w:fldChar w:fldCharType="separate"/>
      </w:r>
      <w:r>
        <w:rPr>
          <w:color w:val="000000" w:themeColor="text1"/>
          <w:szCs w:val="28"/>
          <w14:textFill>
            <w14:solidFill>
              <w14:schemeClr w14:val="tx1"/>
            </w14:solidFill>
          </w14:textFill>
        </w:rPr>
        <w:t>пятом абзацах пункта 2.7 раздела 2</w:t>
      </w:r>
      <w:r>
        <w:rPr>
          <w:color w:val="000000" w:themeColor="text1"/>
          <w:szCs w:val="28"/>
          <w14:textFill>
            <w14:solidFill>
              <w14:schemeClr w14:val="tx1"/>
            </w14:solidFill>
          </w14:textFill>
        </w:rPr>
        <w:fldChar w:fldCharType="end"/>
      </w:r>
      <w:r>
        <w:rPr>
          <w:szCs w:val="28"/>
        </w:rPr>
        <w:t xml:space="preserve"> настоящего административного регламента, предоставляются по инициативе заявителей с ограниченными возможностями здоровья или заявителей - детей-инвалидов или инвалидов.</w:t>
      </w:r>
    </w:p>
    <w:p>
      <w:pPr>
        <w:pStyle w:val="11"/>
        <w:spacing w:line="360" w:lineRule="auto"/>
        <w:ind w:firstLine="709"/>
        <w:jc w:val="both"/>
        <w:rPr>
          <w:szCs w:val="28"/>
        </w:rPr>
      </w:pPr>
      <w:r>
        <w:rPr>
          <w:szCs w:val="28"/>
        </w:rPr>
        <w:t>В случае если справка, подтверждающая факт установления инвалидности, не предоставлена заявителем, КУ МОУО запрашивает ее самостоятельно в рамках межведомственного информационного взаимодействия.</w:t>
      </w:r>
    </w:p>
    <w:p>
      <w:pPr>
        <w:pStyle w:val="11"/>
        <w:spacing w:line="360" w:lineRule="auto"/>
        <w:ind w:firstLine="709"/>
        <w:jc w:val="both"/>
        <w:rPr>
          <w:szCs w:val="28"/>
        </w:rPr>
      </w:pPr>
      <w:r>
        <w:rPr>
          <w:szCs w:val="28"/>
        </w:rPr>
        <w:t>2.8. Основаниями для отказа в приеме документов, необходимых для предоставления муниципальной услуги, являются несоответствие представленных заявителем документов требованиям действующего законодательства Российской Федерации либо представление их в неполном объеме.</w:t>
      </w:r>
    </w:p>
    <w:p>
      <w:pPr>
        <w:pStyle w:val="11"/>
        <w:spacing w:line="360" w:lineRule="auto"/>
        <w:ind w:firstLine="709"/>
        <w:jc w:val="both"/>
        <w:rPr>
          <w:szCs w:val="28"/>
        </w:rPr>
      </w:pPr>
      <w:r>
        <w:rPr>
          <w:szCs w:val="28"/>
        </w:rPr>
        <w:t>2.9. Исчерпывающий перечень оснований для отказа в предоставлении муниципальной услуги:</w:t>
      </w:r>
    </w:p>
    <w:p>
      <w:pPr>
        <w:pStyle w:val="11"/>
        <w:spacing w:line="360" w:lineRule="auto"/>
        <w:ind w:firstLine="709"/>
        <w:jc w:val="both"/>
        <w:rPr>
          <w:szCs w:val="28"/>
        </w:rPr>
      </w:pPr>
      <w:r>
        <w:rPr>
          <w:szCs w:val="28"/>
        </w:rPr>
        <w:t>- отсутствие у заявителя документа об образовании;</w:t>
      </w:r>
    </w:p>
    <w:p>
      <w:pPr>
        <w:pStyle w:val="11"/>
        <w:spacing w:line="360" w:lineRule="auto"/>
        <w:ind w:firstLine="709"/>
        <w:jc w:val="both"/>
        <w:rPr>
          <w:szCs w:val="28"/>
        </w:rPr>
      </w:pPr>
      <w:r>
        <w:rPr>
          <w:szCs w:val="28"/>
        </w:rPr>
        <w:t>- отсутствие у заявителя документов, устанавливающих личность.</w:t>
      </w:r>
    </w:p>
    <w:p>
      <w:pPr>
        <w:pStyle w:val="11"/>
        <w:spacing w:line="360" w:lineRule="auto"/>
        <w:ind w:firstLine="709"/>
        <w:jc w:val="both"/>
        <w:rPr>
          <w:szCs w:val="28"/>
        </w:rPr>
      </w:pPr>
      <w:r>
        <w:rPr>
          <w:szCs w:val="28"/>
        </w:rPr>
        <w:t>2.10. Муниципальная услуга предоставляется заявителям на бесплатной основе.</w:t>
      </w:r>
    </w:p>
    <w:p>
      <w:pPr>
        <w:pStyle w:val="11"/>
        <w:spacing w:line="360" w:lineRule="auto"/>
        <w:ind w:firstLine="709"/>
        <w:jc w:val="both"/>
        <w:rPr>
          <w:szCs w:val="28"/>
        </w:rPr>
      </w:pPr>
      <w:r>
        <w:rPr>
          <w:szCs w:val="28"/>
        </w:rPr>
        <w:t>2.11.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pPr>
        <w:pStyle w:val="11"/>
        <w:spacing w:line="360" w:lineRule="auto"/>
        <w:ind w:firstLine="709"/>
        <w:jc w:val="both"/>
        <w:rPr>
          <w:szCs w:val="28"/>
        </w:rPr>
      </w:pPr>
      <w:r>
        <w:rPr>
          <w:szCs w:val="28"/>
        </w:rPr>
        <w:t>2.12. Срок регистрации заявления заявителя о предоставлении муниципальной услуги не должен превышать 1 рабочего дня со дня обращения заявителя. Заявления, поступившие через ЕПГУ, ГИС РПГУ в нерабочее время, в выходной или нерабочий праздничный день, регистрируются в первый рабочий день со дня обращения заявителя.</w:t>
      </w:r>
    </w:p>
    <w:p>
      <w:pPr>
        <w:pStyle w:val="11"/>
        <w:spacing w:line="360" w:lineRule="auto"/>
        <w:ind w:firstLine="709"/>
        <w:jc w:val="both"/>
        <w:rPr>
          <w:szCs w:val="28"/>
        </w:rPr>
      </w:pPr>
      <w:r>
        <w:rPr>
          <w:szCs w:val="28"/>
        </w:rPr>
        <w:t>2.13. Вход в здание КУ МОУО должен быть оборудован вывеской с полным наименованием управления. Для работы специалиста КУ МОУО помещение должно быть оснащено стульями, столами, персональным компьютером с возможностью доступа к информационным базам данных, печатающим устройствам.</w:t>
      </w:r>
    </w:p>
    <w:p>
      <w:pPr>
        <w:pStyle w:val="11"/>
        <w:spacing w:line="360" w:lineRule="auto"/>
        <w:ind w:firstLine="709"/>
        <w:jc w:val="both"/>
        <w:rPr>
          <w:szCs w:val="28"/>
        </w:rPr>
      </w:pPr>
      <w:r>
        <w:rPr>
          <w:szCs w:val="28"/>
        </w:rPr>
        <w:t>Помещение, в котором предоставляется муниципальная услуга, должно соответствовать комфортным условиям для заявителей, иметь места для ожидания заявителями приема и места для заполнения заявлений о предоставлении муниципальной услуги, оборудованные информационными стендами, стульями, столами. Помещение, в котором предоставляется муниципальная услуга, зал ожидания, места для заполнения заявлений о предоставлении муниципальной услуги, информационные стенды с образцами их заполнения и перечнем документов, необходимых для предоставления муниципальной услуги, должны соответствовать требованиям к доступности для инвалидов согласно законодательству Российской Федерации о социальной защите инвалидов. Территория, прилегающая к зданию, оборудуется по возможности местами для парковки автотранспортных средств, включая автотранспортные средства инвалидов.</w:t>
      </w:r>
    </w:p>
    <w:p>
      <w:pPr>
        <w:pStyle w:val="11"/>
        <w:spacing w:line="360" w:lineRule="auto"/>
        <w:ind w:firstLine="709"/>
        <w:jc w:val="both"/>
        <w:rPr>
          <w:szCs w:val="28"/>
        </w:rPr>
      </w:pPr>
      <w:r>
        <w:rPr>
          <w:szCs w:val="28"/>
        </w:rPr>
        <w:t>В помещении КУ МОУО в доступном для получения информации месте должны быть размещены информационные стенды со следующей обязательной информацией:</w:t>
      </w:r>
    </w:p>
    <w:p>
      <w:pPr>
        <w:pStyle w:val="11"/>
        <w:spacing w:line="360" w:lineRule="auto"/>
        <w:ind w:firstLine="709"/>
        <w:jc w:val="both"/>
        <w:rPr>
          <w:szCs w:val="28"/>
        </w:rPr>
      </w:pPr>
      <w:r>
        <w:rPr>
          <w:szCs w:val="28"/>
        </w:rPr>
        <w:t>- контактные телефоны, график работы КУ МОУО, фамилии, имена, отчества и должности сотрудников управления образования, осуществляющих прием и консультирование заинтересованных лиц;</w:t>
      </w:r>
    </w:p>
    <w:p>
      <w:pPr>
        <w:pStyle w:val="11"/>
        <w:spacing w:line="360" w:lineRule="auto"/>
        <w:ind w:firstLine="709"/>
        <w:jc w:val="both"/>
        <w:rPr>
          <w:szCs w:val="28"/>
        </w:rPr>
      </w:pPr>
      <w:r>
        <w:rPr>
          <w:szCs w:val="28"/>
        </w:rPr>
        <w:t xml:space="preserve">- административная процедура предоставления муниципальной услуги в текстовом виде и в виде блок-схемы последовательности действий при предоставлении муниципальной услуги </w:t>
      </w:r>
      <w:r>
        <w:fldChar w:fldCharType="begin"/>
      </w:r>
      <w:r>
        <w:instrText xml:space="preserve"> HYPERLINK \l "P606" </w:instrText>
      </w:r>
      <w:r>
        <w:fldChar w:fldCharType="separate"/>
      </w:r>
      <w:r>
        <w:rPr>
          <w:color w:val="000000" w:themeColor="text1"/>
          <w:szCs w:val="28"/>
          <w14:textFill>
            <w14:solidFill>
              <w14:schemeClr w14:val="tx1"/>
            </w14:solidFill>
          </w14:textFill>
        </w:rPr>
        <w:t>(Приложение № 3)</w:t>
      </w:r>
      <w:r>
        <w:rPr>
          <w:color w:val="000000" w:themeColor="text1"/>
          <w:szCs w:val="28"/>
          <w14:textFill>
            <w14:solidFill>
              <w14:schemeClr w14:val="tx1"/>
            </w14:solidFill>
          </w14:textFill>
        </w:rPr>
        <w:fldChar w:fldCharType="end"/>
      </w:r>
      <w:r>
        <w:rPr>
          <w:szCs w:val="28"/>
        </w:rPr>
        <w:t>;</w:t>
      </w:r>
    </w:p>
    <w:p>
      <w:pPr>
        <w:pStyle w:val="11"/>
        <w:spacing w:line="360" w:lineRule="auto"/>
        <w:ind w:firstLine="709"/>
        <w:jc w:val="both"/>
        <w:rPr>
          <w:szCs w:val="28"/>
        </w:rPr>
      </w:pPr>
      <w:r>
        <w:rPr>
          <w:szCs w:val="28"/>
        </w:rPr>
        <w:t>- перечень документов, предоставляемых заявителями для получения муниципальной услуги;</w:t>
      </w:r>
    </w:p>
    <w:p>
      <w:pPr>
        <w:pStyle w:val="11"/>
        <w:spacing w:line="360" w:lineRule="auto"/>
        <w:ind w:firstLine="709"/>
        <w:jc w:val="both"/>
        <w:rPr>
          <w:szCs w:val="28"/>
        </w:rPr>
      </w:pPr>
      <w:r>
        <w:rPr>
          <w:szCs w:val="28"/>
        </w:rPr>
        <w:t>- образец заявления;</w:t>
      </w:r>
    </w:p>
    <w:p>
      <w:pPr>
        <w:pStyle w:val="11"/>
        <w:spacing w:line="360" w:lineRule="auto"/>
        <w:ind w:firstLine="709"/>
        <w:jc w:val="both"/>
        <w:rPr>
          <w:szCs w:val="28"/>
        </w:rPr>
      </w:pPr>
      <w:r>
        <w:rPr>
          <w:szCs w:val="28"/>
        </w:rPr>
        <w:t>- основания отказа в предоставлении муниципальной услуги.</w:t>
      </w:r>
    </w:p>
    <w:p>
      <w:pPr>
        <w:pStyle w:val="11"/>
        <w:spacing w:line="360" w:lineRule="auto"/>
        <w:ind w:firstLine="709"/>
        <w:jc w:val="both"/>
        <w:rPr>
          <w:szCs w:val="28"/>
        </w:rPr>
      </w:pPr>
      <w:r>
        <w:rPr>
          <w:szCs w:val="28"/>
        </w:rPr>
        <w:t>Тексты информационных материалов печатаются удобным для чтения шрифтом, без исправлений, наиболее важные места выделяются полужирным начертанием либо подчеркиваются.</w:t>
      </w:r>
    </w:p>
    <w:p>
      <w:pPr>
        <w:pStyle w:val="11"/>
        <w:spacing w:line="360" w:lineRule="auto"/>
        <w:ind w:firstLine="709"/>
        <w:jc w:val="both"/>
        <w:rPr>
          <w:szCs w:val="28"/>
        </w:rPr>
      </w:pPr>
      <w:r>
        <w:rPr>
          <w:szCs w:val="28"/>
        </w:rPr>
        <w:t>2.14. Показателями доступности и качества муниципальной услуги являются:</w:t>
      </w:r>
    </w:p>
    <w:p>
      <w:pPr>
        <w:pStyle w:val="11"/>
        <w:spacing w:line="360" w:lineRule="auto"/>
        <w:ind w:firstLine="709"/>
        <w:jc w:val="both"/>
        <w:rPr>
          <w:szCs w:val="28"/>
        </w:rPr>
      </w:pPr>
      <w:r>
        <w:rPr>
          <w:szCs w:val="28"/>
        </w:rPr>
        <w:t>- своевременность предоставления муниципальной услуги в соответствии со стандартом ее предоставления;</w:t>
      </w:r>
    </w:p>
    <w:p>
      <w:pPr>
        <w:pStyle w:val="11"/>
        <w:spacing w:line="360" w:lineRule="auto"/>
        <w:ind w:firstLine="709"/>
        <w:jc w:val="both"/>
        <w:rPr>
          <w:szCs w:val="28"/>
        </w:rPr>
      </w:pPr>
      <w:r>
        <w:rPr>
          <w:szCs w:val="28"/>
        </w:rPr>
        <w:t>- полнота, актуальность и достоверность информации о порядке предоставления, в том числе в электронной форме;</w:t>
      </w:r>
    </w:p>
    <w:p>
      <w:pPr>
        <w:pStyle w:val="11"/>
        <w:spacing w:line="360" w:lineRule="auto"/>
        <w:ind w:firstLine="709"/>
        <w:jc w:val="both"/>
        <w:rPr>
          <w:szCs w:val="28"/>
        </w:rPr>
      </w:pPr>
      <w:r>
        <w:rPr>
          <w:szCs w:val="28"/>
        </w:rPr>
        <w:t>- получение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pPr>
        <w:pStyle w:val="11"/>
        <w:spacing w:line="360" w:lineRule="auto"/>
        <w:ind w:firstLine="709"/>
        <w:jc w:val="both"/>
        <w:rPr>
          <w:szCs w:val="28"/>
        </w:rPr>
      </w:pPr>
      <w:r>
        <w:rPr>
          <w:szCs w:val="28"/>
        </w:rPr>
        <w:t>2.15. Возможно предоставление муниципальной услуги в электронной форме и в многофункциональных центрах в соответствии с действующим законодательством.</w:t>
      </w:r>
    </w:p>
    <w:p>
      <w:pPr>
        <w:pStyle w:val="11"/>
        <w:spacing w:line="360" w:lineRule="auto"/>
        <w:ind w:firstLine="709"/>
        <w:jc w:val="both"/>
        <w:rPr>
          <w:szCs w:val="28"/>
        </w:rPr>
      </w:pPr>
      <w:r>
        <w:rPr>
          <w:szCs w:val="28"/>
        </w:rPr>
        <w:t>Адреса, контакты, время работы МФЦ Анучинского округа:</w:t>
      </w:r>
    </w:p>
    <w:p>
      <w:pPr>
        <w:pStyle w:val="20"/>
        <w:numPr>
          <w:ilvl w:val="0"/>
          <w:numId w:val="3"/>
        </w:numPr>
        <w:rPr>
          <w:sz w:val="28"/>
          <w:szCs w:val="28"/>
        </w:rPr>
      </w:pPr>
      <w:r>
        <w:rPr>
          <w:sz w:val="28"/>
          <w:szCs w:val="28"/>
        </w:rPr>
        <w:t xml:space="preserve">Приморский край, Анучинский район, с. Анучино, ул. Лазо, 18/1 (т. </w:t>
      </w:r>
      <w:r>
        <w:rPr>
          <w:color w:val="000000"/>
          <w:sz w:val="28"/>
          <w:szCs w:val="28"/>
          <w:shd w:val="clear" w:color="auto" w:fill="FFFFFF"/>
        </w:rPr>
        <w:t>+7 (42362) 9-19-00; время работы: пн, чт 09.00-17.00, ср 10.00-17.00, пт 09.00-16.00)</w:t>
      </w:r>
    </w:p>
    <w:p>
      <w:pPr>
        <w:pStyle w:val="20"/>
        <w:numPr>
          <w:ilvl w:val="0"/>
          <w:numId w:val="3"/>
        </w:numPr>
        <w:rPr>
          <w:sz w:val="28"/>
          <w:szCs w:val="28"/>
        </w:rPr>
      </w:pPr>
      <w:r>
        <w:rPr>
          <w:sz w:val="28"/>
          <w:szCs w:val="28"/>
        </w:rPr>
        <w:t xml:space="preserve">Приморский край, Анучинский район, с. Чернышевка, ул. Советская, 21  (т. </w:t>
      </w:r>
      <w:r>
        <w:rPr>
          <w:color w:val="000000"/>
          <w:sz w:val="28"/>
          <w:szCs w:val="28"/>
          <w:shd w:val="clear" w:color="auto" w:fill="FFFFFF"/>
        </w:rPr>
        <w:t>+7 (423) 201-01-56; время работы: ср 10.00-17.00, чт, пт 10.30-14.30)</w:t>
      </w:r>
    </w:p>
    <w:p>
      <w:pPr>
        <w:pStyle w:val="20"/>
        <w:numPr>
          <w:ilvl w:val="0"/>
          <w:numId w:val="3"/>
        </w:numPr>
        <w:rPr>
          <w:sz w:val="28"/>
          <w:szCs w:val="28"/>
        </w:rPr>
      </w:pPr>
      <w:r>
        <w:rPr>
          <w:sz w:val="28"/>
          <w:szCs w:val="28"/>
        </w:rPr>
        <w:t xml:space="preserve">Приморский край, Анучинский район, с. Гражданка, ул. Юбилейная, 13а (т. </w:t>
      </w:r>
      <w:r>
        <w:rPr>
          <w:color w:val="000000"/>
          <w:sz w:val="28"/>
          <w:szCs w:val="28"/>
          <w:shd w:val="clear" w:color="auto" w:fill="FFFFFF"/>
        </w:rPr>
        <w:t>+7 (423) 201-01-56; время работы: пн, вт, чт:  09:00-17:00, ср 10.00-17.00, пт 09.00-16.00)</w:t>
      </w:r>
    </w:p>
    <w:p>
      <w:pPr>
        <w:ind w:left="709"/>
        <w:rPr>
          <w:szCs w:val="28"/>
        </w:rPr>
      </w:pPr>
    </w:p>
    <w:p>
      <w:pPr>
        <w:pStyle w:val="13"/>
        <w:jc w:val="center"/>
        <w:outlineLvl w:val="1"/>
        <w:rPr>
          <w:szCs w:val="28"/>
        </w:rPr>
      </w:pPr>
      <w:r>
        <w:rPr>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pPr>
        <w:pStyle w:val="11"/>
        <w:ind w:firstLine="540"/>
        <w:jc w:val="both"/>
        <w:rPr>
          <w:szCs w:val="28"/>
        </w:rPr>
      </w:pPr>
      <w:bookmarkStart w:id="3" w:name="P154"/>
      <w:bookmarkEnd w:id="3"/>
    </w:p>
    <w:p>
      <w:pPr>
        <w:pStyle w:val="11"/>
        <w:spacing w:line="360" w:lineRule="auto"/>
        <w:ind w:firstLine="709"/>
        <w:jc w:val="both"/>
        <w:rPr>
          <w:szCs w:val="28"/>
        </w:rPr>
      </w:pPr>
      <w:r>
        <w:rPr>
          <w:szCs w:val="28"/>
        </w:rPr>
        <w:t>3.1. Предоставление муниципальной услуги включает в себя следующие административные процедуры:</w:t>
      </w:r>
    </w:p>
    <w:p>
      <w:pPr>
        <w:pStyle w:val="11"/>
        <w:spacing w:line="360" w:lineRule="auto"/>
        <w:ind w:firstLine="709"/>
        <w:jc w:val="both"/>
        <w:rPr>
          <w:szCs w:val="28"/>
        </w:rPr>
      </w:pPr>
      <w:r>
        <w:rPr>
          <w:szCs w:val="28"/>
        </w:rPr>
        <w:t>- устное информирование заявителей при их личном обращении в КУ МОУО;</w:t>
      </w:r>
    </w:p>
    <w:p>
      <w:pPr>
        <w:pStyle w:val="11"/>
        <w:spacing w:line="360" w:lineRule="auto"/>
        <w:ind w:firstLine="709"/>
        <w:jc w:val="both"/>
        <w:rPr>
          <w:szCs w:val="28"/>
        </w:rPr>
      </w:pPr>
      <w:r>
        <w:rPr>
          <w:szCs w:val="28"/>
        </w:rPr>
        <w:t>- прием заявления об участии в ЕГЭ и при необходимости формирование и направление межведомственного запроса в Управление ПФР по Приморскому краю;</w:t>
      </w:r>
    </w:p>
    <w:p>
      <w:pPr>
        <w:pStyle w:val="11"/>
        <w:spacing w:line="360" w:lineRule="auto"/>
        <w:ind w:firstLine="709"/>
        <w:jc w:val="both"/>
        <w:rPr>
          <w:szCs w:val="28"/>
        </w:rPr>
      </w:pPr>
      <w:r>
        <w:rPr>
          <w:szCs w:val="28"/>
        </w:rPr>
        <w:t>- письменное информирование заявителя о приеме заявления об участии в ЕГЭ либо об отказе в предоставлении муниципальной услуги с указанием причин отказа и возможностью их устранения в случае подачи заявления почтой или через ЕПГУ, ГИС РПГУ.</w:t>
      </w:r>
    </w:p>
    <w:p>
      <w:pPr>
        <w:pStyle w:val="11"/>
        <w:spacing w:line="360" w:lineRule="auto"/>
        <w:ind w:firstLine="709"/>
        <w:jc w:val="both"/>
        <w:rPr>
          <w:szCs w:val="28"/>
        </w:rPr>
      </w:pPr>
      <w:r>
        <w:rPr>
          <w:szCs w:val="28"/>
        </w:rPr>
        <w:t>В случае отсутствия у заявителей документа государственного образца о среднем общем, начальном профессиональном и среднем профессиональном образовании им в предоставлении муниципальной услуги отказывается.</w:t>
      </w:r>
    </w:p>
    <w:p>
      <w:pPr>
        <w:pStyle w:val="11"/>
        <w:spacing w:line="360" w:lineRule="auto"/>
        <w:ind w:firstLine="709"/>
        <w:jc w:val="both"/>
        <w:rPr>
          <w:szCs w:val="28"/>
        </w:rPr>
      </w:pPr>
      <w:r>
        <w:rPr>
          <w:szCs w:val="28"/>
        </w:rPr>
        <w:t xml:space="preserve">Последовательность действий при выполнении процедур отражена в </w:t>
      </w:r>
      <w:r>
        <w:fldChar w:fldCharType="begin"/>
      </w:r>
      <w:r>
        <w:instrText xml:space="preserve"> HYPERLINK \l "P606" </w:instrText>
      </w:r>
      <w:r>
        <w:fldChar w:fldCharType="separate"/>
      </w:r>
      <w:r>
        <w:rPr>
          <w:color w:val="000000" w:themeColor="text1"/>
          <w:szCs w:val="28"/>
          <w14:textFill>
            <w14:solidFill>
              <w14:schemeClr w14:val="tx1"/>
            </w14:solidFill>
          </w14:textFill>
        </w:rPr>
        <w:t>блок-схеме</w:t>
      </w:r>
      <w:r>
        <w:rPr>
          <w:color w:val="000000" w:themeColor="text1"/>
          <w:szCs w:val="28"/>
          <w14:textFill>
            <w14:solidFill>
              <w14:schemeClr w14:val="tx1"/>
            </w14:solidFill>
          </w14:textFill>
        </w:rPr>
        <w:fldChar w:fldCharType="end"/>
      </w:r>
      <w:r>
        <w:rPr>
          <w:color w:val="000000" w:themeColor="text1"/>
          <w:szCs w:val="28"/>
          <w14:textFill>
            <w14:solidFill>
              <w14:schemeClr w14:val="tx1"/>
            </w14:solidFill>
          </w14:textFill>
        </w:rPr>
        <w:t xml:space="preserve"> последовательности действий при предоставлении муниципальной у</w:t>
      </w:r>
      <w:r>
        <w:rPr>
          <w:szCs w:val="28"/>
        </w:rPr>
        <w:t>слуги «Прием заявлений об участии в едином государственном экзамене от выпускников образовательных учреждений прошлых лет» (Приложение № 3).</w:t>
      </w:r>
    </w:p>
    <w:p>
      <w:pPr>
        <w:pStyle w:val="11"/>
        <w:spacing w:line="360" w:lineRule="auto"/>
        <w:ind w:firstLine="709"/>
        <w:jc w:val="both"/>
        <w:rPr>
          <w:szCs w:val="28"/>
        </w:rPr>
      </w:pPr>
      <w:r>
        <w:rPr>
          <w:szCs w:val="28"/>
        </w:rPr>
        <w:t>3.2. Устное информирование заявителей при их личном обращении осуществляют должностные лица, ответственные за предоставление муниципальной услуги.</w:t>
      </w:r>
    </w:p>
    <w:p>
      <w:pPr>
        <w:pStyle w:val="11"/>
        <w:spacing w:line="360" w:lineRule="auto"/>
        <w:ind w:firstLine="709"/>
        <w:jc w:val="both"/>
        <w:rPr>
          <w:szCs w:val="28"/>
        </w:rPr>
      </w:pPr>
      <w:r>
        <w:rPr>
          <w:szCs w:val="28"/>
        </w:rPr>
        <w:t>Время ожидания при личном обращении заявителя для получения муниципальной услуги не должно превышать 15 минут.</w:t>
      </w:r>
    </w:p>
    <w:p>
      <w:pPr>
        <w:pStyle w:val="11"/>
        <w:spacing w:line="360" w:lineRule="auto"/>
        <w:ind w:firstLine="709"/>
        <w:jc w:val="both"/>
        <w:rPr>
          <w:szCs w:val="28"/>
        </w:rPr>
      </w:pPr>
      <w:r>
        <w:rPr>
          <w:szCs w:val="28"/>
        </w:rPr>
        <w:t>Продолжительность приема при личном обращении заявителя у должностного лица не должна превышать 10 минут.</w:t>
      </w:r>
    </w:p>
    <w:p>
      <w:pPr>
        <w:pStyle w:val="11"/>
        <w:spacing w:line="360" w:lineRule="auto"/>
        <w:ind w:firstLine="709"/>
        <w:jc w:val="both"/>
        <w:rPr>
          <w:szCs w:val="28"/>
        </w:rPr>
      </w:pPr>
      <w:r>
        <w:rPr>
          <w:szCs w:val="28"/>
        </w:rPr>
        <w:t>3.3. При ответах на телефонные звонки и устные обращения должностное лицо подробно и в корректной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заявитель, фамилии, имени, отчестве и должности специалиста КУ МОУО, принявшего звонок.</w:t>
      </w:r>
    </w:p>
    <w:p>
      <w:pPr>
        <w:pStyle w:val="11"/>
        <w:spacing w:line="360" w:lineRule="auto"/>
        <w:ind w:firstLine="709"/>
        <w:jc w:val="both"/>
        <w:rPr>
          <w:szCs w:val="28"/>
        </w:rPr>
      </w:pPr>
      <w:r>
        <w:rPr>
          <w:szCs w:val="28"/>
        </w:rPr>
        <w:t>Время разговора не должно превышать 10 минут.</w:t>
      </w:r>
    </w:p>
    <w:p>
      <w:pPr>
        <w:pStyle w:val="11"/>
        <w:spacing w:line="360" w:lineRule="auto"/>
        <w:ind w:firstLine="709"/>
        <w:jc w:val="both"/>
        <w:rPr>
          <w:szCs w:val="28"/>
        </w:rPr>
      </w:pPr>
      <w:r>
        <w:rPr>
          <w:szCs w:val="28"/>
        </w:rPr>
        <w:t>3.4. Прием и регистрация заявлений об участии в ЕГЭ осуществляется должностными лицами КУ МОУО в рабочие дни. Заявление может быть подано заявителем лично в КУ МОУО либо подано через ЕПГУ, ГИС РПГУ, МФЦ.</w:t>
      </w:r>
    </w:p>
    <w:p>
      <w:pPr>
        <w:pStyle w:val="11"/>
        <w:spacing w:line="360" w:lineRule="auto"/>
        <w:ind w:firstLine="708"/>
        <w:jc w:val="both"/>
        <w:rPr>
          <w:szCs w:val="28"/>
        </w:rPr>
      </w:pPr>
      <w:r>
        <w:rPr>
          <w:szCs w:val="28"/>
        </w:rPr>
        <w:t>3.4.1. Письменное информирование заявителя осуществляется должностными лицами КУ МОУО, ответственными за предоставление муниципальной услуги, в случае подачи заявления почтой или через ЕПГУ, ГИС РПГУ, МФЦ.</w:t>
      </w:r>
    </w:p>
    <w:p>
      <w:pPr>
        <w:pStyle w:val="11"/>
        <w:spacing w:line="360" w:lineRule="auto"/>
        <w:ind w:firstLine="709"/>
        <w:jc w:val="both"/>
        <w:rPr>
          <w:szCs w:val="28"/>
        </w:rPr>
      </w:pPr>
      <w:r>
        <w:rPr>
          <w:szCs w:val="28"/>
        </w:rPr>
        <w:t>3.5. Заявление по вопросу предоставления муниципальной услуги может быть:</w:t>
      </w:r>
    </w:p>
    <w:p>
      <w:pPr>
        <w:pStyle w:val="11"/>
        <w:spacing w:line="360" w:lineRule="auto"/>
        <w:ind w:firstLine="709"/>
        <w:jc w:val="both"/>
        <w:rPr>
          <w:szCs w:val="28"/>
        </w:rPr>
      </w:pPr>
      <w:r>
        <w:rPr>
          <w:szCs w:val="28"/>
        </w:rPr>
        <w:t>- представлено лично заявителем;</w:t>
      </w:r>
    </w:p>
    <w:p>
      <w:pPr>
        <w:pStyle w:val="11"/>
        <w:spacing w:line="360" w:lineRule="auto"/>
        <w:ind w:firstLine="709"/>
        <w:jc w:val="both"/>
        <w:rPr>
          <w:szCs w:val="28"/>
        </w:rPr>
      </w:pPr>
      <w:r>
        <w:rPr>
          <w:szCs w:val="28"/>
        </w:rPr>
        <w:t>- направлено заявителем по почте;</w:t>
      </w:r>
    </w:p>
    <w:p>
      <w:pPr>
        <w:pStyle w:val="11"/>
        <w:spacing w:line="360" w:lineRule="auto"/>
        <w:ind w:firstLine="709"/>
        <w:jc w:val="both"/>
        <w:rPr>
          <w:color w:val="000000" w:themeColor="text1"/>
          <w:szCs w:val="28"/>
          <w14:textFill>
            <w14:solidFill>
              <w14:schemeClr w14:val="tx1"/>
            </w14:solidFill>
          </w14:textFill>
        </w:rPr>
      </w:pPr>
      <w:r>
        <w:rPr>
          <w:szCs w:val="28"/>
        </w:rPr>
        <w:t xml:space="preserve">- </w:t>
      </w:r>
      <w:r>
        <w:rPr>
          <w:color w:val="000000" w:themeColor="text1"/>
          <w:szCs w:val="28"/>
          <w14:textFill>
            <w14:solidFill>
              <w14:schemeClr w14:val="tx1"/>
            </w14:solidFill>
          </w14:textFill>
        </w:rPr>
        <w:t xml:space="preserve">направлено заявителем на электронный адрес управления образования: </w:t>
      </w:r>
      <w:r>
        <w:fldChar w:fldCharType="begin"/>
      </w:r>
      <w:r>
        <w:instrText xml:space="preserve"> HYPERLINK "mailto:anuchinsky_ed@mail.ru" </w:instrText>
      </w:r>
      <w:r>
        <w:fldChar w:fldCharType="separate"/>
      </w:r>
      <w:r>
        <w:rPr>
          <w:rStyle w:val="5"/>
          <w:szCs w:val="28"/>
        </w:rPr>
        <w:t>anuchinsky_ed@mail.ru</w:t>
      </w:r>
      <w:r>
        <w:rPr>
          <w:rStyle w:val="5"/>
          <w:szCs w:val="28"/>
        </w:rPr>
        <w:fldChar w:fldCharType="end"/>
      </w:r>
    </w:p>
    <w:p>
      <w:pPr>
        <w:pStyle w:val="11"/>
        <w:spacing w:line="360" w:lineRule="auto"/>
        <w:ind w:firstLine="709"/>
        <w:jc w:val="both"/>
        <w:rPr>
          <w:rStyle w:val="5"/>
          <w:szCs w:val="28"/>
        </w:rPr>
      </w:pPr>
      <w:r>
        <w:rPr>
          <w:szCs w:val="28"/>
        </w:rPr>
        <w:t xml:space="preserve">- направлено заявителем на официальный сайт администрации Анучинского муниципального округа: </w:t>
      </w:r>
      <w:r>
        <w:fldChar w:fldCharType="begin"/>
      </w:r>
      <w:r>
        <w:instrText xml:space="preserve"> HYPERLINK "mailto:http://анучино-обр.рф/?subject=http://анучино-обр.рф/" </w:instrText>
      </w:r>
      <w:r>
        <w:fldChar w:fldCharType="separate"/>
      </w:r>
      <w:r>
        <w:rPr>
          <w:rStyle w:val="5"/>
          <w:szCs w:val="28"/>
        </w:rPr>
        <w:t>http://анучино-обр.рф/</w:t>
      </w:r>
      <w:r>
        <w:rPr>
          <w:rStyle w:val="5"/>
          <w:szCs w:val="28"/>
        </w:rPr>
        <w:fldChar w:fldCharType="end"/>
      </w:r>
    </w:p>
    <w:p>
      <w:pPr>
        <w:pStyle w:val="11"/>
        <w:spacing w:line="360" w:lineRule="auto"/>
        <w:ind w:firstLine="709"/>
        <w:jc w:val="both"/>
        <w:rPr>
          <w:szCs w:val="28"/>
        </w:rPr>
      </w:pPr>
      <w:r>
        <w:rPr>
          <w:rStyle w:val="5"/>
          <w:color w:val="auto"/>
          <w:szCs w:val="28"/>
        </w:rPr>
        <w:t>- направлено заявителем через МФЦ</w:t>
      </w:r>
      <w:r>
        <w:rPr>
          <w:szCs w:val="28"/>
        </w:rPr>
        <w:t>.</w:t>
      </w:r>
    </w:p>
    <w:p>
      <w:pPr>
        <w:pStyle w:val="11"/>
        <w:spacing w:line="360" w:lineRule="auto"/>
        <w:ind w:firstLine="709"/>
        <w:jc w:val="both"/>
        <w:rPr>
          <w:szCs w:val="28"/>
        </w:rPr>
      </w:pPr>
      <w:r>
        <w:rPr>
          <w:szCs w:val="28"/>
        </w:rPr>
        <w:t xml:space="preserve">3.5.1. В случае если заявитель не предоставил оригинал или заверенную копию справки, подтверждающей факт установления инвалидности, указанной </w:t>
      </w:r>
      <w:r>
        <w:rPr>
          <w:color w:val="000000" w:themeColor="text1"/>
          <w:szCs w:val="28"/>
          <w14:textFill>
            <w14:solidFill>
              <w14:schemeClr w14:val="tx1"/>
            </w14:solidFill>
          </w14:textFill>
        </w:rPr>
        <w:t xml:space="preserve">в </w:t>
      </w:r>
      <w:r>
        <w:fldChar w:fldCharType="begin"/>
      </w:r>
      <w:r>
        <w:instrText xml:space="preserve"> HYPERLINK \l "P102" </w:instrText>
      </w:r>
      <w:r>
        <w:fldChar w:fldCharType="separate"/>
      </w:r>
      <w:r>
        <w:rPr>
          <w:color w:val="000000" w:themeColor="text1"/>
          <w:szCs w:val="28"/>
          <w14:textFill>
            <w14:solidFill>
              <w14:schemeClr w14:val="tx1"/>
            </w14:solidFill>
          </w14:textFill>
        </w:rPr>
        <w:t>абзаце пятом пункта 2.7 раздела 2</w:t>
      </w:r>
      <w:r>
        <w:rPr>
          <w:color w:val="000000" w:themeColor="text1"/>
          <w:szCs w:val="28"/>
          <w14:textFill>
            <w14:solidFill>
              <w14:schemeClr w14:val="tx1"/>
            </w14:solidFill>
          </w14:textFill>
        </w:rPr>
        <w:fldChar w:fldCharType="end"/>
      </w:r>
      <w:r>
        <w:rPr>
          <w:szCs w:val="28"/>
        </w:rPr>
        <w:t xml:space="preserve"> настоящего административного регламента, должностное лицо, ответственное за предоставление муниципальной услуги, в течение одного рабочего дня формирует и запрашивает посредством межведомственного взаимодействия в Управлении ПФР по Приморскому краю сведения о заявителе, содержащиеся в информационной системе «Федеральный реестр инвалидов».</w:t>
      </w:r>
    </w:p>
    <w:p>
      <w:pPr>
        <w:pStyle w:val="11"/>
        <w:spacing w:line="360" w:lineRule="auto"/>
        <w:ind w:firstLine="709"/>
        <w:jc w:val="both"/>
        <w:rPr>
          <w:szCs w:val="28"/>
        </w:rPr>
      </w:pPr>
      <w:r>
        <w:rPr>
          <w:szCs w:val="28"/>
        </w:rPr>
        <w:t>Межведомственный запрос в Управление ПФР по Приморскому краю направляется на бумажном носителе или в форме электронного документа.</w:t>
      </w:r>
    </w:p>
    <w:p>
      <w:pPr>
        <w:pStyle w:val="11"/>
        <w:spacing w:line="360" w:lineRule="auto"/>
        <w:ind w:firstLine="709"/>
        <w:jc w:val="both"/>
        <w:rPr>
          <w:color w:val="000000" w:themeColor="text1"/>
          <w:szCs w:val="28"/>
          <w14:textFill>
            <w14:solidFill>
              <w14:schemeClr w14:val="tx1"/>
            </w14:solidFill>
          </w14:textFill>
        </w:rPr>
      </w:pPr>
      <w:r>
        <w:rPr>
          <w:szCs w:val="28"/>
        </w:rPr>
        <w:t xml:space="preserve">В случае если заявитель предоставил оригинал или </w:t>
      </w:r>
      <w:r>
        <w:rPr>
          <w:color w:val="000000" w:themeColor="text1"/>
          <w:szCs w:val="28"/>
          <w14:textFill>
            <w14:solidFill>
              <w14:schemeClr w14:val="tx1"/>
            </w14:solidFill>
          </w14:textFill>
        </w:rPr>
        <w:t xml:space="preserve">заверенную копию справки, подтверждающей факт установления инвалидности, указанной в </w:t>
      </w:r>
      <w:r>
        <w:fldChar w:fldCharType="begin"/>
      </w:r>
      <w:r>
        <w:instrText xml:space="preserve"> HYPERLINK \l "P102" </w:instrText>
      </w:r>
      <w:r>
        <w:fldChar w:fldCharType="separate"/>
      </w:r>
      <w:r>
        <w:rPr>
          <w:color w:val="000000" w:themeColor="text1"/>
          <w:szCs w:val="28"/>
          <w14:textFill>
            <w14:solidFill>
              <w14:schemeClr w14:val="tx1"/>
            </w14:solidFill>
          </w14:textFill>
        </w:rPr>
        <w:t>абзаце пятом пункта 2.7 раздела 2</w:t>
      </w:r>
      <w:r>
        <w:rPr>
          <w:color w:val="000000" w:themeColor="text1"/>
          <w:szCs w:val="28"/>
          <w14:textFill>
            <w14:solidFill>
              <w14:schemeClr w14:val="tx1"/>
            </w14:solidFill>
          </w14:textFill>
        </w:rPr>
        <w:fldChar w:fldCharType="end"/>
      </w:r>
      <w:r>
        <w:rPr>
          <w:color w:val="000000" w:themeColor="text1"/>
          <w:szCs w:val="28"/>
          <w14:textFill>
            <w14:solidFill>
              <w14:schemeClr w14:val="tx1"/>
            </w14:solidFill>
          </w14:textFill>
        </w:rPr>
        <w:t xml:space="preserve"> настоящего административного регламента, межведомственный запрос в органы, участвующие в предоставлении муниципальной услуги, не направляется.</w:t>
      </w:r>
    </w:p>
    <w:p>
      <w:pPr>
        <w:pStyle w:val="11"/>
        <w:spacing w:line="360" w:lineRule="auto"/>
        <w:ind w:firstLine="708"/>
        <w:jc w:val="both"/>
        <w:rPr>
          <w:szCs w:val="28"/>
        </w:rPr>
      </w:pPr>
      <w:r>
        <w:rPr>
          <w:szCs w:val="28"/>
        </w:rPr>
        <w:t xml:space="preserve">3.6. При личном обращении заявителя должностное лицо устанавливает наличие необходимых документов для предоставления муниципальной услуги и их соответствие установленным действующим законодательством Российской Федерации требованиям, после чего регистрирует заявление в журнале регистрации заявлений об участии в ЕГЭ </w:t>
      </w:r>
      <w:r>
        <w:fldChar w:fldCharType="begin"/>
      </w:r>
      <w:r>
        <w:instrText xml:space="preserve"> HYPERLINK \l "P656" </w:instrText>
      </w:r>
      <w:r>
        <w:fldChar w:fldCharType="separate"/>
      </w:r>
      <w:r>
        <w:rPr>
          <w:color w:val="000000" w:themeColor="text1"/>
          <w:szCs w:val="28"/>
          <w14:textFill>
            <w14:solidFill>
              <w14:schemeClr w14:val="tx1"/>
            </w14:solidFill>
          </w14:textFill>
        </w:rPr>
        <w:t>(Приложение № 4)</w:t>
      </w:r>
      <w:r>
        <w:rPr>
          <w:color w:val="000000" w:themeColor="text1"/>
          <w:szCs w:val="28"/>
          <w14:textFill>
            <w14:solidFill>
              <w14:schemeClr w14:val="tx1"/>
            </w14:solidFill>
          </w14:textFill>
        </w:rPr>
        <w:fldChar w:fldCharType="end"/>
      </w:r>
      <w:r>
        <w:rPr>
          <w:szCs w:val="28"/>
        </w:rPr>
        <w:t>.</w:t>
      </w:r>
    </w:p>
    <w:p>
      <w:pPr>
        <w:pStyle w:val="11"/>
        <w:spacing w:line="360" w:lineRule="auto"/>
        <w:ind w:firstLine="708"/>
        <w:jc w:val="both"/>
        <w:rPr>
          <w:szCs w:val="28"/>
        </w:rPr>
      </w:pPr>
      <w:r>
        <w:rPr>
          <w:szCs w:val="28"/>
        </w:rPr>
        <w:t>В случае несоответствия предоставленных заявителем документов требованиям действующего законодательства Российской Федерации либо представления их в неполном объеме должностное лицо, ответственное за предоставление муниципальной услуги, отказывает заявителю в приеме документов с указанием причин отказа и возможностей их устранения.</w:t>
      </w:r>
    </w:p>
    <w:p>
      <w:pPr>
        <w:pStyle w:val="11"/>
        <w:spacing w:line="360" w:lineRule="auto"/>
        <w:ind w:firstLine="708"/>
        <w:jc w:val="both"/>
        <w:rPr>
          <w:szCs w:val="28"/>
        </w:rPr>
      </w:pPr>
      <w:r>
        <w:rPr>
          <w:szCs w:val="28"/>
        </w:rPr>
        <w:t>Продолжительность приема при личном обращении заявителя у должностного лица не должна превышать 10 минут.</w:t>
      </w:r>
    </w:p>
    <w:p>
      <w:pPr>
        <w:pStyle w:val="11"/>
        <w:spacing w:line="360" w:lineRule="auto"/>
        <w:ind w:firstLine="708"/>
        <w:jc w:val="both"/>
        <w:rPr>
          <w:szCs w:val="28"/>
        </w:rPr>
      </w:pPr>
      <w:r>
        <w:rPr>
          <w:szCs w:val="28"/>
        </w:rPr>
        <w:t>3.7. Для получения муниципальной услуги в электронной форме заявитель вправе направить заявление о предоставлении муниципальной услуги и пакет документов в соответствии с</w:t>
      </w:r>
      <w:r>
        <w:rPr>
          <w:color w:val="000000" w:themeColor="text1"/>
          <w:szCs w:val="28"/>
          <w14:textFill>
            <w14:solidFill>
              <w14:schemeClr w14:val="tx1"/>
            </w14:solidFill>
          </w14:textFill>
        </w:rPr>
        <w:t xml:space="preserve"> </w:t>
      </w:r>
      <w:r>
        <w:fldChar w:fldCharType="begin"/>
      </w:r>
      <w:r>
        <w:instrText xml:space="preserve"> HYPERLINK \l "P95" </w:instrText>
      </w:r>
      <w:r>
        <w:fldChar w:fldCharType="separate"/>
      </w:r>
      <w:r>
        <w:rPr>
          <w:color w:val="000000" w:themeColor="text1"/>
          <w:szCs w:val="28"/>
          <w14:textFill>
            <w14:solidFill>
              <w14:schemeClr w14:val="tx1"/>
            </w14:solidFill>
          </w14:textFill>
        </w:rPr>
        <w:t>пунктом 2.7 раздела 2</w:t>
      </w:r>
      <w:r>
        <w:rPr>
          <w:color w:val="000000" w:themeColor="text1"/>
          <w:szCs w:val="28"/>
          <w14:textFill>
            <w14:solidFill>
              <w14:schemeClr w14:val="tx1"/>
            </w14:solidFill>
          </w14:textFill>
        </w:rPr>
        <w:fldChar w:fldCharType="end"/>
      </w:r>
      <w:r>
        <w:rPr>
          <w:color w:val="000000" w:themeColor="text1"/>
          <w:szCs w:val="28"/>
          <w14:textFill>
            <w14:solidFill>
              <w14:schemeClr w14:val="tx1"/>
            </w14:solidFill>
          </w14:textFill>
        </w:rPr>
        <w:t xml:space="preserve"> настоящего административного регламента в виде электронны</w:t>
      </w:r>
      <w:r>
        <w:rPr>
          <w:szCs w:val="28"/>
        </w:rPr>
        <w:t>х документов через ЕПГУ, ГИС РПГУ, МФЦ.</w:t>
      </w:r>
    </w:p>
    <w:p>
      <w:pPr>
        <w:pStyle w:val="11"/>
        <w:spacing w:line="360" w:lineRule="auto"/>
        <w:ind w:firstLine="708"/>
        <w:jc w:val="both"/>
        <w:rPr>
          <w:szCs w:val="28"/>
        </w:rPr>
      </w:pPr>
      <w:r>
        <w:rPr>
          <w:szCs w:val="28"/>
        </w:rPr>
        <w:t>Регистрацию заявлений, поступающих в электронной форме через ЕПГУ, ГИС РПГУ, МФЦ осуществляет специалист КУ МОУО, уполномоченный на регистрацию заявлений, поступающих в электронной форме через ЕПГУ, ГИС РПГУ, МФЦ.</w:t>
      </w:r>
    </w:p>
    <w:p>
      <w:pPr>
        <w:pStyle w:val="11"/>
        <w:spacing w:line="360" w:lineRule="auto"/>
        <w:ind w:firstLine="708"/>
        <w:jc w:val="both"/>
        <w:rPr>
          <w:szCs w:val="28"/>
        </w:rPr>
      </w:pPr>
      <w:r>
        <w:rPr>
          <w:szCs w:val="28"/>
        </w:rPr>
        <w:t>Предоставление о</w:t>
      </w:r>
      <w:r>
        <w:rPr>
          <w:color w:val="000000" w:themeColor="text1"/>
          <w:szCs w:val="28"/>
          <w14:textFill>
            <w14:solidFill>
              <w14:schemeClr w14:val="tx1"/>
            </w14:solidFill>
          </w14:textFill>
        </w:rPr>
        <w:t xml:space="preserve">ригиналов документов, указанных в </w:t>
      </w:r>
      <w:r>
        <w:fldChar w:fldCharType="begin"/>
      </w:r>
      <w:r>
        <w:instrText xml:space="preserve"> HYPERLINK \l "P95" </w:instrText>
      </w:r>
      <w:r>
        <w:fldChar w:fldCharType="separate"/>
      </w:r>
      <w:r>
        <w:rPr>
          <w:color w:val="000000" w:themeColor="text1"/>
          <w:szCs w:val="28"/>
          <w14:textFill>
            <w14:solidFill>
              <w14:schemeClr w14:val="tx1"/>
            </w14:solidFill>
          </w14:textFill>
        </w:rPr>
        <w:t>пункте 2.7 раздела 2</w:t>
      </w:r>
      <w:r>
        <w:rPr>
          <w:color w:val="000000" w:themeColor="text1"/>
          <w:szCs w:val="28"/>
          <w14:textFill>
            <w14:solidFill>
              <w14:schemeClr w14:val="tx1"/>
            </w14:solidFill>
          </w14:textFill>
        </w:rPr>
        <w:fldChar w:fldCharType="end"/>
      </w:r>
      <w:r>
        <w:rPr>
          <w:color w:val="000000" w:themeColor="text1"/>
          <w:szCs w:val="28"/>
          <w14:textFill>
            <w14:solidFill>
              <w14:schemeClr w14:val="tx1"/>
            </w14:solidFill>
          </w14:textFill>
        </w:rPr>
        <w:t xml:space="preserve"> настоящего администр</w:t>
      </w:r>
      <w:r>
        <w:rPr>
          <w:szCs w:val="28"/>
        </w:rPr>
        <w:t>ативного регламента, не требуется, если иное не предусмотрено действующим законодательством Российской Федерации.</w:t>
      </w:r>
    </w:p>
    <w:p>
      <w:pPr>
        <w:autoSpaceDE w:val="0"/>
        <w:autoSpaceDN w:val="0"/>
        <w:adjustRightInd w:val="0"/>
        <w:spacing w:line="360" w:lineRule="auto"/>
        <w:ind w:firstLine="709"/>
        <w:jc w:val="both"/>
        <w:rPr>
          <w:szCs w:val="28"/>
          <w:lang w:eastAsia="ru-RU"/>
        </w:rPr>
      </w:pPr>
      <w:r>
        <w:rPr>
          <w:szCs w:val="28"/>
        </w:rPr>
        <w:t>Должностное лицо или специалист органа, предоставляющего муниципальную услугу,</w:t>
      </w:r>
      <w:r>
        <w:rPr>
          <w:szCs w:val="28"/>
          <w:lang w:eastAsia="ru-RU"/>
        </w:rPr>
        <w:t xml:space="preserve"> осуществляет проверку достоверности сведений, указанных в заявлении о предоставлении муниципальной услуги, и соответствия действительности поданных электронных образов документов. При проведении указанной проверки </w:t>
      </w:r>
      <w:r>
        <w:rPr>
          <w:szCs w:val="28"/>
        </w:rPr>
        <w:t>должностное лицо или специалист органа, предоставляющего муниципальную услугу,</w:t>
      </w:r>
      <w:r>
        <w:rPr>
          <w:szCs w:val="28"/>
          <w:lang w:eastAsia="ru-RU"/>
        </w:rPr>
        <w:t xml:space="preserve"> вправе обращаться к соответствующим государственным информационным системам, в государственные (муниципальные) органы и организации.</w:t>
      </w:r>
    </w:p>
    <w:p>
      <w:pPr>
        <w:pStyle w:val="11"/>
        <w:spacing w:line="360" w:lineRule="auto"/>
        <w:ind w:firstLine="708"/>
        <w:jc w:val="both"/>
        <w:rPr>
          <w:szCs w:val="28"/>
        </w:rPr>
      </w:pPr>
      <w:r>
        <w:rPr>
          <w:szCs w:val="28"/>
        </w:rPr>
        <w:t>После направления заявления с использованием ЕПГУ, ГИС РПГУ, МФЦ заявитель в личном кабинете на ЕПГУ, ГИС РПГУ может осуществлять мониторинг хода предоставления муниципальной услуги.</w:t>
      </w:r>
    </w:p>
    <w:p>
      <w:pPr>
        <w:pStyle w:val="11"/>
        <w:spacing w:line="360" w:lineRule="auto"/>
        <w:ind w:firstLine="708"/>
        <w:jc w:val="both"/>
        <w:rPr>
          <w:szCs w:val="28"/>
        </w:rPr>
      </w:pPr>
      <w:r>
        <w:rPr>
          <w:szCs w:val="28"/>
        </w:rPr>
        <w:t>3.8. В случае обращения заявителя с заявлением после устранения причин отказа приема заявления запрещается истребовать у заявителей документы, на отсутствие или недостоверность которых не указывалось при первоначальном отказе в приеме заявления.</w:t>
      </w:r>
    </w:p>
    <w:p>
      <w:pPr>
        <w:pStyle w:val="11"/>
        <w:jc w:val="both"/>
        <w:rPr>
          <w:szCs w:val="28"/>
        </w:rPr>
      </w:pPr>
    </w:p>
    <w:p>
      <w:pPr>
        <w:pStyle w:val="13"/>
        <w:spacing w:line="360" w:lineRule="auto"/>
        <w:jc w:val="center"/>
        <w:outlineLvl w:val="1"/>
        <w:rPr>
          <w:szCs w:val="28"/>
        </w:rPr>
      </w:pPr>
      <w:r>
        <w:rPr>
          <w:szCs w:val="28"/>
        </w:rPr>
        <w:t>4. Формы контроля исполнения административного регламента</w:t>
      </w:r>
    </w:p>
    <w:p>
      <w:pPr>
        <w:pStyle w:val="11"/>
        <w:jc w:val="both"/>
        <w:rPr>
          <w:szCs w:val="28"/>
        </w:rPr>
      </w:pPr>
    </w:p>
    <w:p>
      <w:pPr>
        <w:pStyle w:val="11"/>
        <w:spacing w:line="360" w:lineRule="auto"/>
        <w:ind w:firstLine="708"/>
        <w:jc w:val="both"/>
        <w:rPr>
          <w:szCs w:val="28"/>
        </w:rPr>
      </w:pPr>
      <w:r>
        <w:rPr>
          <w:szCs w:val="28"/>
        </w:rPr>
        <w:t>4.1. Текущий контроль соблюдения и исполнения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 осуществляется начальником КУ МОУО.</w:t>
      </w:r>
    </w:p>
    <w:p>
      <w:pPr>
        <w:pStyle w:val="11"/>
        <w:spacing w:line="360" w:lineRule="auto"/>
        <w:ind w:firstLine="708"/>
        <w:jc w:val="both"/>
        <w:rPr>
          <w:szCs w:val="28"/>
        </w:rPr>
      </w:pPr>
      <w:r>
        <w:rPr>
          <w:szCs w:val="28"/>
        </w:rPr>
        <w:t>4.2. Текущий контроль осуществляется путем проведения проверок соблюдения и исполнения должностными лицами положений настоящего административного регламента.</w:t>
      </w:r>
    </w:p>
    <w:p>
      <w:pPr>
        <w:pStyle w:val="11"/>
        <w:spacing w:line="360" w:lineRule="auto"/>
        <w:ind w:firstLine="708"/>
        <w:jc w:val="both"/>
        <w:rPr>
          <w:szCs w:val="28"/>
        </w:rPr>
      </w:pPr>
      <w:r>
        <w:rPr>
          <w:szCs w:val="28"/>
        </w:rPr>
        <w:t>4.3. 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запросы заявителей, содержащих жалобы на решения, действия (бездействие) должностных лиц.</w:t>
      </w:r>
    </w:p>
    <w:p>
      <w:pPr>
        <w:pStyle w:val="11"/>
        <w:spacing w:line="360" w:lineRule="auto"/>
        <w:ind w:firstLine="708"/>
        <w:jc w:val="both"/>
        <w:rPr>
          <w:szCs w:val="28"/>
        </w:rPr>
      </w:pPr>
      <w:r>
        <w:rPr>
          <w:szCs w:val="28"/>
        </w:rPr>
        <w:t>4.4.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pPr>
        <w:pStyle w:val="11"/>
        <w:spacing w:line="360" w:lineRule="auto"/>
        <w:ind w:firstLine="708"/>
        <w:jc w:val="both"/>
        <w:rPr>
          <w:szCs w:val="28"/>
        </w:rPr>
      </w:pPr>
      <w:r>
        <w:rPr>
          <w:szCs w:val="28"/>
        </w:rPr>
        <w:t>4.5. Проверки полноты и качества предоставления муниципальной услуги осуществляются на основании приказов КУ МОУО.</w:t>
      </w:r>
    </w:p>
    <w:p>
      <w:pPr>
        <w:pStyle w:val="11"/>
        <w:spacing w:line="360" w:lineRule="auto"/>
        <w:ind w:firstLine="708"/>
        <w:jc w:val="both"/>
        <w:rPr>
          <w:szCs w:val="28"/>
        </w:rPr>
      </w:pPr>
      <w:r>
        <w:rPr>
          <w:szCs w:val="28"/>
        </w:rPr>
        <w:t>4.6. Для проведения проверки полноты и качества предоставления муниципальной услуги начальником КУ МОУО в течение 3 дней формируется комиссия, в состав которой включаются не менее 3 специалистов управления образования. Проверка предоставления муниципальной услуги проводится в течение 3 дней.</w:t>
      </w:r>
    </w:p>
    <w:p>
      <w:pPr>
        <w:pStyle w:val="11"/>
        <w:spacing w:line="360" w:lineRule="auto"/>
        <w:ind w:firstLine="708"/>
        <w:jc w:val="both"/>
        <w:rPr>
          <w:szCs w:val="28"/>
        </w:rPr>
      </w:pPr>
      <w:r>
        <w:rPr>
          <w:szCs w:val="28"/>
        </w:rPr>
        <w:t>4.7. Результаты деятельности комиссии оформляются в виде справки, в которой отмечаются выявленные недостатки и предложения по их устранению.</w:t>
      </w:r>
    </w:p>
    <w:p>
      <w:pPr>
        <w:pStyle w:val="11"/>
        <w:spacing w:line="360" w:lineRule="auto"/>
        <w:ind w:firstLine="708"/>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4.8. Справка подписывается председателем комиссии.</w:t>
      </w:r>
    </w:p>
    <w:p>
      <w:pPr>
        <w:pStyle w:val="11"/>
        <w:spacing w:line="360" w:lineRule="auto"/>
        <w:ind w:firstLine="708"/>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4.9. Должностные лица, ответственные за предоставление муниципальной услуги, несут дисциплинарную ответственность за решения и действия (бездействие), принимаемые (осуществляемые) в ходе проведения административных процедур, установленных административным регламентом.</w:t>
      </w:r>
    </w:p>
    <w:p>
      <w:pPr>
        <w:pStyle w:val="11"/>
        <w:spacing w:line="360" w:lineRule="auto"/>
        <w:ind w:firstLine="708"/>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4.10. Дисциплинарная ответственность должностных лиц закрепляется в их должностных инструкциях в соответствии с требованиями действующего законодательства Российской Федерации.</w:t>
      </w:r>
    </w:p>
    <w:p>
      <w:pPr>
        <w:pStyle w:val="11"/>
        <w:jc w:val="both"/>
        <w:rPr>
          <w:color w:val="000000" w:themeColor="text1"/>
          <w:szCs w:val="28"/>
          <w14:textFill>
            <w14:solidFill>
              <w14:schemeClr w14:val="tx1"/>
            </w14:solidFill>
          </w14:textFill>
        </w:rPr>
      </w:pPr>
    </w:p>
    <w:p>
      <w:pPr>
        <w:pStyle w:val="13"/>
        <w:jc w:val="center"/>
        <w:outlineLvl w:val="1"/>
        <w:rPr>
          <w:color w:val="000000" w:themeColor="text1"/>
          <w:szCs w:val="28"/>
          <w14:textFill>
            <w14:solidFill>
              <w14:schemeClr w14:val="tx1"/>
            </w14:solidFill>
          </w14:textFill>
        </w:rPr>
      </w:pPr>
      <w:r>
        <w:rPr>
          <w:color w:val="000000" w:themeColor="text1"/>
          <w:szCs w:val="28"/>
          <w14:textFill>
            <w14:solidFill>
              <w14:schemeClr w14:val="tx1"/>
            </w14:solidFill>
          </w14:textFill>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pPr>
        <w:pStyle w:val="11"/>
        <w:jc w:val="both"/>
        <w:rPr>
          <w:color w:val="000000" w:themeColor="text1"/>
          <w:szCs w:val="28"/>
          <w14:textFill>
            <w14:solidFill>
              <w14:schemeClr w14:val="tx1"/>
            </w14:solidFill>
          </w14:textFill>
        </w:rPr>
      </w:pPr>
    </w:p>
    <w:p>
      <w:pPr>
        <w:pStyle w:val="11"/>
        <w:spacing w:line="360" w:lineRule="auto"/>
        <w:ind w:firstLine="708"/>
        <w:jc w:val="both"/>
        <w:rPr>
          <w:szCs w:val="28"/>
        </w:rPr>
      </w:pPr>
      <w:r>
        <w:rPr>
          <w:szCs w:val="28"/>
        </w:rPr>
        <w:t>5.1. Решения и действия (бездействие) органа, предоставляющего муниципальную услугу, должностного лица или специалиста, предоставляющего муниципальную услугу, могут быть обжалованы заявителем в досудебном (внесудебном) порядке путем направления жалобы в письменной форме на бумажном носителе, в электронной форме по адресу, указанному в пункте 5.3 настоящего административного регламента, а также с использованием ЕПГУ, ГИС РПГУ.</w:t>
      </w:r>
    </w:p>
    <w:p>
      <w:pPr>
        <w:pStyle w:val="11"/>
        <w:spacing w:line="360" w:lineRule="auto"/>
        <w:ind w:firstLine="708"/>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5.2.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вправе обратиться с жалобой в случаях:</w:t>
      </w:r>
    </w:p>
    <w:p>
      <w:pPr>
        <w:pStyle w:val="11"/>
        <w:tabs>
          <w:tab w:val="left" w:pos="284"/>
          <w:tab w:val="left" w:pos="993"/>
        </w:tabs>
        <w:spacing w:line="360" w:lineRule="auto"/>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  нарушения срока регистрации заявления о предоставлении муниципальной услуги;</w:t>
      </w:r>
    </w:p>
    <w:p>
      <w:pPr>
        <w:pStyle w:val="11"/>
        <w:spacing w:line="360" w:lineRule="auto"/>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   нарушения срока предоставления муниципальной услуги;</w:t>
      </w:r>
    </w:p>
    <w:p>
      <w:pPr>
        <w:pStyle w:val="11"/>
        <w:spacing w:line="360" w:lineRule="auto"/>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 нарушения срока или порядка выдачи документов по результатам предоставления муниципальной услуги;</w:t>
      </w:r>
    </w:p>
    <w:p>
      <w:pPr>
        <w:pStyle w:val="11"/>
        <w:spacing w:line="360" w:lineRule="auto"/>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  требования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округа для предоставления муниципальной услуги;</w:t>
      </w:r>
    </w:p>
    <w:p>
      <w:pPr>
        <w:pStyle w:val="11"/>
        <w:spacing w:line="360" w:lineRule="auto"/>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 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 Анучинского муниципального округа;</w:t>
      </w:r>
    </w:p>
    <w:p>
      <w:pPr>
        <w:pStyle w:val="11"/>
        <w:spacing w:line="360" w:lineRule="auto"/>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 требования у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округа;</w:t>
      </w:r>
    </w:p>
    <w:p>
      <w:pPr>
        <w:pStyle w:val="11"/>
        <w:spacing w:line="360" w:lineRule="auto"/>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 отказа органа, предоставляющего муниципальную услугу, должностного лица или специалиста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pPr>
        <w:pStyle w:val="11"/>
        <w:spacing w:line="360" w:lineRule="auto"/>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 Анучинского муниципального округа;</w:t>
      </w:r>
    </w:p>
    <w:p>
      <w:pPr>
        <w:pStyle w:val="11"/>
        <w:spacing w:line="360" w:lineRule="auto"/>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 xml:space="preserve">- 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w:t>
      </w:r>
      <w:r>
        <w:fldChar w:fldCharType="begin"/>
      </w:r>
      <w:r>
        <w:instrText xml:space="preserve"> HYPERLINK "consultantplus://offline/ref=0F4DF532647021281FDE415BB90EABE7E1A0A25E66D34AA46872C60D951142453E16D3E8550D796C12FDBB18018B654A22855FEA4358O4X" </w:instrText>
      </w:r>
      <w:r>
        <w:fldChar w:fldCharType="separate"/>
      </w:r>
      <w:r>
        <w:rPr>
          <w:color w:val="000000" w:themeColor="text1"/>
          <w:szCs w:val="28"/>
          <w14:textFill>
            <w14:solidFill>
              <w14:schemeClr w14:val="tx1"/>
            </w14:solidFill>
          </w14:textFill>
        </w:rPr>
        <w:t>пунктом 4 части 1 статьи 7</w:t>
      </w:r>
      <w:r>
        <w:rPr>
          <w:color w:val="000000" w:themeColor="text1"/>
          <w:szCs w:val="28"/>
          <w14:textFill>
            <w14:solidFill>
              <w14:schemeClr w14:val="tx1"/>
            </w14:solidFill>
          </w14:textFill>
        </w:rPr>
        <w:fldChar w:fldCharType="end"/>
      </w:r>
      <w:r>
        <w:rPr>
          <w:color w:val="000000" w:themeColor="text1"/>
          <w:szCs w:val="28"/>
          <w14:textFill>
            <w14:solidFill>
              <w14:schemeClr w14:val="tx1"/>
            </w14:solidFill>
          </w14:textFill>
        </w:rPr>
        <w:t xml:space="preserve"> Федерального закона от 27.07.2010 № 210-ФЗ «Об организации предоставления государственных и муниципальных услуг».</w:t>
      </w:r>
    </w:p>
    <w:p>
      <w:pPr>
        <w:pStyle w:val="11"/>
        <w:spacing w:line="360" w:lineRule="auto"/>
        <w:ind w:firstLine="708"/>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 xml:space="preserve">5.3. Жалоба может быть направлена в письменной форме на бумажном носителе почтой, в электронной форме через официальный сайт администрации Анучинского муниципального округа: </w:t>
      </w:r>
      <w:r>
        <w:fldChar w:fldCharType="begin"/>
      </w:r>
      <w:r>
        <w:instrText xml:space="preserve"> HYPERLINK "mailto:http://анучино-обр.рф/?subject=http://анучино-обр.рф/" </w:instrText>
      </w:r>
      <w:r>
        <w:fldChar w:fldCharType="separate"/>
      </w:r>
      <w:r>
        <w:rPr>
          <w:rStyle w:val="5"/>
          <w:szCs w:val="28"/>
        </w:rPr>
        <w:t>http://анучино-обр.рф/</w:t>
      </w:r>
      <w:r>
        <w:rPr>
          <w:rStyle w:val="5"/>
          <w:szCs w:val="28"/>
        </w:rPr>
        <w:fldChar w:fldCharType="end"/>
      </w:r>
      <w:r>
        <w:rPr>
          <w:color w:val="000000" w:themeColor="text1"/>
          <w:szCs w:val="28"/>
          <w14:textFill>
            <w14:solidFill>
              <w14:schemeClr w14:val="tx1"/>
            </w14:solidFill>
          </w14:textFill>
        </w:rPr>
        <w:t xml:space="preserve">,  ЕПГУ, ГИС РПГУ, по электронной почте на адрес: </w:t>
      </w:r>
      <w:r>
        <w:fldChar w:fldCharType="begin"/>
      </w:r>
      <w:r>
        <w:instrText xml:space="preserve"> HYPERLINK "mailto:anuchinsky_ed@mail.ru" </w:instrText>
      </w:r>
      <w:r>
        <w:fldChar w:fldCharType="separate"/>
      </w:r>
      <w:r>
        <w:rPr>
          <w:rStyle w:val="5"/>
          <w:szCs w:val="28"/>
        </w:rPr>
        <w:t>anuchinsky_ed@mail.ru</w:t>
      </w:r>
      <w:r>
        <w:rPr>
          <w:rStyle w:val="5"/>
          <w:szCs w:val="28"/>
        </w:rPr>
        <w:fldChar w:fldCharType="end"/>
      </w:r>
      <w:r>
        <w:rPr>
          <w:color w:val="000000" w:themeColor="text1"/>
          <w:szCs w:val="28"/>
          <w14:textFill>
            <w14:solidFill>
              <w14:schemeClr w14:val="tx1"/>
            </w14:solidFill>
          </w14:textFill>
        </w:rPr>
        <w:t>, через многофункциональный центр предоставления государственных и муниципальных услуг.</w:t>
      </w:r>
    </w:p>
    <w:p>
      <w:pPr>
        <w:pStyle w:val="11"/>
        <w:spacing w:line="360" w:lineRule="auto"/>
        <w:ind w:firstLine="708"/>
        <w:jc w:val="both"/>
        <w:rPr>
          <w:color w:val="000000" w:themeColor="text1"/>
          <w:szCs w:val="28"/>
          <w14:textFill>
            <w14:solidFill>
              <w14:schemeClr w14:val="tx1"/>
            </w14:solidFill>
          </w14:textFill>
        </w:rPr>
      </w:pPr>
      <w:r>
        <w:rPr>
          <w:szCs w:val="28"/>
        </w:rPr>
        <w:t xml:space="preserve">5.4. Жалоба может быть принята при личном приеме заявителя. Личный прием заявителей проводится начальником КУ МОУО, по адресу: 692300, Приморский край, село Анучино, улица Слизкова, 5, согласно графику, утвержденному администрацией Анучинского муниципального округа и размещенному на официальном сайте Анучинского муниципального округа: </w:t>
      </w:r>
      <w:r>
        <w:fldChar w:fldCharType="begin"/>
      </w:r>
      <w:r>
        <w:instrText xml:space="preserve"> HYPERLINK "mailto:http://анучино-обр.рф/?subject=http://анучино-обр.рф/" </w:instrText>
      </w:r>
      <w:r>
        <w:fldChar w:fldCharType="separate"/>
      </w:r>
      <w:r>
        <w:rPr>
          <w:rStyle w:val="5"/>
          <w:szCs w:val="28"/>
        </w:rPr>
        <w:t>http://анучино-обр.рф/</w:t>
      </w:r>
      <w:r>
        <w:rPr>
          <w:rStyle w:val="5"/>
          <w:szCs w:val="28"/>
        </w:rPr>
        <w:fldChar w:fldCharType="end"/>
      </w:r>
      <w:r>
        <w:rPr>
          <w:szCs w:val="28"/>
        </w:rPr>
        <w:t>.</w:t>
      </w:r>
    </w:p>
    <w:p>
      <w:pPr>
        <w:pStyle w:val="11"/>
        <w:spacing w:line="360" w:lineRule="auto"/>
        <w:ind w:firstLine="708"/>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5.5. Жалоба должна содержать:</w:t>
      </w:r>
    </w:p>
    <w:p>
      <w:pPr>
        <w:pStyle w:val="11"/>
        <w:spacing w:line="360" w:lineRule="auto"/>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 наименование органа, предоставляющего муниципальную услугу, должностного лица или специалиста, предоставляющего муниципальную услугу, либо муниципального служащего, решения и действия (бездействие) которого обжалуются;</w:t>
      </w:r>
    </w:p>
    <w:p>
      <w:pPr>
        <w:pStyle w:val="11"/>
        <w:spacing w:line="360" w:lineRule="auto"/>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 фамилию, имя, отчество (последнее - при наличии), номер (номера) контактного телефона, адрес (адреса) электронной почты (при наличии) и почтовый адрес, по которым должен быть направлен ответ заявителю.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pPr>
        <w:pStyle w:val="11"/>
        <w:spacing w:line="360" w:lineRule="auto"/>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 сведения об обжалуемых решениях и действиях (бездействии) органа, предоставляющего муниципальную услугу, должностного лица или специалиста органа, предоставляющего муниципальную услугу;</w:t>
      </w:r>
    </w:p>
    <w:p>
      <w:pPr>
        <w:pStyle w:val="11"/>
        <w:spacing w:line="360" w:lineRule="auto"/>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 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или специалиста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pPr>
        <w:pStyle w:val="11"/>
        <w:spacing w:line="360" w:lineRule="auto"/>
        <w:ind w:firstLine="709"/>
        <w:jc w:val="both"/>
        <w:rPr>
          <w:szCs w:val="28"/>
        </w:rPr>
      </w:pPr>
      <w:r>
        <w:rPr>
          <w:color w:val="000000" w:themeColor="text1"/>
          <w:szCs w:val="28"/>
          <w14:textFill>
            <w14:solidFill>
              <w14:schemeClr w14:val="tx1"/>
            </w14:solidFill>
          </w14:textFill>
        </w:rPr>
        <w:t xml:space="preserve">5.6. </w:t>
      </w:r>
      <w:r>
        <w:rPr>
          <w:szCs w:val="28"/>
        </w:rPr>
        <w:t>Жалоба подлежит регистрации не позднее следующего рабочего дня после ее поступления в администрацию Анучинского муниципального округа.</w:t>
      </w:r>
    </w:p>
    <w:p>
      <w:pPr>
        <w:pStyle w:val="11"/>
        <w:spacing w:line="360" w:lineRule="auto"/>
        <w:ind w:firstLine="708"/>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5.7. Жалоба, поступившая в администрацию</w:t>
      </w:r>
      <w:r>
        <w:rPr>
          <w:szCs w:val="28"/>
        </w:rPr>
        <w:t xml:space="preserve"> Анучинского муниципального округа</w:t>
      </w:r>
      <w:r>
        <w:rPr>
          <w:color w:val="000000" w:themeColor="text1"/>
          <w:szCs w:val="28"/>
          <w14:textFill>
            <w14:solidFill>
              <w14:schemeClr w14:val="tx1"/>
            </w14:solidFill>
          </w14:textFill>
        </w:rPr>
        <w:t>, подлежит рассмотрению уполномоченным должностным лицом в течение 15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pPr>
        <w:pStyle w:val="11"/>
        <w:spacing w:line="360" w:lineRule="auto"/>
        <w:ind w:firstLine="709"/>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5.8. По результатам рассмотрения жалобы принимается одно из следующих решений:</w:t>
      </w:r>
    </w:p>
    <w:p>
      <w:pPr>
        <w:pStyle w:val="11"/>
        <w:spacing w:line="360" w:lineRule="auto"/>
        <w:ind w:firstLine="709"/>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округа;</w:t>
      </w:r>
    </w:p>
    <w:p>
      <w:pPr>
        <w:pStyle w:val="11"/>
        <w:spacing w:line="360" w:lineRule="auto"/>
        <w:ind w:firstLine="709"/>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2) в удовлетворении жалобы отказывается.</w:t>
      </w:r>
    </w:p>
    <w:p>
      <w:pPr>
        <w:pStyle w:val="11"/>
        <w:spacing w:line="360" w:lineRule="auto"/>
        <w:ind w:firstLine="709"/>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 xml:space="preserve">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 </w:t>
      </w:r>
    </w:p>
    <w:p>
      <w:pPr>
        <w:pStyle w:val="11"/>
        <w:spacing w:line="360" w:lineRule="auto"/>
        <w:ind w:firstLine="709"/>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 </w:t>
      </w:r>
    </w:p>
    <w:p>
      <w:pPr>
        <w:pStyle w:val="11"/>
        <w:spacing w:line="360" w:lineRule="auto"/>
        <w:ind w:firstLine="709"/>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pPr>
        <w:pStyle w:val="11"/>
        <w:spacing w:line="360" w:lineRule="auto"/>
        <w:ind w:firstLine="708"/>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5.10. В случае установления в ходе или по результатам рассмотрения жалобы признаков состава административного правонарушения или преступления уполномоченное должностное лицо незамедлительно направляет имеющиеся материалы в органы прокуратуры.</w:t>
      </w:r>
    </w:p>
    <w:p>
      <w:pPr>
        <w:pStyle w:val="11"/>
        <w:spacing w:line="360" w:lineRule="auto"/>
        <w:jc w:val="both"/>
        <w:rPr>
          <w:color w:val="000000" w:themeColor="text1"/>
          <w:szCs w:val="28"/>
          <w14:textFill>
            <w14:solidFill>
              <w14:schemeClr w14:val="tx1"/>
            </w14:solidFill>
          </w14:textFill>
        </w:rPr>
      </w:pPr>
    </w:p>
    <w:p>
      <w:pPr>
        <w:pStyle w:val="11"/>
        <w:spacing w:line="360" w:lineRule="auto"/>
        <w:jc w:val="both"/>
        <w:rPr>
          <w:color w:val="000000" w:themeColor="text1"/>
          <w:szCs w:val="28"/>
          <w14:textFill>
            <w14:solidFill>
              <w14:schemeClr w14:val="tx1"/>
            </w14:solidFill>
          </w14:textFill>
        </w:rPr>
      </w:pPr>
    </w:p>
    <w:p>
      <w:pPr>
        <w:pStyle w:val="11"/>
        <w:spacing w:line="360" w:lineRule="auto"/>
        <w:jc w:val="both"/>
        <w:rPr>
          <w:color w:val="000000" w:themeColor="text1"/>
          <w:szCs w:val="28"/>
          <w14:textFill>
            <w14:solidFill>
              <w14:schemeClr w14:val="tx1"/>
            </w14:solidFill>
          </w14:textFill>
        </w:rPr>
      </w:pPr>
    </w:p>
    <w:p>
      <w:pPr>
        <w:pStyle w:val="11"/>
        <w:spacing w:line="360" w:lineRule="auto"/>
        <w:jc w:val="both"/>
        <w:rPr>
          <w:color w:val="000000" w:themeColor="text1"/>
          <w:szCs w:val="28"/>
          <w14:textFill>
            <w14:solidFill>
              <w14:schemeClr w14:val="tx1"/>
            </w14:solidFill>
          </w14:textFill>
        </w:rPr>
      </w:pPr>
    </w:p>
    <w:p>
      <w:pPr>
        <w:pStyle w:val="11"/>
        <w:spacing w:line="360" w:lineRule="auto"/>
        <w:jc w:val="both"/>
        <w:rPr>
          <w:color w:val="000000" w:themeColor="text1"/>
          <w:szCs w:val="28"/>
          <w14:textFill>
            <w14:solidFill>
              <w14:schemeClr w14:val="tx1"/>
            </w14:solidFill>
          </w14:textFill>
        </w:rPr>
      </w:pPr>
    </w:p>
    <w:p>
      <w:pPr>
        <w:pStyle w:val="11"/>
        <w:spacing w:line="360" w:lineRule="auto"/>
        <w:jc w:val="both"/>
        <w:rPr>
          <w:color w:val="000000" w:themeColor="text1"/>
          <w:szCs w:val="28"/>
          <w14:textFill>
            <w14:solidFill>
              <w14:schemeClr w14:val="tx1"/>
            </w14:solidFill>
          </w14:textFill>
        </w:rPr>
      </w:pPr>
    </w:p>
    <w:p>
      <w:pPr>
        <w:pStyle w:val="11"/>
        <w:spacing w:line="360" w:lineRule="auto"/>
        <w:jc w:val="both"/>
        <w:rPr>
          <w:color w:val="000000" w:themeColor="text1"/>
          <w:szCs w:val="28"/>
          <w14:textFill>
            <w14:solidFill>
              <w14:schemeClr w14:val="tx1"/>
            </w14:solidFill>
          </w14:textFill>
        </w:rPr>
      </w:pPr>
    </w:p>
    <w:p>
      <w:pPr>
        <w:pStyle w:val="11"/>
        <w:spacing w:line="360" w:lineRule="auto"/>
        <w:jc w:val="both"/>
        <w:rPr>
          <w:color w:val="000000" w:themeColor="text1"/>
          <w:szCs w:val="28"/>
          <w14:textFill>
            <w14:solidFill>
              <w14:schemeClr w14:val="tx1"/>
            </w14:solidFill>
          </w14:textFill>
        </w:rPr>
      </w:pPr>
    </w:p>
    <w:p>
      <w:pPr>
        <w:pStyle w:val="11"/>
        <w:spacing w:line="360" w:lineRule="auto"/>
        <w:jc w:val="both"/>
        <w:rPr>
          <w:color w:val="000000" w:themeColor="text1"/>
          <w:szCs w:val="28"/>
          <w14:textFill>
            <w14:solidFill>
              <w14:schemeClr w14:val="tx1"/>
            </w14:solidFill>
          </w14:textFill>
        </w:rPr>
      </w:pPr>
    </w:p>
    <w:p>
      <w:pPr>
        <w:pStyle w:val="11"/>
        <w:spacing w:line="360" w:lineRule="auto"/>
        <w:jc w:val="both"/>
        <w:rPr>
          <w:color w:val="000000" w:themeColor="text1"/>
          <w:szCs w:val="28"/>
          <w14:textFill>
            <w14:solidFill>
              <w14:schemeClr w14:val="tx1"/>
            </w14:solidFill>
          </w14:textFill>
        </w:rPr>
      </w:pPr>
    </w:p>
    <w:p>
      <w:pPr>
        <w:pStyle w:val="11"/>
        <w:spacing w:line="360" w:lineRule="auto"/>
        <w:jc w:val="both"/>
        <w:rPr>
          <w:color w:val="000000" w:themeColor="text1"/>
          <w:szCs w:val="28"/>
          <w14:textFill>
            <w14:solidFill>
              <w14:schemeClr w14:val="tx1"/>
            </w14:solidFill>
          </w14:textFill>
        </w:rPr>
      </w:pPr>
    </w:p>
    <w:p>
      <w:pPr>
        <w:pStyle w:val="11"/>
        <w:spacing w:line="360" w:lineRule="auto"/>
        <w:jc w:val="both"/>
        <w:rPr>
          <w:color w:val="000000" w:themeColor="text1"/>
          <w:szCs w:val="28"/>
          <w14:textFill>
            <w14:solidFill>
              <w14:schemeClr w14:val="tx1"/>
            </w14:solidFill>
          </w14:textFill>
        </w:rPr>
      </w:pPr>
    </w:p>
    <w:p>
      <w:pPr>
        <w:pStyle w:val="11"/>
        <w:spacing w:line="360" w:lineRule="auto"/>
        <w:jc w:val="both"/>
        <w:rPr>
          <w:color w:val="000000" w:themeColor="text1"/>
          <w:szCs w:val="28"/>
          <w14:textFill>
            <w14:solidFill>
              <w14:schemeClr w14:val="tx1"/>
            </w14:solidFill>
          </w14:textFill>
        </w:rPr>
      </w:pPr>
    </w:p>
    <w:p>
      <w:pPr>
        <w:pStyle w:val="11"/>
        <w:spacing w:line="360" w:lineRule="auto"/>
        <w:jc w:val="both"/>
        <w:rPr>
          <w:color w:val="000000" w:themeColor="text1"/>
          <w:szCs w:val="28"/>
          <w14:textFill>
            <w14:solidFill>
              <w14:schemeClr w14:val="tx1"/>
            </w14:solidFill>
          </w14:textFill>
        </w:rPr>
      </w:pPr>
    </w:p>
    <w:p>
      <w:pPr>
        <w:pStyle w:val="11"/>
        <w:spacing w:line="360" w:lineRule="auto"/>
        <w:jc w:val="both"/>
        <w:rPr>
          <w:color w:val="000000" w:themeColor="text1"/>
          <w:szCs w:val="28"/>
          <w14:textFill>
            <w14:solidFill>
              <w14:schemeClr w14:val="tx1"/>
            </w14:solidFill>
          </w14:textFill>
        </w:rPr>
      </w:pPr>
    </w:p>
    <w:p>
      <w:pPr>
        <w:pStyle w:val="11"/>
        <w:spacing w:line="360" w:lineRule="auto"/>
        <w:jc w:val="both"/>
        <w:rPr>
          <w:color w:val="000000" w:themeColor="text1"/>
          <w:szCs w:val="28"/>
          <w14:textFill>
            <w14:solidFill>
              <w14:schemeClr w14:val="tx1"/>
            </w14:solidFill>
          </w14:textFill>
        </w:rPr>
      </w:pPr>
    </w:p>
    <w:p>
      <w:pPr>
        <w:pStyle w:val="11"/>
        <w:jc w:val="center"/>
        <w:rPr>
          <w:color w:val="000000" w:themeColor="text1"/>
          <w:szCs w:val="28"/>
          <w14:textFill>
            <w14:solidFill>
              <w14:schemeClr w14:val="tx1"/>
            </w14:solidFill>
          </w14:textFill>
        </w:rPr>
      </w:pPr>
    </w:p>
    <w:p>
      <w:pPr>
        <w:pStyle w:val="11"/>
        <w:jc w:val="center"/>
        <w:rPr>
          <w:color w:val="000000" w:themeColor="text1"/>
          <w:szCs w:val="28"/>
          <w14:textFill>
            <w14:solidFill>
              <w14:schemeClr w14:val="tx1"/>
            </w14:solidFill>
          </w14:textFill>
        </w:rPr>
      </w:pPr>
    </w:p>
    <w:tbl>
      <w:tblPr>
        <w:tblStyle w:val="4"/>
        <w:tblW w:w="10107" w:type="dxa"/>
        <w:tblInd w:w="0" w:type="dxa"/>
        <w:tblLayout w:type="fixed"/>
        <w:tblCellMar>
          <w:top w:w="0" w:type="dxa"/>
          <w:left w:w="108" w:type="dxa"/>
          <w:bottom w:w="0" w:type="dxa"/>
          <w:right w:w="108" w:type="dxa"/>
        </w:tblCellMar>
      </w:tblPr>
      <w:tblGrid>
        <w:gridCol w:w="3888"/>
        <w:gridCol w:w="1323"/>
        <w:gridCol w:w="4536"/>
        <w:gridCol w:w="360"/>
      </w:tblGrid>
      <w:tr>
        <w:tblPrEx>
          <w:tblCellMar>
            <w:top w:w="0" w:type="dxa"/>
            <w:left w:w="108" w:type="dxa"/>
            <w:bottom w:w="0" w:type="dxa"/>
            <w:right w:w="108" w:type="dxa"/>
          </w:tblCellMar>
        </w:tblPrEx>
        <w:trPr>
          <w:gridAfter w:val="1"/>
          <w:wAfter w:w="360" w:type="dxa"/>
          <w:trHeight w:val="4268" w:hRule="atLeast"/>
        </w:trPr>
        <w:tc>
          <w:tcPr>
            <w:tcW w:w="5211" w:type="dxa"/>
            <w:gridSpan w:val="2"/>
          </w:tcPr>
          <w:p>
            <w:pPr>
              <w:snapToGrid w:val="0"/>
              <w:ind w:firstLine="223"/>
              <w:rPr>
                <w:szCs w:val="28"/>
              </w:rPr>
            </w:pPr>
          </w:p>
        </w:tc>
        <w:tc>
          <w:tcPr>
            <w:tcW w:w="4536" w:type="dxa"/>
          </w:tcPr>
          <w:p>
            <w:pPr>
              <w:snapToGrid w:val="0"/>
              <w:jc w:val="center"/>
              <w:rPr>
                <w:szCs w:val="28"/>
              </w:rPr>
            </w:pPr>
            <w:r>
              <w:rPr>
                <w:szCs w:val="28"/>
              </w:rPr>
              <w:t>Приложение № 1</w:t>
            </w:r>
          </w:p>
          <w:p>
            <w:pPr>
              <w:snapToGrid w:val="0"/>
              <w:ind w:firstLine="223"/>
              <w:jc w:val="center"/>
              <w:rPr>
                <w:kern w:val="1"/>
                <w:szCs w:val="28"/>
              </w:rPr>
            </w:pPr>
          </w:p>
          <w:p>
            <w:pPr>
              <w:snapToGrid w:val="0"/>
              <w:ind w:left="34"/>
              <w:jc w:val="center"/>
              <w:rPr>
                <w:bCs/>
                <w:szCs w:val="28"/>
              </w:rPr>
            </w:pPr>
            <w:r>
              <w:rPr>
                <w:kern w:val="1"/>
                <w:szCs w:val="28"/>
              </w:rPr>
              <w:t xml:space="preserve">к административному регламенту                                                                                                                                                                                                                                                                                                                                                                                                                                                                                                                                          предоставления  муниципальной услуги </w:t>
            </w:r>
            <w:r>
              <w:rPr>
                <w:szCs w:val="28"/>
              </w:rPr>
              <w:t>«Прием заявлений об участии в едином государственном экзамене от выпускников образовательных учреждений прошлых лет»</w:t>
            </w:r>
            <w:r>
              <w:rPr>
                <w:bCs/>
                <w:szCs w:val="28"/>
              </w:rPr>
              <w:t>, утвержденному постановлением администрации Анучинского муниципального округа</w:t>
            </w:r>
          </w:p>
          <w:p>
            <w:pPr>
              <w:snapToGrid w:val="0"/>
              <w:ind w:firstLine="223"/>
              <w:jc w:val="center"/>
              <w:rPr>
                <w:bCs/>
                <w:szCs w:val="28"/>
                <w:u w:val="single"/>
              </w:rPr>
            </w:pPr>
          </w:p>
          <w:p>
            <w:pPr>
              <w:snapToGrid w:val="0"/>
              <w:ind w:firstLine="223"/>
              <w:jc w:val="center"/>
              <w:rPr>
                <w:bCs/>
                <w:szCs w:val="28"/>
                <w:u w:val="single"/>
              </w:rPr>
            </w:pPr>
          </w:p>
          <w:p>
            <w:pPr>
              <w:snapToGrid w:val="0"/>
              <w:ind w:firstLine="223"/>
              <w:jc w:val="center"/>
              <w:rPr>
                <w:bCs/>
                <w:szCs w:val="28"/>
                <w:u w:val="single"/>
              </w:rPr>
            </w:pPr>
          </w:p>
          <w:p>
            <w:pPr>
              <w:pStyle w:val="22"/>
              <w:spacing w:line="240" w:lineRule="auto"/>
              <w:ind w:firstLine="0"/>
              <w:jc w:val="left"/>
              <w:rPr>
                <w:kern w:val="1"/>
                <w:sz w:val="28"/>
                <w:szCs w:val="28"/>
              </w:rPr>
            </w:pPr>
          </w:p>
        </w:tc>
      </w:tr>
      <w:tr>
        <w:tblPrEx>
          <w:tblCellMar>
            <w:top w:w="0" w:type="dxa"/>
            <w:left w:w="108" w:type="dxa"/>
            <w:bottom w:w="0" w:type="dxa"/>
            <w:right w:w="108" w:type="dxa"/>
          </w:tblCellMar>
        </w:tblPrEx>
        <w:trPr>
          <w:trHeight w:val="66" w:hRule="atLeast"/>
        </w:trPr>
        <w:tc>
          <w:tcPr>
            <w:tcW w:w="3888" w:type="dxa"/>
          </w:tcPr>
          <w:p>
            <w:pPr>
              <w:snapToGrid w:val="0"/>
              <w:spacing w:line="200" w:lineRule="atLeast"/>
              <w:jc w:val="right"/>
              <w:rPr>
                <w:b/>
                <w:bCs/>
                <w:szCs w:val="28"/>
              </w:rPr>
            </w:pPr>
          </w:p>
        </w:tc>
        <w:tc>
          <w:tcPr>
            <w:tcW w:w="6219" w:type="dxa"/>
            <w:gridSpan w:val="3"/>
          </w:tcPr>
          <w:p>
            <w:pPr>
              <w:snapToGrid w:val="0"/>
              <w:rPr>
                <w:szCs w:val="28"/>
              </w:rPr>
            </w:pPr>
          </w:p>
        </w:tc>
      </w:tr>
    </w:tbl>
    <w:p>
      <w:pPr>
        <w:pStyle w:val="13"/>
        <w:jc w:val="center"/>
        <w:rPr>
          <w:b w:val="0"/>
          <w:szCs w:val="28"/>
        </w:rPr>
      </w:pPr>
      <w:r>
        <w:rPr>
          <w:b w:val="0"/>
          <w:szCs w:val="28"/>
        </w:rPr>
        <w:t xml:space="preserve">Информация </w:t>
      </w:r>
    </w:p>
    <w:p>
      <w:pPr>
        <w:pStyle w:val="13"/>
        <w:jc w:val="center"/>
        <w:rPr>
          <w:b w:val="0"/>
          <w:szCs w:val="28"/>
        </w:rPr>
      </w:pPr>
      <w:r>
        <w:rPr>
          <w:b w:val="0"/>
          <w:szCs w:val="28"/>
        </w:rPr>
        <w:t>о месте нахождения, номера контактных телефонов,</w:t>
      </w:r>
    </w:p>
    <w:p>
      <w:pPr>
        <w:pStyle w:val="13"/>
        <w:jc w:val="center"/>
        <w:rPr>
          <w:b w:val="0"/>
          <w:szCs w:val="28"/>
        </w:rPr>
      </w:pPr>
      <w:r>
        <w:rPr>
          <w:b w:val="0"/>
          <w:szCs w:val="28"/>
        </w:rPr>
        <w:t>официальный сайт в сети Интернет, адрес электронной</w:t>
      </w:r>
    </w:p>
    <w:p>
      <w:pPr>
        <w:pStyle w:val="13"/>
        <w:jc w:val="center"/>
        <w:rPr>
          <w:b w:val="0"/>
          <w:szCs w:val="28"/>
        </w:rPr>
      </w:pPr>
      <w:r>
        <w:rPr>
          <w:b w:val="0"/>
          <w:szCs w:val="28"/>
        </w:rPr>
        <w:t>почты, график работы управления образования, а</w:t>
      </w:r>
    </w:p>
    <w:p>
      <w:pPr>
        <w:pStyle w:val="13"/>
        <w:jc w:val="center"/>
        <w:rPr>
          <w:b w:val="0"/>
          <w:szCs w:val="28"/>
        </w:rPr>
      </w:pPr>
      <w:r>
        <w:rPr>
          <w:b w:val="0"/>
          <w:szCs w:val="28"/>
        </w:rPr>
        <w:t>также сведения о специалистах КУ МОУО,</w:t>
      </w:r>
    </w:p>
    <w:p>
      <w:pPr>
        <w:pStyle w:val="13"/>
        <w:jc w:val="center"/>
        <w:rPr>
          <w:b w:val="0"/>
          <w:szCs w:val="28"/>
        </w:rPr>
      </w:pPr>
      <w:r>
        <w:rPr>
          <w:b w:val="0"/>
          <w:szCs w:val="28"/>
        </w:rPr>
        <w:t>непосредственно предоставляющих муниципальную услугу</w:t>
      </w:r>
    </w:p>
    <w:p>
      <w:pPr>
        <w:pStyle w:val="11"/>
        <w:jc w:val="both"/>
        <w:rPr>
          <w:szCs w:val="28"/>
        </w:rPr>
      </w:pPr>
    </w:p>
    <w:p>
      <w:pPr>
        <w:pStyle w:val="11"/>
        <w:spacing w:line="360" w:lineRule="auto"/>
        <w:ind w:firstLine="709"/>
        <w:jc w:val="both"/>
        <w:rPr>
          <w:szCs w:val="28"/>
        </w:rPr>
      </w:pPr>
      <w:r>
        <w:rPr>
          <w:szCs w:val="28"/>
        </w:rPr>
        <w:t>Адрес управления образования администрации Анучинского муниципального округа: 692300, Приморский край, с. Анучино, ул. Слизкова, 5.</w:t>
      </w:r>
    </w:p>
    <w:p>
      <w:pPr>
        <w:pStyle w:val="11"/>
        <w:spacing w:line="360" w:lineRule="auto"/>
        <w:ind w:firstLine="709"/>
        <w:jc w:val="both"/>
        <w:rPr>
          <w:szCs w:val="28"/>
        </w:rPr>
      </w:pPr>
      <w:r>
        <w:rPr>
          <w:szCs w:val="28"/>
        </w:rPr>
        <w:t>Контактный телефон управления образования администрации Анучинского муниципального округа: 8 (42362) 91-7-85.</w:t>
      </w:r>
    </w:p>
    <w:p>
      <w:pPr>
        <w:pStyle w:val="11"/>
        <w:spacing w:line="360" w:lineRule="auto"/>
        <w:ind w:firstLine="709"/>
        <w:jc w:val="both"/>
        <w:rPr>
          <w:szCs w:val="28"/>
        </w:rPr>
      </w:pPr>
      <w:r>
        <w:rPr>
          <w:szCs w:val="28"/>
        </w:rPr>
        <w:t xml:space="preserve">Официальный сайт управления образования администрации Анучинского муниципального округа в сети Интернет: </w:t>
      </w:r>
      <w:r>
        <w:fldChar w:fldCharType="begin"/>
      </w:r>
      <w:r>
        <w:instrText xml:space="preserve"> HYPERLINK "mailto:http://анучино-обр.рф/?subject=http://анучино-обр.рф/" </w:instrText>
      </w:r>
      <w:r>
        <w:fldChar w:fldCharType="separate"/>
      </w:r>
      <w:r>
        <w:rPr>
          <w:rStyle w:val="5"/>
          <w:szCs w:val="28"/>
        </w:rPr>
        <w:t>http://анучино-обр.рф/</w:t>
      </w:r>
      <w:r>
        <w:rPr>
          <w:rStyle w:val="5"/>
          <w:szCs w:val="28"/>
        </w:rPr>
        <w:fldChar w:fldCharType="end"/>
      </w:r>
      <w:r>
        <w:rPr>
          <w:szCs w:val="28"/>
        </w:rPr>
        <w:t>.</w:t>
      </w:r>
    </w:p>
    <w:p>
      <w:pPr>
        <w:pStyle w:val="11"/>
        <w:spacing w:line="360" w:lineRule="auto"/>
        <w:ind w:firstLine="709"/>
        <w:jc w:val="both"/>
        <w:rPr>
          <w:szCs w:val="28"/>
        </w:rPr>
      </w:pPr>
      <w:r>
        <w:rPr>
          <w:szCs w:val="28"/>
        </w:rPr>
        <w:t xml:space="preserve">Адрес электронной почты управления образования администрации Анучинского муниципального округа: </w:t>
      </w:r>
      <w:r>
        <w:fldChar w:fldCharType="begin"/>
      </w:r>
      <w:r>
        <w:instrText xml:space="preserve"> HYPERLINK "mailto:anuchinsky_ed@mail.ru" </w:instrText>
      </w:r>
      <w:r>
        <w:fldChar w:fldCharType="separate"/>
      </w:r>
      <w:r>
        <w:rPr>
          <w:rStyle w:val="5"/>
          <w:szCs w:val="28"/>
        </w:rPr>
        <w:t>anuchinsky_ed@mail.ru</w:t>
      </w:r>
      <w:r>
        <w:rPr>
          <w:rStyle w:val="5"/>
          <w:szCs w:val="28"/>
        </w:rPr>
        <w:fldChar w:fldCharType="end"/>
      </w:r>
      <w:r>
        <w:rPr>
          <w:szCs w:val="28"/>
        </w:rPr>
        <w:t>.</w:t>
      </w:r>
    </w:p>
    <w:p>
      <w:pPr>
        <w:pStyle w:val="11"/>
        <w:spacing w:line="360" w:lineRule="auto"/>
        <w:ind w:firstLine="709"/>
        <w:jc w:val="both"/>
        <w:rPr>
          <w:szCs w:val="28"/>
        </w:rPr>
      </w:pPr>
      <w:r>
        <w:rPr>
          <w:szCs w:val="28"/>
        </w:rPr>
        <w:t>Режим работы управления образования администрации Анучинского муниципального округа: понедельник - четверг с 09:00 до 17:00, пятница с 09:00 до 16:00, обеденный перерыв с 13:00 до 14:00.</w:t>
      </w: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center"/>
        <w:rPr>
          <w:szCs w:val="28"/>
        </w:rPr>
      </w:pPr>
      <w:r>
        <w:rPr>
          <w:szCs w:val="28"/>
        </w:rPr>
        <w:t>Контакты</w:t>
      </w:r>
    </w:p>
    <w:p>
      <w:pPr>
        <w:pStyle w:val="11"/>
        <w:jc w:val="center"/>
        <w:rPr>
          <w:szCs w:val="28"/>
        </w:rPr>
      </w:pPr>
      <w:r>
        <w:rPr>
          <w:szCs w:val="28"/>
        </w:rPr>
        <w:t xml:space="preserve">(Ф.И.О. и телефоны специалистов, </w:t>
      </w:r>
    </w:p>
    <w:p>
      <w:pPr>
        <w:pStyle w:val="11"/>
        <w:jc w:val="center"/>
        <w:rPr>
          <w:szCs w:val="28"/>
        </w:rPr>
      </w:pPr>
      <w:r>
        <w:rPr>
          <w:szCs w:val="28"/>
        </w:rPr>
        <w:t>участвующих в предоставлении муниципальной услуги «Прием</w:t>
      </w:r>
    </w:p>
    <w:p>
      <w:pPr>
        <w:pStyle w:val="11"/>
        <w:jc w:val="center"/>
        <w:rPr>
          <w:szCs w:val="28"/>
        </w:rPr>
      </w:pPr>
      <w:r>
        <w:rPr>
          <w:szCs w:val="28"/>
        </w:rPr>
        <w:t>заявлений об участии в едином государственном</w:t>
      </w:r>
    </w:p>
    <w:p>
      <w:pPr>
        <w:pStyle w:val="11"/>
        <w:jc w:val="center"/>
        <w:rPr>
          <w:szCs w:val="28"/>
        </w:rPr>
      </w:pPr>
      <w:r>
        <w:rPr>
          <w:szCs w:val="28"/>
        </w:rPr>
        <w:t>экзамене от выпускников образовательных</w:t>
      </w:r>
    </w:p>
    <w:p>
      <w:pPr>
        <w:pStyle w:val="11"/>
        <w:jc w:val="center"/>
        <w:rPr>
          <w:szCs w:val="28"/>
        </w:rPr>
      </w:pPr>
      <w:r>
        <w:rPr>
          <w:szCs w:val="28"/>
        </w:rPr>
        <w:t>учреждений прошлых лет»)</w:t>
      </w:r>
    </w:p>
    <w:p>
      <w:pPr>
        <w:pStyle w:val="11"/>
        <w:jc w:val="both"/>
        <w:rPr>
          <w:szCs w:val="28"/>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4315"/>
        <w:gridCol w:w="3065"/>
        <w:gridCol w:w="23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315" w:type="dxa"/>
          </w:tcPr>
          <w:p>
            <w:pPr>
              <w:pStyle w:val="11"/>
              <w:jc w:val="center"/>
              <w:rPr>
                <w:szCs w:val="28"/>
              </w:rPr>
            </w:pPr>
            <w:r>
              <w:rPr>
                <w:szCs w:val="28"/>
              </w:rPr>
              <w:t>Ф.И.О.</w:t>
            </w:r>
          </w:p>
        </w:tc>
        <w:tc>
          <w:tcPr>
            <w:tcW w:w="3065" w:type="dxa"/>
          </w:tcPr>
          <w:p>
            <w:pPr>
              <w:pStyle w:val="11"/>
              <w:jc w:val="center"/>
              <w:rPr>
                <w:szCs w:val="28"/>
              </w:rPr>
            </w:pPr>
            <w:r>
              <w:rPr>
                <w:szCs w:val="28"/>
              </w:rPr>
              <w:t>Должность</w:t>
            </w:r>
          </w:p>
        </w:tc>
        <w:tc>
          <w:tcPr>
            <w:tcW w:w="2321" w:type="dxa"/>
          </w:tcPr>
          <w:p>
            <w:pPr>
              <w:pStyle w:val="11"/>
              <w:jc w:val="center"/>
              <w:rPr>
                <w:szCs w:val="28"/>
              </w:rPr>
            </w:pPr>
            <w:r>
              <w:rPr>
                <w:szCs w:val="28"/>
              </w:rPr>
              <w:t>Телефон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315" w:type="dxa"/>
            <w:vAlign w:val="center"/>
          </w:tcPr>
          <w:p>
            <w:pPr>
              <w:pStyle w:val="11"/>
              <w:rPr>
                <w:szCs w:val="28"/>
              </w:rPr>
            </w:pPr>
            <w:r>
              <w:rPr>
                <w:szCs w:val="28"/>
              </w:rPr>
              <w:t>Суляндзига Марина Валерьевна</w:t>
            </w:r>
          </w:p>
        </w:tc>
        <w:tc>
          <w:tcPr>
            <w:tcW w:w="3065" w:type="dxa"/>
            <w:vAlign w:val="center"/>
          </w:tcPr>
          <w:p>
            <w:pPr>
              <w:pStyle w:val="11"/>
              <w:rPr>
                <w:szCs w:val="28"/>
              </w:rPr>
            </w:pPr>
            <w:r>
              <w:rPr>
                <w:szCs w:val="28"/>
              </w:rPr>
              <w:t xml:space="preserve">И. о. начальника управления образования  </w:t>
            </w:r>
          </w:p>
        </w:tc>
        <w:tc>
          <w:tcPr>
            <w:tcW w:w="2321" w:type="dxa"/>
            <w:vAlign w:val="center"/>
          </w:tcPr>
          <w:p>
            <w:pPr>
              <w:pStyle w:val="11"/>
              <w:jc w:val="center"/>
              <w:rPr>
                <w:szCs w:val="28"/>
              </w:rPr>
            </w:pPr>
            <w:r>
              <w:rPr>
                <w:color w:val="000000"/>
                <w:szCs w:val="28"/>
                <w:shd w:val="clear" w:color="auto" w:fill="FFFFFF"/>
              </w:rPr>
              <w:t>8 (42362) 91-7-85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315" w:type="dxa"/>
            <w:vAlign w:val="center"/>
          </w:tcPr>
          <w:p>
            <w:pPr>
              <w:pStyle w:val="11"/>
              <w:rPr>
                <w:szCs w:val="28"/>
              </w:rPr>
            </w:pPr>
            <w:r>
              <w:rPr>
                <w:szCs w:val="28"/>
              </w:rPr>
              <w:t>Андросова Елена Николаевна</w:t>
            </w:r>
          </w:p>
        </w:tc>
        <w:tc>
          <w:tcPr>
            <w:tcW w:w="3065" w:type="dxa"/>
            <w:vAlign w:val="center"/>
          </w:tcPr>
          <w:p>
            <w:pPr>
              <w:pStyle w:val="11"/>
              <w:rPr>
                <w:szCs w:val="28"/>
              </w:rPr>
            </w:pPr>
            <w:r>
              <w:rPr>
                <w:color w:val="000000"/>
                <w:szCs w:val="28"/>
                <w:shd w:val="clear" w:color="auto" w:fill="FFFFFF"/>
              </w:rPr>
              <w:t xml:space="preserve">Главный специалист  </w:t>
            </w:r>
          </w:p>
        </w:tc>
        <w:tc>
          <w:tcPr>
            <w:tcW w:w="2321" w:type="dxa"/>
            <w:vAlign w:val="center"/>
          </w:tcPr>
          <w:p>
            <w:pPr>
              <w:pStyle w:val="11"/>
              <w:jc w:val="center"/>
              <w:rPr>
                <w:szCs w:val="28"/>
              </w:rPr>
            </w:pPr>
            <w:r>
              <w:rPr>
                <w:color w:val="000000"/>
                <w:szCs w:val="28"/>
                <w:shd w:val="clear" w:color="auto" w:fill="FFFFFF"/>
              </w:rPr>
              <w:t>8 (42362) 91-0-50</w:t>
            </w:r>
          </w:p>
        </w:tc>
      </w:tr>
    </w:tbl>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tabs>
          <w:tab w:val="left" w:pos="3928"/>
        </w:tabs>
        <w:jc w:val="both"/>
        <w:rPr>
          <w:szCs w:val="28"/>
        </w:rPr>
      </w:pPr>
    </w:p>
    <w:tbl>
      <w:tblPr>
        <w:tblStyle w:val="4"/>
        <w:tblW w:w="10107" w:type="dxa"/>
        <w:tblInd w:w="0" w:type="dxa"/>
        <w:tblLayout w:type="fixed"/>
        <w:tblCellMar>
          <w:top w:w="0" w:type="dxa"/>
          <w:left w:w="108" w:type="dxa"/>
          <w:bottom w:w="0" w:type="dxa"/>
          <w:right w:w="108" w:type="dxa"/>
        </w:tblCellMar>
      </w:tblPr>
      <w:tblGrid>
        <w:gridCol w:w="3888"/>
        <w:gridCol w:w="1323"/>
        <w:gridCol w:w="4536"/>
        <w:gridCol w:w="360"/>
      </w:tblGrid>
      <w:tr>
        <w:tblPrEx>
          <w:tblCellMar>
            <w:top w:w="0" w:type="dxa"/>
            <w:left w:w="108" w:type="dxa"/>
            <w:bottom w:w="0" w:type="dxa"/>
            <w:right w:w="108" w:type="dxa"/>
          </w:tblCellMar>
        </w:tblPrEx>
        <w:trPr>
          <w:gridAfter w:val="1"/>
          <w:wAfter w:w="360" w:type="dxa"/>
          <w:trHeight w:val="3827" w:hRule="atLeast"/>
        </w:trPr>
        <w:tc>
          <w:tcPr>
            <w:tcW w:w="5211" w:type="dxa"/>
            <w:gridSpan w:val="2"/>
          </w:tcPr>
          <w:p>
            <w:pPr>
              <w:snapToGrid w:val="0"/>
              <w:ind w:firstLine="223"/>
              <w:rPr>
                <w:szCs w:val="28"/>
              </w:rPr>
            </w:pPr>
            <w:r>
              <w:rPr>
                <w:szCs w:val="28"/>
              </w:rPr>
              <w:t>Форма</w:t>
            </w:r>
          </w:p>
        </w:tc>
        <w:tc>
          <w:tcPr>
            <w:tcW w:w="4536" w:type="dxa"/>
          </w:tcPr>
          <w:p>
            <w:pPr>
              <w:snapToGrid w:val="0"/>
              <w:jc w:val="center"/>
              <w:rPr>
                <w:szCs w:val="28"/>
              </w:rPr>
            </w:pPr>
            <w:r>
              <w:rPr>
                <w:szCs w:val="28"/>
              </w:rPr>
              <w:t>Приложение № 2</w:t>
            </w:r>
          </w:p>
          <w:p>
            <w:pPr>
              <w:snapToGrid w:val="0"/>
              <w:ind w:firstLine="223"/>
              <w:jc w:val="center"/>
              <w:rPr>
                <w:kern w:val="1"/>
                <w:szCs w:val="28"/>
              </w:rPr>
            </w:pPr>
          </w:p>
          <w:p>
            <w:pPr>
              <w:snapToGrid w:val="0"/>
              <w:ind w:left="34"/>
              <w:jc w:val="center"/>
              <w:rPr>
                <w:bCs/>
                <w:szCs w:val="28"/>
              </w:rPr>
            </w:pPr>
            <w:r>
              <w:rPr>
                <w:kern w:val="1"/>
                <w:szCs w:val="28"/>
              </w:rPr>
              <w:t xml:space="preserve">к административному регламенту                                                                                                                                                                                                                                                                                                                                                                                                                                                                                                                                          предоставления  муниципальной услуги </w:t>
            </w:r>
            <w:r>
              <w:rPr>
                <w:szCs w:val="28"/>
              </w:rPr>
              <w:t>«Прием заявлений об участии в едином государственном экзамене от выпускников образовательных учреждений прошлых лет»</w:t>
            </w:r>
            <w:r>
              <w:rPr>
                <w:bCs/>
                <w:szCs w:val="28"/>
              </w:rPr>
              <w:t>, утвержденному постановлением администрации Анучинского муниципального округа</w:t>
            </w:r>
          </w:p>
        </w:tc>
      </w:tr>
      <w:tr>
        <w:tblPrEx>
          <w:tblCellMar>
            <w:top w:w="0" w:type="dxa"/>
            <w:left w:w="108" w:type="dxa"/>
            <w:bottom w:w="0" w:type="dxa"/>
            <w:right w:w="108" w:type="dxa"/>
          </w:tblCellMar>
        </w:tblPrEx>
        <w:trPr>
          <w:trHeight w:val="63" w:hRule="atLeast"/>
        </w:trPr>
        <w:tc>
          <w:tcPr>
            <w:tcW w:w="3888" w:type="dxa"/>
          </w:tcPr>
          <w:p>
            <w:pPr>
              <w:snapToGrid w:val="0"/>
              <w:spacing w:line="200" w:lineRule="atLeast"/>
              <w:jc w:val="right"/>
              <w:rPr>
                <w:b/>
                <w:bCs/>
                <w:szCs w:val="28"/>
              </w:rPr>
            </w:pPr>
          </w:p>
        </w:tc>
        <w:tc>
          <w:tcPr>
            <w:tcW w:w="6219" w:type="dxa"/>
            <w:gridSpan w:val="3"/>
          </w:tcPr>
          <w:p>
            <w:pPr>
              <w:snapToGrid w:val="0"/>
              <w:rPr>
                <w:szCs w:val="28"/>
              </w:rPr>
            </w:pPr>
          </w:p>
        </w:tc>
      </w:tr>
    </w:tbl>
    <w:p>
      <w:pPr>
        <w:pStyle w:val="11"/>
        <w:jc w:val="both"/>
        <w:rPr>
          <w:szCs w:val="28"/>
        </w:rPr>
      </w:pPr>
    </w:p>
    <w:tbl>
      <w:tblPr>
        <w:tblStyle w:val="4"/>
        <w:tblW w:w="0" w:type="auto"/>
        <w:tblInd w:w="0" w:type="dxa"/>
        <w:tblLayout w:type="fixed"/>
        <w:tblCellMar>
          <w:top w:w="102" w:type="dxa"/>
          <w:left w:w="62" w:type="dxa"/>
          <w:bottom w:w="102" w:type="dxa"/>
          <w:right w:w="62" w:type="dxa"/>
        </w:tblCellMar>
      </w:tblPr>
      <w:tblGrid>
        <w:gridCol w:w="5556"/>
        <w:gridCol w:w="3458"/>
      </w:tblGrid>
      <w:tr>
        <w:tblPrEx>
          <w:tblCellMar>
            <w:top w:w="102" w:type="dxa"/>
            <w:left w:w="62" w:type="dxa"/>
            <w:bottom w:w="102" w:type="dxa"/>
            <w:right w:w="62" w:type="dxa"/>
          </w:tblCellMar>
        </w:tblPrEx>
        <w:tc>
          <w:tcPr>
            <w:tcW w:w="5556" w:type="dxa"/>
            <w:tcBorders>
              <w:top w:val="nil"/>
              <w:left w:val="nil"/>
              <w:bottom w:val="nil"/>
              <w:right w:val="nil"/>
            </w:tcBorders>
          </w:tcPr>
          <w:p>
            <w:pPr>
              <w:pStyle w:val="11"/>
              <w:rPr>
                <w:szCs w:val="28"/>
              </w:rPr>
            </w:pPr>
          </w:p>
        </w:tc>
        <w:tc>
          <w:tcPr>
            <w:tcW w:w="3458" w:type="dxa"/>
            <w:tcBorders>
              <w:top w:val="nil"/>
              <w:left w:val="nil"/>
              <w:bottom w:val="nil"/>
              <w:right w:val="nil"/>
            </w:tcBorders>
          </w:tcPr>
          <w:p>
            <w:pPr>
              <w:pStyle w:val="11"/>
              <w:rPr>
                <w:szCs w:val="28"/>
              </w:rPr>
            </w:pPr>
            <w:r>
              <w:rPr>
                <w:szCs w:val="28"/>
              </w:rPr>
              <w:t>Председателю Государственной экзаменационной комиссии Приморского края</w:t>
            </w:r>
          </w:p>
        </w:tc>
      </w:tr>
    </w:tbl>
    <w:p>
      <w:pPr>
        <w:pStyle w:val="11"/>
        <w:jc w:val="both"/>
        <w:rPr>
          <w:szCs w:val="28"/>
        </w:rPr>
      </w:pP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102" w:type="dxa"/>
          <w:left w:w="62" w:type="dxa"/>
          <w:bottom w:w="102" w:type="dxa"/>
          <w:right w:w="62" w:type="dxa"/>
        </w:tblCellMar>
      </w:tblPr>
      <w:tblGrid>
        <w:gridCol w:w="488"/>
        <w:gridCol w:w="335"/>
        <w:gridCol w:w="335"/>
        <w:gridCol w:w="335"/>
        <w:gridCol w:w="335"/>
        <w:gridCol w:w="335"/>
        <w:gridCol w:w="335"/>
        <w:gridCol w:w="335"/>
        <w:gridCol w:w="340"/>
        <w:gridCol w:w="335"/>
        <w:gridCol w:w="340"/>
        <w:gridCol w:w="335"/>
        <w:gridCol w:w="335"/>
        <w:gridCol w:w="335"/>
        <w:gridCol w:w="335"/>
        <w:gridCol w:w="335"/>
        <w:gridCol w:w="335"/>
        <w:gridCol w:w="335"/>
        <w:gridCol w:w="335"/>
        <w:gridCol w:w="335"/>
        <w:gridCol w:w="335"/>
        <w:gridCol w:w="335"/>
        <w:gridCol w:w="340"/>
        <w:gridCol w:w="335"/>
        <w:gridCol w:w="335"/>
        <w:gridCol w:w="335"/>
        <w:gridCol w:w="341"/>
      </w:tblGrid>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102" w:type="dxa"/>
            <w:left w:w="62" w:type="dxa"/>
            <w:bottom w:w="102" w:type="dxa"/>
            <w:right w:w="62" w:type="dxa"/>
          </w:tblCellMar>
        </w:tblPrEx>
        <w:tc>
          <w:tcPr>
            <w:tcW w:w="9219" w:type="dxa"/>
            <w:gridSpan w:val="27"/>
            <w:tcBorders>
              <w:top w:val="nil"/>
              <w:left w:val="nil"/>
              <w:bottom w:val="nil"/>
              <w:right w:val="nil"/>
            </w:tcBorders>
          </w:tcPr>
          <w:p>
            <w:pPr>
              <w:pStyle w:val="11"/>
              <w:jc w:val="center"/>
              <w:rPr>
                <w:szCs w:val="28"/>
              </w:rPr>
            </w:pPr>
            <w:bookmarkStart w:id="4" w:name="P338"/>
            <w:bookmarkEnd w:id="4"/>
            <w:r>
              <w:rPr>
                <w:szCs w:val="28"/>
              </w:rPr>
              <w:t>Заявление</w:t>
            </w:r>
          </w:p>
        </w:tc>
      </w:tr>
      <w:tr>
        <w:tblPrEx>
          <w:tblBorders>
            <w:top w:val="none" w:color="auto" w:sz="0" w:space="0"/>
            <w:left w:val="none" w:color="auto" w:sz="0" w:space="0"/>
            <w:bottom w:val="none" w:color="auto" w:sz="0"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349" w:hRule="atLeast"/>
        </w:trPr>
        <w:tc>
          <w:tcPr>
            <w:tcW w:w="488" w:type="dxa"/>
            <w:tcBorders>
              <w:top w:val="nil"/>
              <w:left w:val="nil"/>
              <w:bottom w:val="nil"/>
            </w:tcBorders>
          </w:tcPr>
          <w:p>
            <w:pPr>
              <w:pStyle w:val="11"/>
              <w:jc w:val="center"/>
              <w:rPr>
                <w:szCs w:val="28"/>
              </w:rPr>
            </w:pPr>
            <w:r>
              <w:rPr>
                <w:szCs w:val="28"/>
              </w:rPr>
              <w:t>Я,</w:t>
            </w: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40" w:type="dxa"/>
          </w:tcPr>
          <w:p>
            <w:pPr>
              <w:pStyle w:val="11"/>
              <w:rPr>
                <w:szCs w:val="28"/>
              </w:rPr>
            </w:pPr>
          </w:p>
        </w:tc>
        <w:tc>
          <w:tcPr>
            <w:tcW w:w="335" w:type="dxa"/>
          </w:tcPr>
          <w:p>
            <w:pPr>
              <w:pStyle w:val="11"/>
              <w:rPr>
                <w:szCs w:val="28"/>
              </w:rPr>
            </w:pPr>
          </w:p>
        </w:tc>
        <w:tc>
          <w:tcPr>
            <w:tcW w:w="340"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40"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41" w:type="dxa"/>
          </w:tcPr>
          <w:p>
            <w:pPr>
              <w:pStyle w:val="11"/>
              <w:rPr>
                <w:szCs w:val="28"/>
              </w:rPr>
            </w:pP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102" w:type="dxa"/>
            <w:left w:w="62" w:type="dxa"/>
            <w:bottom w:w="102" w:type="dxa"/>
            <w:right w:w="62" w:type="dxa"/>
          </w:tblCellMar>
        </w:tblPrEx>
        <w:tc>
          <w:tcPr>
            <w:tcW w:w="9219" w:type="dxa"/>
            <w:gridSpan w:val="27"/>
            <w:tcBorders>
              <w:top w:val="nil"/>
              <w:left w:val="nil"/>
              <w:bottom w:val="nil"/>
              <w:right w:val="nil"/>
            </w:tcBorders>
          </w:tcPr>
          <w:p>
            <w:pPr>
              <w:pStyle w:val="11"/>
              <w:jc w:val="center"/>
              <w:rPr>
                <w:szCs w:val="28"/>
              </w:rPr>
            </w:pPr>
            <w:r>
              <w:rPr>
                <w:szCs w:val="28"/>
              </w:rPr>
              <w:t>фамилия</w:t>
            </w:r>
          </w:p>
        </w:tc>
      </w:tr>
      <w:tr>
        <w:tblPrEx>
          <w:tblBorders>
            <w:top w:val="none" w:color="auto" w:sz="0" w:space="0"/>
            <w:left w:val="none" w:color="auto" w:sz="0" w:space="0"/>
            <w:bottom w:val="none" w:color="auto" w:sz="0"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88" w:type="dxa"/>
            <w:tcBorders>
              <w:top w:val="nil"/>
              <w:left w:val="nil"/>
              <w:bottom w:val="nil"/>
            </w:tcBorders>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40" w:type="dxa"/>
          </w:tcPr>
          <w:p>
            <w:pPr>
              <w:pStyle w:val="11"/>
              <w:rPr>
                <w:szCs w:val="28"/>
              </w:rPr>
            </w:pPr>
          </w:p>
        </w:tc>
        <w:tc>
          <w:tcPr>
            <w:tcW w:w="335" w:type="dxa"/>
          </w:tcPr>
          <w:p>
            <w:pPr>
              <w:pStyle w:val="11"/>
              <w:rPr>
                <w:szCs w:val="28"/>
              </w:rPr>
            </w:pPr>
          </w:p>
        </w:tc>
        <w:tc>
          <w:tcPr>
            <w:tcW w:w="340"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40"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41" w:type="dxa"/>
          </w:tcPr>
          <w:p>
            <w:pPr>
              <w:pStyle w:val="11"/>
              <w:rPr>
                <w:szCs w:val="28"/>
              </w:rPr>
            </w:pP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102" w:type="dxa"/>
            <w:left w:w="62" w:type="dxa"/>
            <w:bottom w:w="102" w:type="dxa"/>
            <w:right w:w="62" w:type="dxa"/>
          </w:tblCellMar>
        </w:tblPrEx>
        <w:tc>
          <w:tcPr>
            <w:tcW w:w="9219" w:type="dxa"/>
            <w:gridSpan w:val="27"/>
            <w:tcBorders>
              <w:top w:val="nil"/>
              <w:left w:val="nil"/>
              <w:bottom w:val="nil"/>
              <w:right w:val="nil"/>
            </w:tcBorders>
          </w:tcPr>
          <w:p>
            <w:pPr>
              <w:pStyle w:val="11"/>
              <w:jc w:val="center"/>
              <w:rPr>
                <w:szCs w:val="28"/>
              </w:rPr>
            </w:pPr>
            <w:r>
              <w:rPr>
                <w:szCs w:val="28"/>
              </w:rPr>
              <w:t>имя</w:t>
            </w:r>
          </w:p>
        </w:tc>
      </w:tr>
      <w:tr>
        <w:tblPrEx>
          <w:tblBorders>
            <w:top w:val="none" w:color="auto" w:sz="0" w:space="0"/>
            <w:left w:val="none" w:color="auto" w:sz="0" w:space="0"/>
            <w:bottom w:val="none" w:color="auto" w:sz="0"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88" w:type="dxa"/>
            <w:tcBorders>
              <w:top w:val="nil"/>
              <w:left w:val="nil"/>
              <w:bottom w:val="nil"/>
            </w:tcBorders>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40" w:type="dxa"/>
          </w:tcPr>
          <w:p>
            <w:pPr>
              <w:pStyle w:val="11"/>
              <w:rPr>
                <w:szCs w:val="28"/>
              </w:rPr>
            </w:pPr>
          </w:p>
        </w:tc>
        <w:tc>
          <w:tcPr>
            <w:tcW w:w="335" w:type="dxa"/>
          </w:tcPr>
          <w:p>
            <w:pPr>
              <w:pStyle w:val="11"/>
              <w:rPr>
                <w:szCs w:val="28"/>
              </w:rPr>
            </w:pPr>
          </w:p>
        </w:tc>
        <w:tc>
          <w:tcPr>
            <w:tcW w:w="340"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40"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35" w:type="dxa"/>
          </w:tcPr>
          <w:p>
            <w:pPr>
              <w:pStyle w:val="11"/>
              <w:rPr>
                <w:szCs w:val="28"/>
              </w:rPr>
            </w:pPr>
          </w:p>
        </w:tc>
        <w:tc>
          <w:tcPr>
            <w:tcW w:w="341" w:type="dxa"/>
          </w:tcPr>
          <w:p>
            <w:pPr>
              <w:pStyle w:val="11"/>
              <w:rPr>
                <w:szCs w:val="28"/>
              </w:rPr>
            </w:pP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102" w:type="dxa"/>
            <w:left w:w="62" w:type="dxa"/>
            <w:bottom w:w="102" w:type="dxa"/>
            <w:right w:w="62" w:type="dxa"/>
          </w:tblCellMar>
        </w:tblPrEx>
        <w:tc>
          <w:tcPr>
            <w:tcW w:w="9219" w:type="dxa"/>
            <w:gridSpan w:val="27"/>
            <w:tcBorders>
              <w:top w:val="nil"/>
              <w:left w:val="nil"/>
              <w:bottom w:val="nil"/>
              <w:right w:val="nil"/>
            </w:tcBorders>
          </w:tcPr>
          <w:p>
            <w:pPr>
              <w:pStyle w:val="11"/>
              <w:jc w:val="center"/>
              <w:rPr>
                <w:szCs w:val="28"/>
              </w:rPr>
            </w:pPr>
            <w:r>
              <w:rPr>
                <w:szCs w:val="28"/>
              </w:rPr>
              <w:t>отчество</w:t>
            </w:r>
          </w:p>
        </w:tc>
      </w:tr>
    </w:tbl>
    <w:p>
      <w:pPr>
        <w:pStyle w:val="11"/>
        <w:jc w:val="both"/>
        <w:rPr>
          <w:szCs w:val="28"/>
        </w:rPr>
      </w:pPr>
    </w:p>
    <w:tbl>
      <w:tblPr>
        <w:tblStyle w:val="4"/>
        <w:tblW w:w="9134" w:type="dxa"/>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102" w:type="dxa"/>
          <w:left w:w="62" w:type="dxa"/>
          <w:bottom w:w="102" w:type="dxa"/>
          <w:right w:w="62" w:type="dxa"/>
        </w:tblCellMar>
      </w:tblPr>
      <w:tblGrid>
        <w:gridCol w:w="850"/>
        <w:gridCol w:w="392"/>
        <w:gridCol w:w="396"/>
        <w:gridCol w:w="393"/>
        <w:gridCol w:w="394"/>
        <w:gridCol w:w="907"/>
        <w:gridCol w:w="392"/>
        <w:gridCol w:w="392"/>
        <w:gridCol w:w="341"/>
        <w:gridCol w:w="425"/>
        <w:gridCol w:w="425"/>
        <w:gridCol w:w="425"/>
        <w:gridCol w:w="426"/>
        <w:gridCol w:w="425"/>
        <w:gridCol w:w="425"/>
        <w:gridCol w:w="425"/>
        <w:gridCol w:w="426"/>
        <w:gridCol w:w="425"/>
        <w:gridCol w:w="425"/>
        <w:gridCol w:w="425"/>
      </w:tblGrid>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02" w:type="dxa"/>
            <w:left w:w="62" w:type="dxa"/>
            <w:bottom w:w="102" w:type="dxa"/>
            <w:right w:w="62" w:type="dxa"/>
          </w:tblCellMar>
        </w:tblPrEx>
        <w:tc>
          <w:tcPr>
            <w:tcW w:w="6158" w:type="dxa"/>
            <w:gridSpan w:val="13"/>
            <w:tcBorders>
              <w:top w:val="nil"/>
              <w:bottom w:val="nil"/>
            </w:tcBorders>
          </w:tcPr>
          <w:p>
            <w:pPr>
              <w:pStyle w:val="11"/>
              <w:rPr>
                <w:szCs w:val="28"/>
              </w:rPr>
            </w:pPr>
            <w:r>
              <w:rPr>
                <w:szCs w:val="28"/>
              </w:rPr>
              <w:t>Наименование документа, удостоверяющего личность</w:t>
            </w:r>
          </w:p>
        </w:tc>
        <w:tc>
          <w:tcPr>
            <w:tcW w:w="2976" w:type="dxa"/>
            <w:gridSpan w:val="7"/>
            <w:tcBorders>
              <w:top w:val="nil"/>
            </w:tcBorders>
          </w:tcPr>
          <w:p>
            <w:pPr>
              <w:pStyle w:val="11"/>
              <w:rPr>
                <w:szCs w:val="28"/>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102" w:type="dxa"/>
            <w:left w:w="62" w:type="dxa"/>
            <w:bottom w:w="102" w:type="dxa"/>
            <w:right w:w="62" w:type="dxa"/>
          </w:tblCellMar>
        </w:tblPrEx>
        <w:tc>
          <w:tcPr>
            <w:tcW w:w="6158" w:type="dxa"/>
            <w:gridSpan w:val="13"/>
            <w:tcBorders>
              <w:top w:val="nil"/>
              <w:bottom w:val="nil"/>
            </w:tcBorders>
          </w:tcPr>
          <w:p>
            <w:pPr>
              <w:pStyle w:val="11"/>
              <w:rPr>
                <w:szCs w:val="28"/>
              </w:rPr>
            </w:pPr>
          </w:p>
        </w:tc>
        <w:tc>
          <w:tcPr>
            <w:tcW w:w="2976" w:type="dxa"/>
            <w:gridSpan w:val="7"/>
          </w:tcPr>
          <w:p>
            <w:pPr>
              <w:pStyle w:val="11"/>
              <w:rPr>
                <w:szCs w:val="28"/>
              </w:rPr>
            </w:pPr>
          </w:p>
        </w:tc>
      </w:tr>
      <w:tr>
        <w:tblPrEx>
          <w:tblBorders>
            <w:top w:val="none" w:color="auto" w:sz="0" w:space="0"/>
            <w:left w:val="none" w:color="auto" w:sz="0"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850" w:type="dxa"/>
            <w:tcBorders>
              <w:top w:val="nil"/>
              <w:left w:val="nil"/>
            </w:tcBorders>
          </w:tcPr>
          <w:p>
            <w:pPr>
              <w:pStyle w:val="11"/>
              <w:jc w:val="both"/>
              <w:rPr>
                <w:szCs w:val="28"/>
              </w:rPr>
            </w:pPr>
            <w:r>
              <w:rPr>
                <w:szCs w:val="28"/>
              </w:rPr>
              <w:t>Серия</w:t>
            </w:r>
          </w:p>
        </w:tc>
        <w:tc>
          <w:tcPr>
            <w:tcW w:w="392" w:type="dxa"/>
          </w:tcPr>
          <w:p>
            <w:pPr>
              <w:pStyle w:val="11"/>
              <w:rPr>
                <w:szCs w:val="28"/>
              </w:rPr>
            </w:pPr>
          </w:p>
        </w:tc>
        <w:tc>
          <w:tcPr>
            <w:tcW w:w="396" w:type="dxa"/>
          </w:tcPr>
          <w:p>
            <w:pPr>
              <w:pStyle w:val="11"/>
              <w:rPr>
                <w:szCs w:val="28"/>
              </w:rPr>
            </w:pPr>
          </w:p>
        </w:tc>
        <w:tc>
          <w:tcPr>
            <w:tcW w:w="393" w:type="dxa"/>
          </w:tcPr>
          <w:p>
            <w:pPr>
              <w:pStyle w:val="11"/>
              <w:rPr>
                <w:szCs w:val="28"/>
              </w:rPr>
            </w:pPr>
          </w:p>
        </w:tc>
        <w:tc>
          <w:tcPr>
            <w:tcW w:w="394" w:type="dxa"/>
          </w:tcPr>
          <w:p>
            <w:pPr>
              <w:pStyle w:val="11"/>
              <w:rPr>
                <w:szCs w:val="28"/>
              </w:rPr>
            </w:pPr>
          </w:p>
        </w:tc>
        <w:tc>
          <w:tcPr>
            <w:tcW w:w="907" w:type="dxa"/>
            <w:tcBorders>
              <w:top w:val="nil"/>
            </w:tcBorders>
          </w:tcPr>
          <w:p>
            <w:pPr>
              <w:pStyle w:val="11"/>
              <w:jc w:val="center"/>
              <w:rPr>
                <w:szCs w:val="28"/>
              </w:rPr>
            </w:pPr>
            <w:r>
              <w:rPr>
                <w:szCs w:val="28"/>
              </w:rPr>
              <w:t>Номер</w:t>
            </w:r>
          </w:p>
        </w:tc>
        <w:tc>
          <w:tcPr>
            <w:tcW w:w="392" w:type="dxa"/>
            <w:vAlign w:val="center"/>
          </w:tcPr>
          <w:p>
            <w:pPr>
              <w:pStyle w:val="11"/>
              <w:jc w:val="center"/>
              <w:rPr>
                <w:szCs w:val="28"/>
              </w:rPr>
            </w:pPr>
          </w:p>
        </w:tc>
        <w:tc>
          <w:tcPr>
            <w:tcW w:w="392" w:type="dxa"/>
            <w:vAlign w:val="center"/>
          </w:tcPr>
          <w:p>
            <w:pPr>
              <w:pStyle w:val="11"/>
              <w:jc w:val="center"/>
              <w:rPr>
                <w:szCs w:val="28"/>
              </w:rPr>
            </w:pPr>
          </w:p>
        </w:tc>
        <w:tc>
          <w:tcPr>
            <w:tcW w:w="341" w:type="dxa"/>
            <w:vAlign w:val="center"/>
          </w:tcPr>
          <w:p>
            <w:pPr>
              <w:pStyle w:val="11"/>
              <w:jc w:val="center"/>
              <w:rPr>
                <w:szCs w:val="28"/>
              </w:rPr>
            </w:pPr>
          </w:p>
        </w:tc>
        <w:tc>
          <w:tcPr>
            <w:tcW w:w="425" w:type="dxa"/>
            <w:vAlign w:val="center"/>
          </w:tcPr>
          <w:p>
            <w:pPr>
              <w:pStyle w:val="11"/>
              <w:jc w:val="center"/>
              <w:rPr>
                <w:szCs w:val="28"/>
              </w:rPr>
            </w:pPr>
          </w:p>
        </w:tc>
        <w:tc>
          <w:tcPr>
            <w:tcW w:w="425" w:type="dxa"/>
            <w:vAlign w:val="center"/>
          </w:tcPr>
          <w:p>
            <w:pPr>
              <w:pStyle w:val="11"/>
              <w:jc w:val="center"/>
              <w:rPr>
                <w:szCs w:val="28"/>
              </w:rPr>
            </w:pPr>
          </w:p>
        </w:tc>
        <w:tc>
          <w:tcPr>
            <w:tcW w:w="425" w:type="dxa"/>
            <w:vAlign w:val="center"/>
          </w:tcPr>
          <w:p>
            <w:pPr>
              <w:pStyle w:val="11"/>
              <w:jc w:val="center"/>
              <w:rPr>
                <w:szCs w:val="28"/>
              </w:rPr>
            </w:pPr>
          </w:p>
        </w:tc>
        <w:tc>
          <w:tcPr>
            <w:tcW w:w="426" w:type="dxa"/>
            <w:vAlign w:val="center"/>
          </w:tcPr>
          <w:p>
            <w:pPr>
              <w:pStyle w:val="11"/>
              <w:jc w:val="center"/>
              <w:rPr>
                <w:szCs w:val="28"/>
              </w:rPr>
            </w:pPr>
          </w:p>
        </w:tc>
        <w:tc>
          <w:tcPr>
            <w:tcW w:w="425" w:type="dxa"/>
            <w:vAlign w:val="center"/>
          </w:tcPr>
          <w:p>
            <w:pPr>
              <w:pStyle w:val="11"/>
              <w:jc w:val="center"/>
              <w:rPr>
                <w:szCs w:val="28"/>
              </w:rPr>
            </w:pPr>
          </w:p>
        </w:tc>
        <w:tc>
          <w:tcPr>
            <w:tcW w:w="425" w:type="dxa"/>
            <w:vAlign w:val="center"/>
          </w:tcPr>
          <w:p>
            <w:pPr>
              <w:pStyle w:val="11"/>
              <w:jc w:val="center"/>
              <w:rPr>
                <w:szCs w:val="28"/>
              </w:rPr>
            </w:pPr>
          </w:p>
        </w:tc>
        <w:tc>
          <w:tcPr>
            <w:tcW w:w="425" w:type="dxa"/>
            <w:vAlign w:val="center"/>
          </w:tcPr>
          <w:p>
            <w:pPr>
              <w:pStyle w:val="11"/>
              <w:jc w:val="center"/>
              <w:rPr>
                <w:szCs w:val="28"/>
              </w:rPr>
            </w:pPr>
          </w:p>
        </w:tc>
        <w:tc>
          <w:tcPr>
            <w:tcW w:w="426" w:type="dxa"/>
            <w:vAlign w:val="center"/>
          </w:tcPr>
          <w:p>
            <w:pPr>
              <w:pStyle w:val="11"/>
              <w:jc w:val="center"/>
              <w:rPr>
                <w:szCs w:val="28"/>
              </w:rPr>
            </w:pPr>
          </w:p>
        </w:tc>
        <w:tc>
          <w:tcPr>
            <w:tcW w:w="425" w:type="dxa"/>
            <w:vAlign w:val="center"/>
          </w:tcPr>
          <w:p>
            <w:pPr>
              <w:pStyle w:val="11"/>
              <w:jc w:val="center"/>
              <w:rPr>
                <w:szCs w:val="28"/>
              </w:rPr>
            </w:pPr>
          </w:p>
        </w:tc>
        <w:tc>
          <w:tcPr>
            <w:tcW w:w="425" w:type="dxa"/>
            <w:vAlign w:val="center"/>
          </w:tcPr>
          <w:p>
            <w:pPr>
              <w:pStyle w:val="11"/>
              <w:jc w:val="center"/>
              <w:rPr>
                <w:szCs w:val="28"/>
              </w:rPr>
            </w:pPr>
          </w:p>
        </w:tc>
        <w:tc>
          <w:tcPr>
            <w:tcW w:w="425" w:type="dxa"/>
            <w:vAlign w:val="center"/>
          </w:tcPr>
          <w:p>
            <w:pPr>
              <w:pStyle w:val="11"/>
              <w:jc w:val="center"/>
              <w:rPr>
                <w:szCs w:val="28"/>
              </w:rPr>
            </w:pPr>
          </w:p>
        </w:tc>
      </w:tr>
    </w:tbl>
    <w:p>
      <w:pPr>
        <w:pStyle w:val="11"/>
        <w:jc w:val="both"/>
        <w:rPr>
          <w:szCs w:val="28"/>
        </w:rPr>
      </w:pP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102" w:type="dxa"/>
          <w:left w:w="62" w:type="dxa"/>
          <w:bottom w:w="102" w:type="dxa"/>
          <w:right w:w="62" w:type="dxa"/>
        </w:tblCellMar>
      </w:tblPr>
      <w:tblGrid>
        <w:gridCol w:w="959"/>
        <w:gridCol w:w="340"/>
        <w:gridCol w:w="732"/>
        <w:gridCol w:w="56"/>
        <w:gridCol w:w="338"/>
        <w:gridCol w:w="55"/>
        <w:gridCol w:w="370"/>
        <w:gridCol w:w="420"/>
        <w:gridCol w:w="176"/>
        <w:gridCol w:w="168"/>
        <w:gridCol w:w="340"/>
        <w:gridCol w:w="392"/>
        <w:gridCol w:w="291"/>
        <w:gridCol w:w="101"/>
        <w:gridCol w:w="292"/>
        <w:gridCol w:w="135"/>
        <w:gridCol w:w="258"/>
        <w:gridCol w:w="168"/>
        <w:gridCol w:w="225"/>
        <w:gridCol w:w="212"/>
        <w:gridCol w:w="181"/>
        <w:gridCol w:w="393"/>
        <w:gridCol w:w="393"/>
        <w:gridCol w:w="393"/>
        <w:gridCol w:w="393"/>
        <w:gridCol w:w="393"/>
        <w:gridCol w:w="393"/>
        <w:gridCol w:w="403"/>
        <w:gridCol w:w="6"/>
      </w:tblGrid>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102" w:type="dxa"/>
            <w:left w:w="62" w:type="dxa"/>
            <w:bottom w:w="102" w:type="dxa"/>
            <w:right w:w="62" w:type="dxa"/>
          </w:tblCellMar>
        </w:tblPrEx>
        <w:tc>
          <w:tcPr>
            <w:tcW w:w="8976" w:type="dxa"/>
            <w:gridSpan w:val="29"/>
            <w:tcBorders>
              <w:top w:val="nil"/>
              <w:left w:val="nil"/>
              <w:bottom w:val="nil"/>
              <w:right w:val="nil"/>
            </w:tcBorders>
          </w:tcPr>
          <w:p>
            <w:pPr>
              <w:pStyle w:val="11"/>
              <w:rPr>
                <w:szCs w:val="28"/>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102" w:type="dxa"/>
            <w:left w:w="62" w:type="dxa"/>
            <w:bottom w:w="102" w:type="dxa"/>
            <w:right w:w="62" w:type="dxa"/>
          </w:tblCellMar>
        </w:tblPrEx>
        <w:tc>
          <w:tcPr>
            <w:tcW w:w="2031" w:type="dxa"/>
            <w:gridSpan w:val="3"/>
            <w:tcBorders>
              <w:top w:val="nil"/>
              <w:left w:val="nil"/>
              <w:bottom w:val="nil"/>
            </w:tcBorders>
          </w:tcPr>
          <w:p>
            <w:pPr>
              <w:pStyle w:val="11"/>
              <w:jc w:val="both"/>
              <w:rPr>
                <w:szCs w:val="28"/>
              </w:rPr>
            </w:pPr>
            <w:r>
              <w:rPr>
                <w:szCs w:val="28"/>
              </w:rPr>
              <w:t>Дата рождения:</w:t>
            </w:r>
          </w:p>
        </w:tc>
        <w:tc>
          <w:tcPr>
            <w:tcW w:w="394" w:type="dxa"/>
            <w:gridSpan w:val="2"/>
          </w:tcPr>
          <w:p>
            <w:pPr>
              <w:pStyle w:val="11"/>
              <w:rPr>
                <w:szCs w:val="28"/>
              </w:rPr>
            </w:pPr>
          </w:p>
        </w:tc>
        <w:tc>
          <w:tcPr>
            <w:tcW w:w="425" w:type="dxa"/>
            <w:gridSpan w:val="2"/>
          </w:tcPr>
          <w:p>
            <w:pPr>
              <w:pStyle w:val="11"/>
              <w:rPr>
                <w:szCs w:val="28"/>
              </w:rPr>
            </w:pPr>
          </w:p>
        </w:tc>
        <w:tc>
          <w:tcPr>
            <w:tcW w:w="420" w:type="dxa"/>
            <w:tcBorders>
              <w:top w:val="nil"/>
              <w:bottom w:val="nil"/>
            </w:tcBorders>
          </w:tcPr>
          <w:p>
            <w:pPr>
              <w:pStyle w:val="11"/>
              <w:jc w:val="center"/>
              <w:rPr>
                <w:szCs w:val="28"/>
              </w:rPr>
            </w:pPr>
            <w:r>
              <w:rPr>
                <w:szCs w:val="28"/>
              </w:rPr>
              <w:t>.</w:t>
            </w:r>
          </w:p>
        </w:tc>
        <w:tc>
          <w:tcPr>
            <w:tcW w:w="344" w:type="dxa"/>
            <w:gridSpan w:val="2"/>
          </w:tcPr>
          <w:p>
            <w:pPr>
              <w:pStyle w:val="11"/>
              <w:rPr>
                <w:szCs w:val="28"/>
              </w:rPr>
            </w:pPr>
          </w:p>
        </w:tc>
        <w:tc>
          <w:tcPr>
            <w:tcW w:w="340" w:type="dxa"/>
          </w:tcPr>
          <w:p>
            <w:pPr>
              <w:pStyle w:val="11"/>
              <w:rPr>
                <w:szCs w:val="28"/>
              </w:rPr>
            </w:pPr>
          </w:p>
        </w:tc>
        <w:tc>
          <w:tcPr>
            <w:tcW w:w="392" w:type="dxa"/>
            <w:tcBorders>
              <w:top w:val="nil"/>
              <w:bottom w:val="nil"/>
            </w:tcBorders>
          </w:tcPr>
          <w:p>
            <w:pPr>
              <w:pStyle w:val="11"/>
              <w:jc w:val="center"/>
              <w:rPr>
                <w:szCs w:val="28"/>
              </w:rPr>
            </w:pPr>
            <w:r>
              <w:rPr>
                <w:szCs w:val="28"/>
              </w:rPr>
              <w:t>.</w:t>
            </w:r>
          </w:p>
        </w:tc>
        <w:tc>
          <w:tcPr>
            <w:tcW w:w="392" w:type="dxa"/>
            <w:gridSpan w:val="2"/>
          </w:tcPr>
          <w:p>
            <w:pPr>
              <w:pStyle w:val="11"/>
              <w:rPr>
                <w:szCs w:val="28"/>
              </w:rPr>
            </w:pPr>
          </w:p>
        </w:tc>
        <w:tc>
          <w:tcPr>
            <w:tcW w:w="427" w:type="dxa"/>
            <w:gridSpan w:val="2"/>
          </w:tcPr>
          <w:p>
            <w:pPr>
              <w:pStyle w:val="11"/>
              <w:rPr>
                <w:szCs w:val="28"/>
              </w:rPr>
            </w:pPr>
          </w:p>
        </w:tc>
        <w:tc>
          <w:tcPr>
            <w:tcW w:w="426" w:type="dxa"/>
            <w:gridSpan w:val="2"/>
          </w:tcPr>
          <w:p>
            <w:pPr>
              <w:pStyle w:val="11"/>
              <w:rPr>
                <w:szCs w:val="28"/>
              </w:rPr>
            </w:pPr>
          </w:p>
        </w:tc>
        <w:tc>
          <w:tcPr>
            <w:tcW w:w="437" w:type="dxa"/>
            <w:gridSpan w:val="2"/>
          </w:tcPr>
          <w:p>
            <w:pPr>
              <w:pStyle w:val="11"/>
              <w:rPr>
                <w:szCs w:val="28"/>
              </w:rPr>
            </w:pPr>
          </w:p>
        </w:tc>
        <w:tc>
          <w:tcPr>
            <w:tcW w:w="2948" w:type="dxa"/>
            <w:gridSpan w:val="9"/>
            <w:tcBorders>
              <w:top w:val="nil"/>
              <w:bottom w:val="nil"/>
              <w:right w:val="nil"/>
            </w:tcBorders>
          </w:tcPr>
          <w:p>
            <w:pPr>
              <w:pStyle w:val="11"/>
              <w:rPr>
                <w:szCs w:val="28"/>
              </w:rPr>
            </w:pP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102" w:type="dxa"/>
            <w:left w:w="62" w:type="dxa"/>
            <w:bottom w:w="102" w:type="dxa"/>
            <w:right w:w="62" w:type="dxa"/>
          </w:tblCellMar>
        </w:tblPrEx>
        <w:tc>
          <w:tcPr>
            <w:tcW w:w="8976" w:type="dxa"/>
            <w:gridSpan w:val="29"/>
            <w:tcBorders>
              <w:top w:val="nil"/>
              <w:left w:val="nil"/>
              <w:bottom w:val="nil"/>
              <w:right w:val="nil"/>
            </w:tcBorders>
          </w:tcPr>
          <w:p>
            <w:pPr>
              <w:pStyle w:val="11"/>
              <w:rPr>
                <w:szCs w:val="28"/>
              </w:rPr>
            </w:pPr>
          </w:p>
        </w:tc>
      </w:tr>
      <w:tr>
        <w:tblPrEx>
          <w:tblBorders>
            <w:top w:val="single" w:color="auto" w:sz="4" w:space="0"/>
            <w:left w:val="none" w:color="auto" w:sz="0" w:space="0"/>
            <w:bottom w:val="none" w:color="auto" w:sz="0" w:space="0"/>
            <w:right w:val="single" w:color="auto" w:sz="4" w:space="0"/>
            <w:insideH w:val="single" w:color="auto" w:sz="4" w:space="0"/>
            <w:insideV w:val="single" w:color="auto" w:sz="4" w:space="0"/>
          </w:tblBorders>
          <w:tblCellMar>
            <w:top w:w="102" w:type="dxa"/>
            <w:left w:w="62" w:type="dxa"/>
            <w:bottom w:w="102" w:type="dxa"/>
            <w:right w:w="62" w:type="dxa"/>
          </w:tblCellMar>
        </w:tblPrEx>
        <w:trPr>
          <w:gridAfter w:val="1"/>
          <w:wAfter w:w="6" w:type="dxa"/>
        </w:trPr>
        <w:tc>
          <w:tcPr>
            <w:tcW w:w="959" w:type="dxa"/>
            <w:tcBorders>
              <w:top w:val="nil"/>
              <w:left w:val="nil"/>
              <w:bottom w:val="nil"/>
            </w:tcBorders>
            <w:vAlign w:val="center"/>
          </w:tcPr>
          <w:p>
            <w:pPr>
              <w:pStyle w:val="11"/>
              <w:jc w:val="both"/>
              <w:rPr>
                <w:szCs w:val="28"/>
              </w:rPr>
            </w:pPr>
            <w:r>
              <w:rPr>
                <w:szCs w:val="28"/>
              </w:rPr>
              <w:t>Пол:</w:t>
            </w:r>
          </w:p>
        </w:tc>
        <w:tc>
          <w:tcPr>
            <w:tcW w:w="340" w:type="dxa"/>
          </w:tcPr>
          <w:p>
            <w:pPr>
              <w:pStyle w:val="11"/>
              <w:rPr>
                <w:szCs w:val="28"/>
              </w:rPr>
            </w:pPr>
          </w:p>
        </w:tc>
        <w:tc>
          <w:tcPr>
            <w:tcW w:w="788" w:type="dxa"/>
            <w:gridSpan w:val="2"/>
            <w:tcBorders>
              <w:top w:val="nil"/>
              <w:bottom w:val="nil"/>
            </w:tcBorders>
            <w:vAlign w:val="center"/>
          </w:tcPr>
          <w:p>
            <w:pPr>
              <w:pStyle w:val="11"/>
              <w:jc w:val="both"/>
              <w:rPr>
                <w:szCs w:val="28"/>
              </w:rPr>
            </w:pPr>
            <w:r>
              <w:rPr>
                <w:szCs w:val="28"/>
              </w:rPr>
              <w:t>Муж.</w:t>
            </w:r>
          </w:p>
        </w:tc>
        <w:tc>
          <w:tcPr>
            <w:tcW w:w="393" w:type="dxa"/>
            <w:gridSpan w:val="2"/>
          </w:tcPr>
          <w:p>
            <w:pPr>
              <w:pStyle w:val="11"/>
              <w:rPr>
                <w:szCs w:val="28"/>
              </w:rPr>
            </w:pPr>
          </w:p>
        </w:tc>
        <w:tc>
          <w:tcPr>
            <w:tcW w:w="966" w:type="dxa"/>
            <w:gridSpan w:val="3"/>
            <w:tcBorders>
              <w:top w:val="nil"/>
              <w:bottom w:val="nil"/>
              <w:right w:val="nil"/>
            </w:tcBorders>
            <w:vAlign w:val="center"/>
          </w:tcPr>
          <w:p>
            <w:pPr>
              <w:pStyle w:val="11"/>
              <w:jc w:val="both"/>
              <w:rPr>
                <w:szCs w:val="28"/>
              </w:rPr>
            </w:pPr>
            <w:r>
              <w:rPr>
                <w:szCs w:val="28"/>
              </w:rPr>
              <w:t>Жен.</w:t>
            </w:r>
          </w:p>
        </w:tc>
        <w:tc>
          <w:tcPr>
            <w:tcW w:w="1191" w:type="dxa"/>
            <w:gridSpan w:val="4"/>
            <w:tcBorders>
              <w:top w:val="nil"/>
              <w:left w:val="nil"/>
              <w:bottom w:val="nil"/>
            </w:tcBorders>
            <w:vAlign w:val="center"/>
          </w:tcPr>
          <w:p>
            <w:pPr>
              <w:pStyle w:val="11"/>
              <w:jc w:val="both"/>
              <w:rPr>
                <w:szCs w:val="28"/>
              </w:rPr>
            </w:pPr>
            <w:r>
              <w:rPr>
                <w:szCs w:val="28"/>
              </w:rPr>
              <w:t>СНИЛС</w:t>
            </w:r>
          </w:p>
        </w:tc>
        <w:tc>
          <w:tcPr>
            <w:tcW w:w="393" w:type="dxa"/>
            <w:gridSpan w:val="2"/>
          </w:tcPr>
          <w:p>
            <w:pPr>
              <w:pStyle w:val="11"/>
              <w:rPr>
                <w:szCs w:val="28"/>
              </w:rPr>
            </w:pPr>
          </w:p>
        </w:tc>
        <w:tc>
          <w:tcPr>
            <w:tcW w:w="393" w:type="dxa"/>
            <w:gridSpan w:val="2"/>
          </w:tcPr>
          <w:p>
            <w:pPr>
              <w:pStyle w:val="11"/>
              <w:rPr>
                <w:szCs w:val="28"/>
              </w:rPr>
            </w:pPr>
          </w:p>
        </w:tc>
        <w:tc>
          <w:tcPr>
            <w:tcW w:w="393" w:type="dxa"/>
            <w:gridSpan w:val="2"/>
          </w:tcPr>
          <w:p>
            <w:pPr>
              <w:pStyle w:val="11"/>
              <w:rPr>
                <w:szCs w:val="28"/>
              </w:rPr>
            </w:pPr>
          </w:p>
        </w:tc>
        <w:tc>
          <w:tcPr>
            <w:tcW w:w="393" w:type="dxa"/>
            <w:gridSpan w:val="2"/>
          </w:tcPr>
          <w:p>
            <w:pPr>
              <w:pStyle w:val="11"/>
              <w:rPr>
                <w:szCs w:val="28"/>
              </w:rPr>
            </w:pPr>
          </w:p>
        </w:tc>
        <w:tc>
          <w:tcPr>
            <w:tcW w:w="393" w:type="dxa"/>
          </w:tcPr>
          <w:p>
            <w:pPr>
              <w:pStyle w:val="11"/>
              <w:rPr>
                <w:szCs w:val="28"/>
              </w:rPr>
            </w:pPr>
          </w:p>
        </w:tc>
        <w:tc>
          <w:tcPr>
            <w:tcW w:w="393" w:type="dxa"/>
          </w:tcPr>
          <w:p>
            <w:pPr>
              <w:pStyle w:val="11"/>
              <w:rPr>
                <w:szCs w:val="28"/>
              </w:rPr>
            </w:pPr>
          </w:p>
        </w:tc>
        <w:tc>
          <w:tcPr>
            <w:tcW w:w="393" w:type="dxa"/>
          </w:tcPr>
          <w:p>
            <w:pPr>
              <w:pStyle w:val="11"/>
              <w:rPr>
                <w:szCs w:val="28"/>
              </w:rPr>
            </w:pPr>
          </w:p>
        </w:tc>
        <w:tc>
          <w:tcPr>
            <w:tcW w:w="393" w:type="dxa"/>
          </w:tcPr>
          <w:p>
            <w:pPr>
              <w:pStyle w:val="11"/>
              <w:rPr>
                <w:szCs w:val="28"/>
              </w:rPr>
            </w:pPr>
          </w:p>
        </w:tc>
        <w:tc>
          <w:tcPr>
            <w:tcW w:w="393" w:type="dxa"/>
          </w:tcPr>
          <w:p>
            <w:pPr>
              <w:pStyle w:val="11"/>
              <w:rPr>
                <w:szCs w:val="28"/>
              </w:rPr>
            </w:pPr>
          </w:p>
        </w:tc>
        <w:tc>
          <w:tcPr>
            <w:tcW w:w="393" w:type="dxa"/>
          </w:tcPr>
          <w:p>
            <w:pPr>
              <w:pStyle w:val="11"/>
              <w:rPr>
                <w:szCs w:val="28"/>
              </w:rPr>
            </w:pPr>
          </w:p>
        </w:tc>
        <w:tc>
          <w:tcPr>
            <w:tcW w:w="403" w:type="dxa"/>
          </w:tcPr>
          <w:p>
            <w:pPr>
              <w:pStyle w:val="11"/>
              <w:rPr>
                <w:szCs w:val="28"/>
              </w:rPr>
            </w:pPr>
          </w:p>
        </w:tc>
      </w:tr>
      <w:tr>
        <w:tblPrEx>
          <w:tblBorders>
            <w:top w:val="single" w:color="auto" w:sz="4" w:space="0"/>
            <w:left w:val="none" w:color="auto" w:sz="0" w:space="0"/>
            <w:bottom w:val="none" w:color="auto" w:sz="0" w:space="0"/>
            <w:right w:val="none" w:color="auto" w:sz="0" w:space="0"/>
            <w:insideH w:val="none" w:color="auto" w:sz="0" w:space="0"/>
            <w:insideV w:val="single" w:color="auto" w:sz="4" w:space="0"/>
          </w:tblBorders>
          <w:tblCellMar>
            <w:top w:w="102" w:type="dxa"/>
            <w:left w:w="62" w:type="dxa"/>
            <w:bottom w:w="102" w:type="dxa"/>
            <w:right w:w="62" w:type="dxa"/>
          </w:tblCellMar>
        </w:tblPrEx>
        <w:trPr>
          <w:gridAfter w:val="1"/>
          <w:wAfter w:w="6" w:type="dxa"/>
        </w:trPr>
        <w:tc>
          <w:tcPr>
            <w:tcW w:w="8970" w:type="dxa"/>
            <w:gridSpan w:val="28"/>
            <w:tcBorders>
              <w:top w:val="nil"/>
              <w:left w:val="nil"/>
              <w:bottom w:val="nil"/>
              <w:right w:val="nil"/>
            </w:tcBorders>
          </w:tcPr>
          <w:p>
            <w:pPr>
              <w:pStyle w:val="11"/>
              <w:rPr>
                <w:szCs w:val="28"/>
              </w:rPr>
            </w:pPr>
          </w:p>
        </w:tc>
      </w:tr>
    </w:tbl>
    <w:p>
      <w:pPr>
        <w:pStyle w:val="11"/>
        <w:jc w:val="both"/>
        <w:rPr>
          <w:szCs w:val="28"/>
        </w:rPr>
      </w:pPr>
    </w:p>
    <w:tbl>
      <w:tblPr>
        <w:tblStyle w:val="4"/>
        <w:tblW w:w="9701" w:type="dxa"/>
        <w:tblInd w:w="0" w:type="dxa"/>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1691"/>
        <w:gridCol w:w="1077"/>
        <w:gridCol w:w="1417"/>
        <w:gridCol w:w="434"/>
        <w:gridCol w:w="434"/>
        <w:gridCol w:w="434"/>
        <w:gridCol w:w="434"/>
        <w:gridCol w:w="434"/>
        <w:gridCol w:w="434"/>
        <w:gridCol w:w="434"/>
        <w:gridCol w:w="352"/>
        <w:gridCol w:w="434"/>
        <w:gridCol w:w="434"/>
        <w:gridCol w:w="408"/>
        <w:gridCol w:w="219"/>
        <w:gridCol w:w="631"/>
      </w:tblGrid>
      <w:tr>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102" w:type="dxa"/>
            <w:left w:w="62" w:type="dxa"/>
            <w:bottom w:w="102" w:type="dxa"/>
            <w:right w:w="62" w:type="dxa"/>
          </w:tblCellMar>
        </w:tblPrEx>
        <w:trPr>
          <w:gridAfter w:val="2"/>
          <w:wAfter w:w="850" w:type="dxa"/>
        </w:trPr>
        <w:tc>
          <w:tcPr>
            <w:tcW w:w="1691" w:type="dxa"/>
            <w:vAlign w:val="center"/>
          </w:tcPr>
          <w:p>
            <w:pPr>
              <w:pStyle w:val="11"/>
              <w:jc w:val="both"/>
              <w:rPr>
                <w:szCs w:val="28"/>
              </w:rPr>
            </w:pPr>
            <w:r>
              <w:rPr>
                <w:szCs w:val="28"/>
              </w:rPr>
              <w:t>Гражданство:</w:t>
            </w:r>
          </w:p>
        </w:tc>
        <w:tc>
          <w:tcPr>
            <w:tcW w:w="1077" w:type="dxa"/>
            <w:vAlign w:val="center"/>
          </w:tcPr>
          <w:p>
            <w:pPr>
              <w:pStyle w:val="11"/>
              <w:rPr>
                <w:szCs w:val="28"/>
              </w:rPr>
            </w:pPr>
          </w:p>
        </w:tc>
        <w:tc>
          <w:tcPr>
            <w:tcW w:w="1417" w:type="dxa"/>
            <w:vAlign w:val="center"/>
          </w:tcPr>
          <w:p>
            <w:pPr>
              <w:pStyle w:val="11"/>
              <w:jc w:val="both"/>
              <w:rPr>
                <w:szCs w:val="28"/>
              </w:rPr>
            </w:pPr>
            <w:r>
              <w:rPr>
                <w:szCs w:val="28"/>
              </w:rPr>
              <w:t>Телефон</w:t>
            </w:r>
          </w:p>
        </w:tc>
        <w:tc>
          <w:tcPr>
            <w:tcW w:w="434" w:type="dxa"/>
            <w:vAlign w:val="center"/>
          </w:tcPr>
          <w:p>
            <w:pPr>
              <w:pStyle w:val="11"/>
              <w:rPr>
                <w:szCs w:val="28"/>
              </w:rPr>
            </w:pPr>
          </w:p>
        </w:tc>
        <w:tc>
          <w:tcPr>
            <w:tcW w:w="434" w:type="dxa"/>
            <w:vAlign w:val="center"/>
          </w:tcPr>
          <w:p>
            <w:pPr>
              <w:pStyle w:val="11"/>
              <w:rPr>
                <w:szCs w:val="28"/>
              </w:rPr>
            </w:pPr>
          </w:p>
        </w:tc>
        <w:tc>
          <w:tcPr>
            <w:tcW w:w="434" w:type="dxa"/>
            <w:vAlign w:val="center"/>
          </w:tcPr>
          <w:p>
            <w:pPr>
              <w:pStyle w:val="11"/>
              <w:rPr>
                <w:szCs w:val="28"/>
              </w:rPr>
            </w:pPr>
          </w:p>
        </w:tc>
        <w:tc>
          <w:tcPr>
            <w:tcW w:w="434" w:type="dxa"/>
            <w:vAlign w:val="center"/>
          </w:tcPr>
          <w:p>
            <w:pPr>
              <w:pStyle w:val="11"/>
              <w:rPr>
                <w:szCs w:val="28"/>
              </w:rPr>
            </w:pPr>
          </w:p>
        </w:tc>
        <w:tc>
          <w:tcPr>
            <w:tcW w:w="434" w:type="dxa"/>
            <w:vAlign w:val="center"/>
          </w:tcPr>
          <w:p>
            <w:pPr>
              <w:pStyle w:val="11"/>
              <w:rPr>
                <w:szCs w:val="28"/>
              </w:rPr>
            </w:pPr>
          </w:p>
        </w:tc>
        <w:tc>
          <w:tcPr>
            <w:tcW w:w="434" w:type="dxa"/>
            <w:vAlign w:val="center"/>
          </w:tcPr>
          <w:p>
            <w:pPr>
              <w:pStyle w:val="11"/>
              <w:rPr>
                <w:szCs w:val="28"/>
              </w:rPr>
            </w:pPr>
          </w:p>
        </w:tc>
        <w:tc>
          <w:tcPr>
            <w:tcW w:w="434" w:type="dxa"/>
            <w:vAlign w:val="center"/>
          </w:tcPr>
          <w:p>
            <w:pPr>
              <w:pStyle w:val="11"/>
              <w:rPr>
                <w:szCs w:val="28"/>
              </w:rPr>
            </w:pPr>
          </w:p>
        </w:tc>
        <w:tc>
          <w:tcPr>
            <w:tcW w:w="352" w:type="dxa"/>
            <w:vAlign w:val="center"/>
          </w:tcPr>
          <w:p>
            <w:pPr>
              <w:pStyle w:val="11"/>
              <w:rPr>
                <w:szCs w:val="28"/>
              </w:rPr>
            </w:pPr>
          </w:p>
        </w:tc>
        <w:tc>
          <w:tcPr>
            <w:tcW w:w="434" w:type="dxa"/>
            <w:vAlign w:val="center"/>
          </w:tcPr>
          <w:p>
            <w:pPr>
              <w:pStyle w:val="11"/>
              <w:rPr>
                <w:szCs w:val="28"/>
              </w:rPr>
            </w:pPr>
          </w:p>
        </w:tc>
        <w:tc>
          <w:tcPr>
            <w:tcW w:w="434" w:type="dxa"/>
            <w:vAlign w:val="center"/>
          </w:tcPr>
          <w:p>
            <w:pPr>
              <w:pStyle w:val="11"/>
              <w:rPr>
                <w:szCs w:val="28"/>
              </w:rPr>
            </w:pPr>
          </w:p>
        </w:tc>
        <w:tc>
          <w:tcPr>
            <w:tcW w:w="408" w:type="dxa"/>
            <w:vAlign w:val="center"/>
          </w:tcPr>
          <w:p>
            <w:pPr>
              <w:pStyle w:val="11"/>
              <w:rPr>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2" w:type="dxa"/>
            <w:left w:w="62" w:type="dxa"/>
            <w:bottom w:w="102" w:type="dxa"/>
            <w:right w:w="62" w:type="dxa"/>
          </w:tblCellMar>
        </w:tblPrEx>
        <w:tc>
          <w:tcPr>
            <w:tcW w:w="9701" w:type="dxa"/>
            <w:gridSpan w:val="16"/>
            <w:tcBorders>
              <w:top w:val="nil"/>
              <w:left w:val="nil"/>
              <w:bottom w:val="nil"/>
              <w:right w:val="nil"/>
            </w:tcBorders>
            <w:vAlign w:val="center"/>
          </w:tcPr>
          <w:p>
            <w:pPr>
              <w:pStyle w:val="11"/>
              <w:jc w:val="both"/>
              <w:rPr>
                <w:szCs w:val="28"/>
              </w:rPr>
            </w:pPr>
          </w:p>
          <w:p>
            <w:pPr>
              <w:pStyle w:val="11"/>
              <w:jc w:val="both"/>
              <w:rPr>
                <w:szCs w:val="28"/>
              </w:rPr>
            </w:pPr>
            <w:r>
              <w:rPr>
                <w:szCs w:val="28"/>
              </w:rPr>
              <w:t>Регион, в котором закончил образовательную организацию: _____________________</w:t>
            </w:r>
          </w:p>
          <w:p>
            <w:pPr>
              <w:pStyle w:val="11"/>
              <w:spacing w:line="360" w:lineRule="auto"/>
              <w:jc w:val="both"/>
              <w:rPr>
                <w:szCs w:val="28"/>
              </w:rPr>
            </w:pPr>
            <w:r>
              <w:rPr>
                <w:szCs w:val="28"/>
              </w:rPr>
              <w:t>_________________________________________________________________________</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2" w:type="dxa"/>
            <w:left w:w="62" w:type="dxa"/>
            <w:bottom w:w="102" w:type="dxa"/>
            <w:right w:w="62" w:type="dxa"/>
          </w:tblCellMar>
        </w:tblPrEx>
        <w:trPr>
          <w:gridAfter w:val="1"/>
          <w:wAfter w:w="631" w:type="dxa"/>
        </w:trPr>
        <w:tc>
          <w:tcPr>
            <w:tcW w:w="9070" w:type="dxa"/>
            <w:gridSpan w:val="15"/>
            <w:tcBorders>
              <w:top w:val="nil"/>
              <w:left w:val="nil"/>
              <w:bottom w:val="nil"/>
              <w:right w:val="nil"/>
            </w:tcBorders>
          </w:tcPr>
          <w:p>
            <w:pPr>
              <w:pStyle w:val="11"/>
              <w:ind w:firstLine="283"/>
              <w:jc w:val="both"/>
              <w:rPr>
                <w:szCs w:val="28"/>
              </w:rPr>
            </w:pPr>
            <w:r>
              <w:rPr>
                <w:szCs w:val="28"/>
              </w:rPr>
              <w:t>Прошу зарегистрировать меня для участия в едином государственном экзамене по учебным предметам:</w:t>
            </w:r>
          </w:p>
        </w:tc>
      </w:tr>
    </w:tbl>
    <w:p>
      <w:pPr>
        <w:pStyle w:val="11"/>
        <w:jc w:val="both"/>
        <w:rPr>
          <w:szCs w:val="28"/>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3823"/>
        <w:gridCol w:w="1020"/>
        <w:gridCol w:w="2948"/>
        <w:gridCol w:w="11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3823" w:type="dxa"/>
          </w:tcPr>
          <w:p>
            <w:pPr>
              <w:pStyle w:val="11"/>
              <w:jc w:val="center"/>
              <w:rPr>
                <w:szCs w:val="28"/>
              </w:rPr>
            </w:pPr>
            <w:r>
              <w:rPr>
                <w:szCs w:val="28"/>
              </w:rPr>
              <w:t>Наименование предмета</w:t>
            </w:r>
          </w:p>
        </w:tc>
        <w:tc>
          <w:tcPr>
            <w:tcW w:w="1020" w:type="dxa"/>
          </w:tcPr>
          <w:p>
            <w:pPr>
              <w:pStyle w:val="11"/>
              <w:jc w:val="center"/>
              <w:rPr>
                <w:szCs w:val="28"/>
              </w:rPr>
            </w:pPr>
            <w:r>
              <w:rPr>
                <w:szCs w:val="28"/>
              </w:rPr>
              <w:t>Период &lt;*&gt;</w:t>
            </w:r>
          </w:p>
        </w:tc>
        <w:tc>
          <w:tcPr>
            <w:tcW w:w="2948" w:type="dxa"/>
          </w:tcPr>
          <w:p>
            <w:pPr>
              <w:pStyle w:val="11"/>
              <w:jc w:val="center"/>
              <w:rPr>
                <w:szCs w:val="28"/>
              </w:rPr>
            </w:pPr>
            <w:r>
              <w:rPr>
                <w:szCs w:val="28"/>
              </w:rPr>
              <w:t>Наименование предмета</w:t>
            </w:r>
          </w:p>
        </w:tc>
        <w:tc>
          <w:tcPr>
            <w:tcW w:w="1191" w:type="dxa"/>
          </w:tcPr>
          <w:p>
            <w:pPr>
              <w:pStyle w:val="11"/>
              <w:jc w:val="center"/>
              <w:rPr>
                <w:szCs w:val="28"/>
              </w:rPr>
            </w:pPr>
            <w:r>
              <w:rPr>
                <w:szCs w:val="28"/>
              </w:rPr>
              <w:t>Период &lt;*&gt;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3823" w:type="dxa"/>
          </w:tcPr>
          <w:p>
            <w:pPr>
              <w:pStyle w:val="11"/>
              <w:rPr>
                <w:szCs w:val="28"/>
              </w:rPr>
            </w:pPr>
            <w:r>
              <w:rPr>
                <w:szCs w:val="28"/>
              </w:rPr>
              <w:t>Русский язык</w:t>
            </w:r>
          </w:p>
        </w:tc>
        <w:tc>
          <w:tcPr>
            <w:tcW w:w="1020" w:type="dxa"/>
          </w:tcPr>
          <w:p>
            <w:pPr>
              <w:pStyle w:val="11"/>
              <w:rPr>
                <w:szCs w:val="28"/>
              </w:rPr>
            </w:pPr>
          </w:p>
        </w:tc>
        <w:tc>
          <w:tcPr>
            <w:tcW w:w="2948" w:type="dxa"/>
          </w:tcPr>
          <w:p>
            <w:pPr>
              <w:pStyle w:val="11"/>
              <w:rPr>
                <w:szCs w:val="28"/>
              </w:rPr>
            </w:pPr>
            <w:r>
              <w:rPr>
                <w:szCs w:val="28"/>
              </w:rPr>
              <w:t>Английский язык</w:t>
            </w:r>
          </w:p>
        </w:tc>
        <w:tc>
          <w:tcPr>
            <w:tcW w:w="1191" w:type="dxa"/>
          </w:tcPr>
          <w:p>
            <w:pPr>
              <w:pStyle w:val="11"/>
              <w:rPr>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3823" w:type="dxa"/>
          </w:tcPr>
          <w:p>
            <w:pPr>
              <w:pStyle w:val="11"/>
              <w:rPr>
                <w:szCs w:val="28"/>
              </w:rPr>
            </w:pPr>
            <w:r>
              <w:rPr>
                <w:szCs w:val="28"/>
              </w:rPr>
              <w:t>Математика (профильный уровень)</w:t>
            </w:r>
          </w:p>
        </w:tc>
        <w:tc>
          <w:tcPr>
            <w:tcW w:w="1020" w:type="dxa"/>
          </w:tcPr>
          <w:p>
            <w:pPr>
              <w:pStyle w:val="11"/>
              <w:rPr>
                <w:szCs w:val="28"/>
              </w:rPr>
            </w:pPr>
          </w:p>
        </w:tc>
        <w:tc>
          <w:tcPr>
            <w:tcW w:w="2948" w:type="dxa"/>
          </w:tcPr>
          <w:p>
            <w:pPr>
              <w:pStyle w:val="11"/>
              <w:rPr>
                <w:szCs w:val="28"/>
              </w:rPr>
            </w:pPr>
            <w:r>
              <w:rPr>
                <w:szCs w:val="28"/>
              </w:rPr>
              <w:t>Английский язык устный</w:t>
            </w:r>
          </w:p>
        </w:tc>
        <w:tc>
          <w:tcPr>
            <w:tcW w:w="1191" w:type="dxa"/>
          </w:tcPr>
          <w:p>
            <w:pPr>
              <w:pStyle w:val="11"/>
              <w:rPr>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3823" w:type="dxa"/>
          </w:tcPr>
          <w:p>
            <w:pPr>
              <w:pStyle w:val="11"/>
              <w:rPr>
                <w:szCs w:val="28"/>
              </w:rPr>
            </w:pPr>
            <w:r>
              <w:rPr>
                <w:szCs w:val="28"/>
              </w:rPr>
              <w:t>Физика</w:t>
            </w:r>
          </w:p>
        </w:tc>
        <w:tc>
          <w:tcPr>
            <w:tcW w:w="1020" w:type="dxa"/>
          </w:tcPr>
          <w:p>
            <w:pPr>
              <w:pStyle w:val="11"/>
              <w:rPr>
                <w:szCs w:val="28"/>
              </w:rPr>
            </w:pPr>
          </w:p>
        </w:tc>
        <w:tc>
          <w:tcPr>
            <w:tcW w:w="2948" w:type="dxa"/>
          </w:tcPr>
          <w:p>
            <w:pPr>
              <w:pStyle w:val="11"/>
              <w:rPr>
                <w:szCs w:val="28"/>
              </w:rPr>
            </w:pPr>
            <w:r>
              <w:rPr>
                <w:szCs w:val="28"/>
              </w:rPr>
              <w:t>Испанский язык</w:t>
            </w:r>
          </w:p>
        </w:tc>
        <w:tc>
          <w:tcPr>
            <w:tcW w:w="1191" w:type="dxa"/>
          </w:tcPr>
          <w:p>
            <w:pPr>
              <w:pStyle w:val="11"/>
              <w:rPr>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3823" w:type="dxa"/>
          </w:tcPr>
          <w:p>
            <w:pPr>
              <w:pStyle w:val="11"/>
              <w:rPr>
                <w:szCs w:val="28"/>
              </w:rPr>
            </w:pPr>
            <w:r>
              <w:rPr>
                <w:szCs w:val="28"/>
              </w:rPr>
              <w:t>Химия</w:t>
            </w:r>
          </w:p>
        </w:tc>
        <w:tc>
          <w:tcPr>
            <w:tcW w:w="1020" w:type="dxa"/>
          </w:tcPr>
          <w:p>
            <w:pPr>
              <w:pStyle w:val="11"/>
              <w:rPr>
                <w:szCs w:val="28"/>
              </w:rPr>
            </w:pPr>
          </w:p>
        </w:tc>
        <w:tc>
          <w:tcPr>
            <w:tcW w:w="2948" w:type="dxa"/>
          </w:tcPr>
          <w:p>
            <w:pPr>
              <w:pStyle w:val="11"/>
              <w:rPr>
                <w:szCs w:val="28"/>
              </w:rPr>
            </w:pPr>
            <w:r>
              <w:rPr>
                <w:szCs w:val="28"/>
              </w:rPr>
              <w:t>Испанский язык устный</w:t>
            </w:r>
          </w:p>
        </w:tc>
        <w:tc>
          <w:tcPr>
            <w:tcW w:w="1191" w:type="dxa"/>
          </w:tcPr>
          <w:p>
            <w:pPr>
              <w:pStyle w:val="11"/>
              <w:rPr>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3823" w:type="dxa"/>
          </w:tcPr>
          <w:p>
            <w:pPr>
              <w:pStyle w:val="11"/>
              <w:rPr>
                <w:szCs w:val="28"/>
              </w:rPr>
            </w:pPr>
            <w:r>
              <w:rPr>
                <w:szCs w:val="28"/>
              </w:rPr>
              <w:t>Информатика и ИКТ</w:t>
            </w:r>
          </w:p>
        </w:tc>
        <w:tc>
          <w:tcPr>
            <w:tcW w:w="1020" w:type="dxa"/>
          </w:tcPr>
          <w:p>
            <w:pPr>
              <w:pStyle w:val="11"/>
              <w:rPr>
                <w:szCs w:val="28"/>
              </w:rPr>
            </w:pPr>
          </w:p>
        </w:tc>
        <w:tc>
          <w:tcPr>
            <w:tcW w:w="2948" w:type="dxa"/>
          </w:tcPr>
          <w:p>
            <w:pPr>
              <w:pStyle w:val="11"/>
              <w:rPr>
                <w:szCs w:val="28"/>
              </w:rPr>
            </w:pPr>
            <w:r>
              <w:rPr>
                <w:szCs w:val="28"/>
              </w:rPr>
              <w:t>Китайский язык</w:t>
            </w:r>
          </w:p>
        </w:tc>
        <w:tc>
          <w:tcPr>
            <w:tcW w:w="1191" w:type="dxa"/>
          </w:tcPr>
          <w:p>
            <w:pPr>
              <w:pStyle w:val="11"/>
              <w:rPr>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3823" w:type="dxa"/>
          </w:tcPr>
          <w:p>
            <w:pPr>
              <w:pStyle w:val="11"/>
              <w:rPr>
                <w:szCs w:val="28"/>
              </w:rPr>
            </w:pPr>
            <w:r>
              <w:rPr>
                <w:szCs w:val="28"/>
              </w:rPr>
              <w:t>Биология</w:t>
            </w:r>
          </w:p>
        </w:tc>
        <w:tc>
          <w:tcPr>
            <w:tcW w:w="1020" w:type="dxa"/>
          </w:tcPr>
          <w:p>
            <w:pPr>
              <w:pStyle w:val="11"/>
              <w:rPr>
                <w:szCs w:val="28"/>
              </w:rPr>
            </w:pPr>
          </w:p>
        </w:tc>
        <w:tc>
          <w:tcPr>
            <w:tcW w:w="2948" w:type="dxa"/>
          </w:tcPr>
          <w:p>
            <w:pPr>
              <w:pStyle w:val="11"/>
              <w:rPr>
                <w:szCs w:val="28"/>
              </w:rPr>
            </w:pPr>
            <w:r>
              <w:rPr>
                <w:szCs w:val="28"/>
              </w:rPr>
              <w:t>Китайский язык устный</w:t>
            </w:r>
          </w:p>
        </w:tc>
        <w:tc>
          <w:tcPr>
            <w:tcW w:w="1191" w:type="dxa"/>
          </w:tcPr>
          <w:p>
            <w:pPr>
              <w:pStyle w:val="11"/>
              <w:rPr>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3823" w:type="dxa"/>
          </w:tcPr>
          <w:p>
            <w:pPr>
              <w:pStyle w:val="11"/>
              <w:rPr>
                <w:szCs w:val="28"/>
              </w:rPr>
            </w:pPr>
            <w:r>
              <w:rPr>
                <w:szCs w:val="28"/>
              </w:rPr>
              <w:t>История</w:t>
            </w:r>
          </w:p>
        </w:tc>
        <w:tc>
          <w:tcPr>
            <w:tcW w:w="1020" w:type="dxa"/>
          </w:tcPr>
          <w:p>
            <w:pPr>
              <w:pStyle w:val="11"/>
              <w:rPr>
                <w:szCs w:val="28"/>
              </w:rPr>
            </w:pPr>
          </w:p>
        </w:tc>
        <w:tc>
          <w:tcPr>
            <w:tcW w:w="2948" w:type="dxa"/>
          </w:tcPr>
          <w:p>
            <w:pPr>
              <w:pStyle w:val="11"/>
              <w:rPr>
                <w:szCs w:val="28"/>
              </w:rPr>
            </w:pPr>
            <w:r>
              <w:rPr>
                <w:szCs w:val="28"/>
              </w:rPr>
              <w:t>Немецкий язык</w:t>
            </w:r>
          </w:p>
        </w:tc>
        <w:tc>
          <w:tcPr>
            <w:tcW w:w="1191" w:type="dxa"/>
          </w:tcPr>
          <w:p>
            <w:pPr>
              <w:pStyle w:val="11"/>
              <w:rPr>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3823" w:type="dxa"/>
          </w:tcPr>
          <w:p>
            <w:pPr>
              <w:pStyle w:val="11"/>
              <w:rPr>
                <w:szCs w:val="28"/>
              </w:rPr>
            </w:pPr>
            <w:r>
              <w:rPr>
                <w:szCs w:val="28"/>
              </w:rPr>
              <w:t>География</w:t>
            </w:r>
          </w:p>
        </w:tc>
        <w:tc>
          <w:tcPr>
            <w:tcW w:w="1020" w:type="dxa"/>
          </w:tcPr>
          <w:p>
            <w:pPr>
              <w:pStyle w:val="11"/>
              <w:rPr>
                <w:szCs w:val="28"/>
              </w:rPr>
            </w:pPr>
          </w:p>
        </w:tc>
        <w:tc>
          <w:tcPr>
            <w:tcW w:w="2948" w:type="dxa"/>
          </w:tcPr>
          <w:p>
            <w:pPr>
              <w:pStyle w:val="11"/>
              <w:rPr>
                <w:szCs w:val="28"/>
              </w:rPr>
            </w:pPr>
            <w:r>
              <w:rPr>
                <w:szCs w:val="28"/>
              </w:rPr>
              <w:t>Немецкий язык устный</w:t>
            </w:r>
          </w:p>
        </w:tc>
        <w:tc>
          <w:tcPr>
            <w:tcW w:w="1191" w:type="dxa"/>
          </w:tcPr>
          <w:p>
            <w:pPr>
              <w:pStyle w:val="11"/>
              <w:rPr>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3823" w:type="dxa"/>
          </w:tcPr>
          <w:p>
            <w:pPr>
              <w:pStyle w:val="11"/>
              <w:rPr>
                <w:szCs w:val="28"/>
              </w:rPr>
            </w:pPr>
            <w:r>
              <w:rPr>
                <w:szCs w:val="28"/>
              </w:rPr>
              <w:t>Обществознание</w:t>
            </w:r>
          </w:p>
        </w:tc>
        <w:tc>
          <w:tcPr>
            <w:tcW w:w="1020" w:type="dxa"/>
          </w:tcPr>
          <w:p>
            <w:pPr>
              <w:pStyle w:val="11"/>
              <w:rPr>
                <w:szCs w:val="28"/>
              </w:rPr>
            </w:pPr>
          </w:p>
        </w:tc>
        <w:tc>
          <w:tcPr>
            <w:tcW w:w="2948" w:type="dxa"/>
          </w:tcPr>
          <w:p>
            <w:pPr>
              <w:pStyle w:val="11"/>
              <w:rPr>
                <w:szCs w:val="28"/>
              </w:rPr>
            </w:pPr>
            <w:r>
              <w:rPr>
                <w:szCs w:val="28"/>
              </w:rPr>
              <w:t>Французский язык</w:t>
            </w:r>
          </w:p>
        </w:tc>
        <w:tc>
          <w:tcPr>
            <w:tcW w:w="1191" w:type="dxa"/>
          </w:tcPr>
          <w:p>
            <w:pPr>
              <w:pStyle w:val="11"/>
              <w:rPr>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3823" w:type="dxa"/>
          </w:tcPr>
          <w:p>
            <w:pPr>
              <w:pStyle w:val="11"/>
              <w:rPr>
                <w:szCs w:val="28"/>
              </w:rPr>
            </w:pPr>
            <w:r>
              <w:rPr>
                <w:szCs w:val="28"/>
              </w:rPr>
              <w:t>Литература</w:t>
            </w:r>
          </w:p>
        </w:tc>
        <w:tc>
          <w:tcPr>
            <w:tcW w:w="1020" w:type="dxa"/>
          </w:tcPr>
          <w:p>
            <w:pPr>
              <w:pStyle w:val="11"/>
              <w:rPr>
                <w:szCs w:val="28"/>
              </w:rPr>
            </w:pPr>
          </w:p>
        </w:tc>
        <w:tc>
          <w:tcPr>
            <w:tcW w:w="2948" w:type="dxa"/>
          </w:tcPr>
          <w:p>
            <w:pPr>
              <w:pStyle w:val="11"/>
              <w:rPr>
                <w:szCs w:val="28"/>
              </w:rPr>
            </w:pPr>
            <w:r>
              <w:rPr>
                <w:szCs w:val="28"/>
              </w:rPr>
              <w:t>Французский язык устный</w:t>
            </w:r>
          </w:p>
        </w:tc>
        <w:tc>
          <w:tcPr>
            <w:tcW w:w="1191" w:type="dxa"/>
          </w:tcPr>
          <w:p>
            <w:pPr>
              <w:pStyle w:val="11"/>
              <w:rPr>
                <w:szCs w:val="28"/>
              </w:rPr>
            </w:pPr>
          </w:p>
        </w:tc>
      </w:tr>
    </w:tbl>
    <w:p>
      <w:pPr>
        <w:pStyle w:val="11"/>
        <w:jc w:val="both"/>
        <w:rPr>
          <w:szCs w:val="28"/>
        </w:rPr>
      </w:pPr>
    </w:p>
    <w:tbl>
      <w:tblPr>
        <w:tblStyle w:val="4"/>
        <w:tblW w:w="0" w:type="auto"/>
        <w:tblInd w:w="0" w:type="dxa"/>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102" w:type="dxa"/>
          <w:left w:w="62" w:type="dxa"/>
          <w:bottom w:w="102" w:type="dxa"/>
          <w:right w:w="62" w:type="dxa"/>
        </w:tblCellMar>
      </w:tblPr>
      <w:tblGrid>
        <w:gridCol w:w="404"/>
        <w:gridCol w:w="8666"/>
      </w:tblGrid>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102" w:type="dxa"/>
            <w:left w:w="62" w:type="dxa"/>
            <w:bottom w:w="102" w:type="dxa"/>
            <w:right w:w="62" w:type="dxa"/>
          </w:tblCellMar>
        </w:tblPrEx>
        <w:tc>
          <w:tcPr>
            <w:tcW w:w="9070" w:type="dxa"/>
            <w:gridSpan w:val="2"/>
            <w:tcBorders>
              <w:top w:val="nil"/>
              <w:left w:val="nil"/>
              <w:bottom w:val="nil"/>
              <w:right w:val="nil"/>
            </w:tcBorders>
          </w:tcPr>
          <w:p>
            <w:pPr>
              <w:pStyle w:val="11"/>
              <w:ind w:firstLine="283"/>
              <w:jc w:val="both"/>
              <w:rPr>
                <w:szCs w:val="28"/>
              </w:rPr>
            </w:pPr>
            <w:r>
              <w:rPr>
                <w:szCs w:val="28"/>
              </w:rPr>
              <w:t>--------------------------------</w:t>
            </w:r>
          </w:p>
          <w:p>
            <w:pPr>
              <w:pStyle w:val="11"/>
              <w:ind w:firstLine="283"/>
              <w:jc w:val="both"/>
              <w:rPr>
                <w:szCs w:val="28"/>
              </w:rPr>
            </w:pPr>
            <w:r>
              <w:rPr>
                <w:szCs w:val="28"/>
              </w:rPr>
              <w:t>&lt;*&gt; - укажите "ДОСР" для выбора досрочного периода, "ОСН" - для выбора основного периода - резервные дни.</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102" w:type="dxa"/>
            <w:left w:w="62" w:type="dxa"/>
            <w:bottom w:w="102" w:type="dxa"/>
            <w:right w:w="62" w:type="dxa"/>
          </w:tblCellMar>
        </w:tblPrEx>
        <w:tc>
          <w:tcPr>
            <w:tcW w:w="9070" w:type="dxa"/>
            <w:gridSpan w:val="2"/>
            <w:tcBorders>
              <w:top w:val="nil"/>
              <w:left w:val="nil"/>
              <w:bottom w:val="nil"/>
              <w:right w:val="nil"/>
            </w:tcBorders>
          </w:tcPr>
          <w:p>
            <w:pPr>
              <w:pStyle w:val="11"/>
              <w:ind w:firstLine="283"/>
              <w:jc w:val="both"/>
              <w:rPr>
                <w:szCs w:val="28"/>
              </w:rPr>
            </w:pPr>
            <w:r>
              <w:rPr>
                <w:szCs w:val="28"/>
              </w:rPr>
              <w:t>Прошу создать условия, учитывающие состояние здоровья, особенности психофизического развития, для сдачи ЕГЭ, подтверждаемые:</w:t>
            </w:r>
          </w:p>
        </w:tc>
      </w:tr>
      <w:tr>
        <w:tblPrEx>
          <w:tblBorders>
            <w:top w:val="none" w:color="auto" w:sz="0" w:space="0"/>
            <w:left w:val="single" w:color="auto" w:sz="4" w:space="0"/>
            <w:bottom w:val="none" w:color="auto" w:sz="0" w:space="0"/>
            <w:right w:val="none" w:color="auto" w:sz="0" w:space="0"/>
            <w:insideH w:val="none" w:color="auto" w:sz="0" w:space="0"/>
            <w:insideV w:val="single" w:color="auto" w:sz="4" w:space="0"/>
          </w:tblBorders>
          <w:tblCellMar>
            <w:top w:w="102" w:type="dxa"/>
            <w:left w:w="62" w:type="dxa"/>
            <w:bottom w:w="102" w:type="dxa"/>
            <w:right w:w="62" w:type="dxa"/>
          </w:tblCellMar>
        </w:tblPrEx>
        <w:tc>
          <w:tcPr>
            <w:tcW w:w="404" w:type="dxa"/>
            <w:tcBorders>
              <w:top w:val="single" w:color="auto" w:sz="4" w:space="0"/>
              <w:bottom w:val="single" w:color="auto" w:sz="4" w:space="0"/>
            </w:tcBorders>
          </w:tcPr>
          <w:p>
            <w:pPr>
              <w:pStyle w:val="11"/>
              <w:rPr>
                <w:szCs w:val="28"/>
              </w:rPr>
            </w:pPr>
          </w:p>
        </w:tc>
        <w:tc>
          <w:tcPr>
            <w:tcW w:w="8666" w:type="dxa"/>
            <w:tcBorders>
              <w:top w:val="nil"/>
              <w:bottom w:val="nil"/>
              <w:right w:val="nil"/>
            </w:tcBorders>
          </w:tcPr>
          <w:p>
            <w:pPr>
              <w:pStyle w:val="11"/>
              <w:rPr>
                <w:szCs w:val="28"/>
              </w:rPr>
            </w:pPr>
            <w:r>
              <w:rPr>
                <w:szCs w:val="28"/>
              </w:rPr>
              <w:t>копией рекомендаций психолого-медико-педагогической комиссии (ПМПК)</w:t>
            </w:r>
          </w:p>
        </w:tc>
      </w:tr>
      <w:tr>
        <w:tblPrEx>
          <w:tblBorders>
            <w:top w:val="none" w:color="auto" w:sz="0" w:space="0"/>
            <w:left w:val="single" w:color="auto" w:sz="4" w:space="0"/>
            <w:bottom w:val="none" w:color="auto" w:sz="0" w:space="0"/>
            <w:right w:val="none" w:color="auto" w:sz="0" w:space="0"/>
            <w:insideH w:val="none" w:color="auto" w:sz="0" w:space="0"/>
            <w:insideV w:val="single" w:color="auto" w:sz="4" w:space="0"/>
          </w:tblBorders>
          <w:tblCellMar>
            <w:top w:w="102" w:type="dxa"/>
            <w:left w:w="62" w:type="dxa"/>
            <w:bottom w:w="102" w:type="dxa"/>
            <w:right w:w="62" w:type="dxa"/>
          </w:tblCellMar>
        </w:tblPrEx>
        <w:tc>
          <w:tcPr>
            <w:tcW w:w="404" w:type="dxa"/>
            <w:tcBorders>
              <w:top w:val="single" w:color="auto" w:sz="4" w:space="0"/>
              <w:bottom w:val="single" w:color="auto" w:sz="4" w:space="0"/>
            </w:tcBorders>
          </w:tcPr>
          <w:p>
            <w:pPr>
              <w:pStyle w:val="11"/>
              <w:rPr>
                <w:szCs w:val="28"/>
              </w:rPr>
            </w:pPr>
          </w:p>
        </w:tc>
        <w:tc>
          <w:tcPr>
            <w:tcW w:w="8666" w:type="dxa"/>
            <w:tcBorders>
              <w:top w:val="nil"/>
              <w:bottom w:val="nil"/>
              <w:right w:val="nil"/>
            </w:tcBorders>
          </w:tcPr>
          <w:p>
            <w:pPr>
              <w:pStyle w:val="11"/>
              <w:rPr>
                <w:szCs w:val="28"/>
              </w:rPr>
            </w:pPr>
            <w:r>
              <w:rPr>
                <w:szCs w:val="28"/>
              </w:rPr>
              <w:t>оригиналом или заверенной в установленном порядке копией справки, подтверждающей факт установления инвалидности, выданной федеральным государственным учреждением медико-социальной экспертизы</w:t>
            </w:r>
          </w:p>
        </w:tc>
      </w:tr>
      <w:tr>
        <w:tblPrEx>
          <w:tblBorders>
            <w:top w:val="none" w:color="auto" w:sz="0" w:space="0"/>
            <w:left w:val="single" w:color="auto" w:sz="4" w:space="0"/>
            <w:bottom w:val="none" w:color="auto" w:sz="0" w:space="0"/>
            <w:right w:val="none" w:color="auto" w:sz="0" w:space="0"/>
            <w:insideH w:val="none" w:color="auto" w:sz="0" w:space="0"/>
            <w:insideV w:val="single" w:color="auto" w:sz="4" w:space="0"/>
          </w:tblBorders>
          <w:tblCellMar>
            <w:top w:w="102" w:type="dxa"/>
            <w:left w:w="62" w:type="dxa"/>
            <w:bottom w:w="102" w:type="dxa"/>
            <w:right w:w="62" w:type="dxa"/>
          </w:tblCellMar>
        </w:tblPrEx>
        <w:tc>
          <w:tcPr>
            <w:tcW w:w="404" w:type="dxa"/>
            <w:tcBorders>
              <w:top w:val="single" w:color="auto" w:sz="4" w:space="0"/>
              <w:bottom w:val="single" w:color="auto" w:sz="4" w:space="0"/>
            </w:tcBorders>
          </w:tcPr>
          <w:p>
            <w:pPr>
              <w:pStyle w:val="11"/>
              <w:rPr>
                <w:szCs w:val="28"/>
              </w:rPr>
            </w:pPr>
          </w:p>
        </w:tc>
        <w:tc>
          <w:tcPr>
            <w:tcW w:w="8666" w:type="dxa"/>
            <w:tcBorders>
              <w:top w:val="nil"/>
              <w:bottom w:val="nil"/>
              <w:right w:val="nil"/>
            </w:tcBorders>
          </w:tcPr>
          <w:p>
            <w:pPr>
              <w:pStyle w:val="11"/>
              <w:rPr>
                <w:szCs w:val="28"/>
              </w:rPr>
            </w:pPr>
            <w:r>
              <w:rPr>
                <w:szCs w:val="28"/>
              </w:rPr>
              <w:t>увеличение продолжительности экзамена на 1,5 часа</w:t>
            </w:r>
          </w:p>
        </w:tc>
      </w:tr>
      <w:tr>
        <w:tblPrEx>
          <w:tblBorders>
            <w:top w:val="none" w:color="auto" w:sz="0" w:space="0"/>
            <w:left w:val="single" w:color="auto" w:sz="4" w:space="0"/>
            <w:bottom w:val="none" w:color="auto" w:sz="0" w:space="0"/>
            <w:right w:val="none" w:color="auto" w:sz="0" w:space="0"/>
            <w:insideH w:val="none" w:color="auto" w:sz="0" w:space="0"/>
            <w:insideV w:val="single" w:color="auto" w:sz="4" w:space="0"/>
          </w:tblBorders>
          <w:tblCellMar>
            <w:top w:w="102" w:type="dxa"/>
            <w:left w:w="62" w:type="dxa"/>
            <w:bottom w:w="102" w:type="dxa"/>
            <w:right w:w="62" w:type="dxa"/>
          </w:tblCellMar>
        </w:tblPrEx>
        <w:tc>
          <w:tcPr>
            <w:tcW w:w="404" w:type="dxa"/>
            <w:tcBorders>
              <w:top w:val="single" w:color="auto" w:sz="4" w:space="0"/>
              <w:bottom w:val="single" w:color="auto" w:sz="4" w:space="0"/>
            </w:tcBorders>
          </w:tcPr>
          <w:p>
            <w:pPr>
              <w:pStyle w:val="11"/>
              <w:rPr>
                <w:szCs w:val="28"/>
              </w:rPr>
            </w:pPr>
          </w:p>
        </w:tc>
        <w:tc>
          <w:tcPr>
            <w:tcW w:w="8666" w:type="dxa"/>
            <w:tcBorders>
              <w:top w:val="nil"/>
              <w:bottom w:val="nil"/>
              <w:right w:val="nil"/>
            </w:tcBorders>
          </w:tcPr>
          <w:p>
            <w:pPr>
              <w:pStyle w:val="11"/>
              <w:rPr>
                <w:szCs w:val="28"/>
              </w:rPr>
            </w:pPr>
            <w:r>
              <w:rPr>
                <w:szCs w:val="28"/>
              </w:rPr>
              <w:t>___________________________________________________________________________________________________________________________________________________________________________________________________</w:t>
            </w:r>
          </w:p>
          <w:p>
            <w:pPr>
              <w:pStyle w:val="11"/>
              <w:jc w:val="center"/>
              <w:rPr>
                <w:szCs w:val="28"/>
              </w:rPr>
            </w:pPr>
            <w:r>
              <w:rPr>
                <w:szCs w:val="28"/>
              </w:rPr>
              <w:t>(иные дополнительные условия/материально-техническое оснащение, учитывающие состояние здоровья, особенности психофизического развития)</w:t>
            </w:r>
          </w:p>
          <w:p>
            <w:pPr>
              <w:pStyle w:val="11"/>
              <w:ind w:firstLine="283"/>
              <w:jc w:val="both"/>
              <w:rPr>
                <w:szCs w:val="28"/>
              </w:rPr>
            </w:pPr>
            <w:r>
              <w:rPr>
                <w:szCs w:val="28"/>
              </w:rPr>
              <w:t>Указать дополнительные условия, учитывающие состояние здоровья, особенности психофизического развития</w:t>
            </w:r>
          </w:p>
        </w:tc>
      </w:tr>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102" w:type="dxa"/>
            <w:left w:w="62" w:type="dxa"/>
            <w:bottom w:w="102" w:type="dxa"/>
            <w:right w:w="62" w:type="dxa"/>
          </w:tblCellMar>
        </w:tblPrEx>
        <w:tc>
          <w:tcPr>
            <w:tcW w:w="9070" w:type="dxa"/>
            <w:gridSpan w:val="2"/>
            <w:tcBorders>
              <w:top w:val="nil"/>
              <w:left w:val="nil"/>
              <w:bottom w:val="nil"/>
              <w:right w:val="nil"/>
            </w:tcBorders>
          </w:tcPr>
          <w:p>
            <w:pPr>
              <w:pStyle w:val="11"/>
              <w:ind w:firstLine="283"/>
              <w:jc w:val="both"/>
              <w:rPr>
                <w:szCs w:val="28"/>
              </w:rPr>
            </w:pPr>
            <w:r>
              <w:rPr>
                <w:szCs w:val="28"/>
              </w:rPr>
              <w:t>Я ознакомлен(а) с Порядком проведения государственной итоговой аттестации по образовательным программам среднего общего образования.</w:t>
            </w:r>
          </w:p>
        </w:tc>
      </w:tr>
    </w:tbl>
    <w:p>
      <w:pPr>
        <w:pStyle w:val="11"/>
        <w:jc w:val="both"/>
        <w:rPr>
          <w:szCs w:val="28"/>
        </w:rPr>
      </w:pPr>
    </w:p>
    <w:tbl>
      <w:tblPr>
        <w:tblStyle w:val="4"/>
        <w:tblW w:w="0" w:type="auto"/>
        <w:tblInd w:w="0" w:type="dxa"/>
        <w:tblBorders>
          <w:top w:val="single" w:color="auto" w:sz="4" w:space="0"/>
          <w:left w:val="none" w:color="auto" w:sz="0" w:space="0"/>
          <w:bottom w:val="single" w:color="auto" w:sz="4" w:space="0"/>
          <w:right w:val="single" w:color="auto" w:sz="4" w:space="0"/>
          <w:insideH w:val="none" w:color="auto" w:sz="0" w:space="0"/>
          <w:insideV w:val="single" w:color="auto" w:sz="4" w:space="0"/>
        </w:tblBorders>
        <w:tblLayout w:type="fixed"/>
        <w:tblCellMar>
          <w:top w:w="102" w:type="dxa"/>
          <w:left w:w="62" w:type="dxa"/>
          <w:bottom w:w="102" w:type="dxa"/>
          <w:right w:w="62" w:type="dxa"/>
        </w:tblCellMar>
      </w:tblPr>
      <w:tblGrid>
        <w:gridCol w:w="4706"/>
        <w:gridCol w:w="2882"/>
        <w:gridCol w:w="492"/>
        <w:gridCol w:w="492"/>
        <w:gridCol w:w="492"/>
      </w:tblGrid>
      <w:tr>
        <w:tblPrEx>
          <w:tblBorders>
            <w:top w:val="single" w:color="auto" w:sz="4" w:space="0"/>
            <w:left w:val="none" w:color="auto" w:sz="0"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706" w:type="dxa"/>
            <w:tcBorders>
              <w:top w:val="nil"/>
              <w:left w:val="nil"/>
              <w:bottom w:val="nil"/>
            </w:tcBorders>
          </w:tcPr>
          <w:p>
            <w:pPr>
              <w:pStyle w:val="11"/>
              <w:rPr>
                <w:szCs w:val="28"/>
              </w:rPr>
            </w:pPr>
          </w:p>
        </w:tc>
        <w:tc>
          <w:tcPr>
            <w:tcW w:w="2882" w:type="dxa"/>
            <w:tcBorders>
              <w:top w:val="single" w:color="auto" w:sz="4" w:space="0"/>
              <w:bottom w:val="single" w:color="auto" w:sz="4" w:space="0"/>
            </w:tcBorders>
            <w:vAlign w:val="center"/>
          </w:tcPr>
          <w:p>
            <w:pPr>
              <w:pStyle w:val="11"/>
              <w:rPr>
                <w:szCs w:val="28"/>
              </w:rPr>
            </w:pPr>
            <w:r>
              <w:rPr>
                <w:szCs w:val="28"/>
              </w:rPr>
              <w:t>Регистрационный номер</w:t>
            </w:r>
          </w:p>
        </w:tc>
        <w:tc>
          <w:tcPr>
            <w:tcW w:w="492" w:type="dxa"/>
            <w:tcBorders>
              <w:top w:val="single" w:color="auto" w:sz="4" w:space="0"/>
              <w:bottom w:val="single" w:color="auto" w:sz="4" w:space="0"/>
            </w:tcBorders>
            <w:vAlign w:val="center"/>
          </w:tcPr>
          <w:p>
            <w:pPr>
              <w:pStyle w:val="11"/>
              <w:rPr>
                <w:szCs w:val="28"/>
              </w:rPr>
            </w:pPr>
          </w:p>
        </w:tc>
        <w:tc>
          <w:tcPr>
            <w:tcW w:w="492" w:type="dxa"/>
            <w:tcBorders>
              <w:top w:val="single" w:color="auto" w:sz="4" w:space="0"/>
              <w:bottom w:val="single" w:color="auto" w:sz="4" w:space="0"/>
            </w:tcBorders>
            <w:vAlign w:val="center"/>
          </w:tcPr>
          <w:p>
            <w:pPr>
              <w:pStyle w:val="11"/>
              <w:rPr>
                <w:szCs w:val="28"/>
              </w:rPr>
            </w:pPr>
          </w:p>
        </w:tc>
        <w:tc>
          <w:tcPr>
            <w:tcW w:w="492" w:type="dxa"/>
            <w:tcBorders>
              <w:top w:val="single" w:color="auto" w:sz="4" w:space="0"/>
              <w:bottom w:val="single" w:color="auto" w:sz="4" w:space="0"/>
            </w:tcBorders>
            <w:vAlign w:val="center"/>
          </w:tcPr>
          <w:p>
            <w:pPr>
              <w:pStyle w:val="11"/>
              <w:rPr>
                <w:szCs w:val="28"/>
              </w:rPr>
            </w:pPr>
          </w:p>
        </w:tc>
      </w:tr>
    </w:tbl>
    <w:p>
      <w:pPr>
        <w:pStyle w:val="11"/>
        <w:jc w:val="both"/>
        <w:rPr>
          <w:szCs w:val="28"/>
        </w:rPr>
      </w:pPr>
    </w:p>
    <w:tbl>
      <w:tblPr>
        <w:tblStyle w:val="4"/>
        <w:tblW w:w="0" w:type="auto"/>
        <w:tblInd w:w="0" w:type="dxa"/>
        <w:tblLayout w:type="fixed"/>
        <w:tblCellMar>
          <w:top w:w="102" w:type="dxa"/>
          <w:left w:w="62" w:type="dxa"/>
          <w:bottom w:w="102" w:type="dxa"/>
          <w:right w:w="62" w:type="dxa"/>
        </w:tblCellMar>
      </w:tblPr>
      <w:tblGrid>
        <w:gridCol w:w="3181"/>
        <w:gridCol w:w="3023"/>
        <w:gridCol w:w="3024"/>
      </w:tblGrid>
      <w:tr>
        <w:tblPrEx>
          <w:tblCellMar>
            <w:top w:w="102" w:type="dxa"/>
            <w:left w:w="62" w:type="dxa"/>
            <w:bottom w:w="102" w:type="dxa"/>
            <w:right w:w="62" w:type="dxa"/>
          </w:tblCellMar>
        </w:tblPrEx>
        <w:tc>
          <w:tcPr>
            <w:tcW w:w="3181" w:type="dxa"/>
            <w:tcBorders>
              <w:top w:val="nil"/>
              <w:left w:val="nil"/>
              <w:bottom w:val="nil"/>
              <w:right w:val="nil"/>
            </w:tcBorders>
          </w:tcPr>
          <w:p>
            <w:pPr>
              <w:pStyle w:val="11"/>
              <w:jc w:val="center"/>
              <w:rPr>
                <w:szCs w:val="28"/>
              </w:rPr>
            </w:pPr>
            <w:r>
              <w:rPr>
                <w:szCs w:val="28"/>
              </w:rPr>
              <w:t>"__" ____________ 202_ г.</w:t>
            </w:r>
          </w:p>
        </w:tc>
        <w:tc>
          <w:tcPr>
            <w:tcW w:w="3023" w:type="dxa"/>
            <w:tcBorders>
              <w:top w:val="nil"/>
              <w:left w:val="nil"/>
              <w:bottom w:val="nil"/>
              <w:right w:val="nil"/>
            </w:tcBorders>
          </w:tcPr>
          <w:p>
            <w:pPr>
              <w:pStyle w:val="11"/>
              <w:jc w:val="center"/>
              <w:rPr>
                <w:szCs w:val="28"/>
              </w:rPr>
            </w:pPr>
            <w:r>
              <w:rPr>
                <w:szCs w:val="28"/>
              </w:rPr>
              <w:t>_____________________</w:t>
            </w:r>
          </w:p>
          <w:p>
            <w:pPr>
              <w:pStyle w:val="11"/>
              <w:jc w:val="center"/>
              <w:rPr>
                <w:szCs w:val="28"/>
              </w:rPr>
            </w:pPr>
            <w:r>
              <w:rPr>
                <w:szCs w:val="28"/>
              </w:rPr>
              <w:t>подпись</w:t>
            </w:r>
          </w:p>
        </w:tc>
        <w:tc>
          <w:tcPr>
            <w:tcW w:w="3024" w:type="dxa"/>
            <w:tcBorders>
              <w:top w:val="nil"/>
              <w:left w:val="nil"/>
              <w:bottom w:val="nil"/>
              <w:right w:val="nil"/>
            </w:tcBorders>
          </w:tcPr>
          <w:p>
            <w:pPr>
              <w:pStyle w:val="11"/>
              <w:jc w:val="center"/>
              <w:rPr>
                <w:szCs w:val="28"/>
              </w:rPr>
            </w:pPr>
            <w:r>
              <w:rPr>
                <w:szCs w:val="28"/>
              </w:rPr>
              <w:t>/_____________________</w:t>
            </w:r>
          </w:p>
          <w:p>
            <w:pPr>
              <w:pStyle w:val="11"/>
              <w:jc w:val="center"/>
              <w:rPr>
                <w:szCs w:val="28"/>
              </w:rPr>
            </w:pPr>
            <w:r>
              <w:rPr>
                <w:szCs w:val="28"/>
              </w:rPr>
              <w:t>расшифровка подписи</w:t>
            </w:r>
          </w:p>
        </w:tc>
      </w:tr>
    </w:tbl>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p>
      <w:pPr>
        <w:pStyle w:val="11"/>
        <w:jc w:val="both"/>
        <w:rPr>
          <w:szCs w:val="28"/>
        </w:rPr>
      </w:pPr>
    </w:p>
    <w:tbl>
      <w:tblPr>
        <w:tblStyle w:val="4"/>
        <w:tblW w:w="10007" w:type="dxa"/>
        <w:tblInd w:w="0" w:type="dxa"/>
        <w:tblLayout w:type="fixed"/>
        <w:tblCellMar>
          <w:top w:w="102" w:type="dxa"/>
          <w:left w:w="62" w:type="dxa"/>
          <w:bottom w:w="102" w:type="dxa"/>
          <w:right w:w="62" w:type="dxa"/>
        </w:tblCellMar>
      </w:tblPr>
      <w:tblGrid>
        <w:gridCol w:w="1007"/>
        <w:gridCol w:w="1869"/>
        <w:gridCol w:w="447"/>
        <w:gridCol w:w="380"/>
        <w:gridCol w:w="2790"/>
        <w:gridCol w:w="3067"/>
        <w:gridCol w:w="447"/>
      </w:tblGrid>
      <w:tr>
        <w:tblPrEx>
          <w:tblCellMar>
            <w:top w:w="102" w:type="dxa"/>
            <w:left w:w="62" w:type="dxa"/>
            <w:bottom w:w="102" w:type="dxa"/>
            <w:right w:w="62" w:type="dxa"/>
          </w:tblCellMar>
        </w:tblPrEx>
        <w:trPr>
          <w:gridAfter w:val="1"/>
          <w:wAfter w:w="447" w:type="dxa"/>
        </w:trPr>
        <w:tc>
          <w:tcPr>
            <w:tcW w:w="9560" w:type="dxa"/>
            <w:gridSpan w:val="6"/>
            <w:tcBorders>
              <w:top w:val="nil"/>
              <w:left w:val="nil"/>
              <w:bottom w:val="nil"/>
              <w:right w:val="nil"/>
            </w:tcBorders>
          </w:tcPr>
          <w:p>
            <w:pPr>
              <w:pStyle w:val="11"/>
              <w:jc w:val="center"/>
              <w:outlineLvl w:val="2"/>
              <w:rPr>
                <w:szCs w:val="28"/>
              </w:rPr>
            </w:pPr>
            <w:r>
              <w:rPr>
                <w:szCs w:val="28"/>
              </w:rPr>
              <w:t>СОГЛАСИЕ НА ОБРАБОТКУ ПЕРСОНАЛЬНЫХ ДАННЫХ</w:t>
            </w:r>
          </w:p>
        </w:tc>
      </w:tr>
      <w:tr>
        <w:tblPrEx>
          <w:tblCellMar>
            <w:top w:w="102" w:type="dxa"/>
            <w:left w:w="62" w:type="dxa"/>
            <w:bottom w:w="102" w:type="dxa"/>
            <w:right w:w="62" w:type="dxa"/>
          </w:tblCellMar>
        </w:tblPrEx>
        <w:trPr>
          <w:gridAfter w:val="1"/>
          <w:wAfter w:w="447" w:type="dxa"/>
        </w:trPr>
        <w:tc>
          <w:tcPr>
            <w:tcW w:w="9560" w:type="dxa"/>
            <w:gridSpan w:val="6"/>
            <w:tcBorders>
              <w:top w:val="nil"/>
              <w:left w:val="nil"/>
              <w:bottom w:val="nil"/>
              <w:right w:val="nil"/>
            </w:tcBorders>
          </w:tcPr>
          <w:p>
            <w:pPr>
              <w:pStyle w:val="11"/>
              <w:ind w:firstLine="283"/>
              <w:jc w:val="both"/>
              <w:rPr>
                <w:szCs w:val="28"/>
              </w:rPr>
            </w:pPr>
            <w:r>
              <w:rPr>
                <w:szCs w:val="28"/>
              </w:rPr>
              <w:t>Я, _________________________________________________________________,</w:t>
            </w:r>
          </w:p>
          <w:p>
            <w:pPr>
              <w:pStyle w:val="11"/>
              <w:jc w:val="center"/>
              <w:rPr>
                <w:szCs w:val="28"/>
              </w:rPr>
            </w:pPr>
            <w:r>
              <w:rPr>
                <w:szCs w:val="28"/>
              </w:rPr>
              <w:t>(Ф.И.О.)</w:t>
            </w:r>
          </w:p>
        </w:tc>
      </w:tr>
      <w:tr>
        <w:tblPrEx>
          <w:tblCellMar>
            <w:top w:w="102" w:type="dxa"/>
            <w:left w:w="62" w:type="dxa"/>
            <w:bottom w:w="102" w:type="dxa"/>
            <w:right w:w="62" w:type="dxa"/>
          </w:tblCellMar>
        </w:tblPrEx>
        <w:trPr>
          <w:gridAfter w:val="1"/>
          <w:wAfter w:w="447" w:type="dxa"/>
        </w:trPr>
        <w:tc>
          <w:tcPr>
            <w:tcW w:w="1007" w:type="dxa"/>
            <w:tcBorders>
              <w:top w:val="nil"/>
              <w:left w:val="nil"/>
              <w:bottom w:val="nil"/>
              <w:right w:val="nil"/>
            </w:tcBorders>
          </w:tcPr>
          <w:p>
            <w:pPr>
              <w:pStyle w:val="11"/>
              <w:rPr>
                <w:szCs w:val="28"/>
              </w:rPr>
            </w:pPr>
            <w:r>
              <w:rPr>
                <w:szCs w:val="28"/>
              </w:rPr>
              <w:t>паспорт</w:t>
            </w:r>
          </w:p>
        </w:tc>
        <w:tc>
          <w:tcPr>
            <w:tcW w:w="1869" w:type="dxa"/>
            <w:tcBorders>
              <w:top w:val="nil"/>
              <w:left w:val="nil"/>
              <w:bottom w:val="nil"/>
              <w:right w:val="nil"/>
            </w:tcBorders>
          </w:tcPr>
          <w:p>
            <w:pPr>
              <w:pStyle w:val="11"/>
              <w:jc w:val="center"/>
              <w:rPr>
                <w:szCs w:val="28"/>
              </w:rPr>
            </w:pPr>
            <w:r>
              <w:rPr>
                <w:szCs w:val="28"/>
              </w:rPr>
              <w:t>_____________</w:t>
            </w:r>
          </w:p>
          <w:p>
            <w:pPr>
              <w:pStyle w:val="11"/>
              <w:jc w:val="center"/>
              <w:rPr>
                <w:szCs w:val="28"/>
              </w:rPr>
            </w:pPr>
            <w:r>
              <w:rPr>
                <w:szCs w:val="28"/>
              </w:rPr>
              <w:t>(серия, номер)</w:t>
            </w:r>
          </w:p>
        </w:tc>
        <w:tc>
          <w:tcPr>
            <w:tcW w:w="827" w:type="dxa"/>
            <w:gridSpan w:val="2"/>
            <w:tcBorders>
              <w:top w:val="nil"/>
              <w:left w:val="nil"/>
              <w:bottom w:val="nil"/>
              <w:right w:val="nil"/>
            </w:tcBorders>
          </w:tcPr>
          <w:p>
            <w:pPr>
              <w:pStyle w:val="11"/>
              <w:rPr>
                <w:szCs w:val="28"/>
              </w:rPr>
            </w:pPr>
            <w:r>
              <w:rPr>
                <w:szCs w:val="28"/>
              </w:rPr>
              <w:t>выдан</w:t>
            </w:r>
          </w:p>
        </w:tc>
        <w:tc>
          <w:tcPr>
            <w:tcW w:w="5857" w:type="dxa"/>
            <w:gridSpan w:val="2"/>
            <w:tcBorders>
              <w:top w:val="nil"/>
              <w:left w:val="nil"/>
              <w:bottom w:val="nil"/>
              <w:right w:val="nil"/>
            </w:tcBorders>
          </w:tcPr>
          <w:p>
            <w:pPr>
              <w:pStyle w:val="11"/>
              <w:rPr>
                <w:szCs w:val="28"/>
              </w:rPr>
            </w:pPr>
            <w:r>
              <w:rPr>
                <w:szCs w:val="28"/>
              </w:rPr>
              <w:t>________________________________________,</w:t>
            </w:r>
          </w:p>
          <w:p>
            <w:pPr>
              <w:pStyle w:val="11"/>
              <w:jc w:val="center"/>
              <w:rPr>
                <w:szCs w:val="28"/>
              </w:rPr>
            </w:pPr>
            <w:r>
              <w:rPr>
                <w:szCs w:val="28"/>
              </w:rPr>
              <w:t>(когда и кем выдан)</w:t>
            </w:r>
          </w:p>
        </w:tc>
      </w:tr>
      <w:tr>
        <w:tblPrEx>
          <w:tblCellMar>
            <w:top w:w="102" w:type="dxa"/>
            <w:left w:w="62" w:type="dxa"/>
            <w:bottom w:w="102" w:type="dxa"/>
            <w:right w:w="62" w:type="dxa"/>
          </w:tblCellMar>
        </w:tblPrEx>
        <w:trPr>
          <w:gridAfter w:val="1"/>
          <w:wAfter w:w="447" w:type="dxa"/>
        </w:trPr>
        <w:tc>
          <w:tcPr>
            <w:tcW w:w="9560" w:type="dxa"/>
            <w:gridSpan w:val="6"/>
            <w:tcBorders>
              <w:top w:val="nil"/>
              <w:left w:val="nil"/>
              <w:bottom w:val="nil"/>
              <w:right w:val="nil"/>
            </w:tcBorders>
          </w:tcPr>
          <w:p>
            <w:pPr>
              <w:pStyle w:val="11"/>
              <w:rPr>
                <w:szCs w:val="28"/>
              </w:rPr>
            </w:pPr>
            <w:r>
              <w:rPr>
                <w:szCs w:val="28"/>
              </w:rPr>
              <w:t>состоящий(ая) на регистрационном учете по адресу: __________________________</w:t>
            </w:r>
          </w:p>
          <w:p>
            <w:pPr>
              <w:pStyle w:val="11"/>
              <w:rPr>
                <w:szCs w:val="28"/>
              </w:rPr>
            </w:pPr>
            <w:r>
              <w:rPr>
                <w:szCs w:val="28"/>
              </w:rPr>
              <w:t>_____________________________________________________________________,</w:t>
            </w:r>
          </w:p>
          <w:p>
            <w:pPr>
              <w:pStyle w:val="11"/>
              <w:jc w:val="both"/>
              <w:rPr>
                <w:szCs w:val="28"/>
              </w:rPr>
            </w:pPr>
            <w:r>
              <w:rPr>
                <w:szCs w:val="28"/>
              </w:rPr>
              <w:t>даю свое согласие на обработку в казенное учреждение «Муниципальный орган управления образованием Анучинского муниципального округа Приморского края» (далее – КУ МОУО)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информация о выбранных экзаменах; информация о результатах итогового сочинения (изложения); информация об отнесении участника единого государственного экзамена к категории лиц с ограниченными возможностями здоровья, детей-инвалидов, инвалидов; информация о результатах экзаменов.</w:t>
            </w:r>
          </w:p>
          <w:p>
            <w:pPr>
              <w:pStyle w:val="11"/>
              <w:ind w:firstLine="283"/>
              <w:jc w:val="both"/>
              <w:rPr>
                <w:szCs w:val="28"/>
              </w:rPr>
            </w:pPr>
            <w:r>
              <w:rPr>
                <w:szCs w:val="28"/>
              </w:rPr>
              <w:t xml:space="preserve">Цель обработки персональных данных: исполнение </w:t>
            </w:r>
            <w:r>
              <w:fldChar w:fldCharType="begin"/>
            </w:r>
            <w:r>
              <w:instrText xml:space="preserve"> HYPERLINK "consultantplus://offline/ref=0F4DF532647021281FDE415BB90EABE7E1ADA65268D14AA46872C60D951142453E16D3EB5C0C77314AB2BA4445DA764A20855DEC5F87C3B65EO6X" </w:instrText>
            </w:r>
            <w:r>
              <w:fldChar w:fldCharType="separate"/>
            </w:r>
            <w:r>
              <w:rPr>
                <w:color w:val="0000FF"/>
                <w:szCs w:val="28"/>
              </w:rPr>
              <w:t>части 4 статьи 98</w:t>
            </w:r>
            <w:r>
              <w:rPr>
                <w:color w:val="0000FF"/>
                <w:szCs w:val="28"/>
              </w:rPr>
              <w:fldChar w:fldCharType="end"/>
            </w:r>
            <w:r>
              <w:rPr>
                <w:szCs w:val="28"/>
              </w:rPr>
              <w:t xml:space="preserve"> Федерального закона от 29.12.2012 N 273-ФЗ "Об образовании в Российской Федерации", формирование и ведение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в соответствии с </w:t>
            </w:r>
            <w:r>
              <w:fldChar w:fldCharType="begin"/>
            </w:r>
            <w:r>
              <w:instrText xml:space="preserve"> HYPERLINK "consultantplus://offline/ref=0F4DF532647021281FDE415BB90EABE7E1A4A5536FD54AA46872C60D951142452C168BE75C096C3845A7EC150358OEX" </w:instrText>
            </w:r>
            <w:r>
              <w:fldChar w:fldCharType="separate"/>
            </w:r>
            <w:r>
              <w:rPr>
                <w:color w:val="0000FF"/>
                <w:szCs w:val="28"/>
              </w:rPr>
              <w:t>Постановлением</w:t>
            </w:r>
            <w:r>
              <w:rPr>
                <w:color w:val="0000FF"/>
                <w:szCs w:val="28"/>
              </w:rPr>
              <w:fldChar w:fldCharType="end"/>
            </w:r>
            <w:r>
              <w:rPr>
                <w:szCs w:val="28"/>
              </w:rPr>
              <w:t xml:space="preserve"> Правительства Российской Федерации от 31.08.2013 N 755. 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КУ МОУО, Региональному центру обработки информации ГАО ДПО "Приморский краевой институт развития образования, ФБГУ "Федеральный центр тестирования", Федеральной службе по надзору в сфере образования и науки,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pPr>
              <w:pStyle w:val="11"/>
              <w:ind w:firstLine="283"/>
              <w:jc w:val="both"/>
              <w:rPr>
                <w:szCs w:val="28"/>
              </w:rPr>
            </w:pPr>
            <w:r>
              <w:rPr>
                <w:szCs w:val="28"/>
              </w:rPr>
              <w:t>Я проинформирован(а), что КУ МОУО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pPr>
              <w:pStyle w:val="11"/>
              <w:ind w:firstLine="283"/>
              <w:jc w:val="both"/>
              <w:rPr>
                <w:szCs w:val="28"/>
              </w:rPr>
            </w:pPr>
            <w:r>
              <w:rPr>
                <w:szCs w:val="28"/>
              </w:rPr>
              <w:t>Данное согласие действует до достижения целей обработки персональных данных или в течение срока хранения информации.</w:t>
            </w:r>
          </w:p>
          <w:p>
            <w:pPr>
              <w:pStyle w:val="11"/>
              <w:ind w:firstLine="283"/>
              <w:jc w:val="both"/>
              <w:rPr>
                <w:szCs w:val="28"/>
              </w:rPr>
            </w:pPr>
            <w:r>
              <w:rPr>
                <w:szCs w:val="28"/>
              </w:rPr>
              <w:t>Данное согласие может быть отозвано в любой момент по моему письменному заявлению. Я подтверждаю, что, давая такое согласие, я действую по собственной воле и в своих интересах.</w:t>
            </w:r>
          </w:p>
        </w:tc>
      </w:tr>
      <w:tr>
        <w:tblPrEx>
          <w:tblCellMar>
            <w:top w:w="102" w:type="dxa"/>
            <w:left w:w="62" w:type="dxa"/>
            <w:bottom w:w="102" w:type="dxa"/>
            <w:right w:w="62" w:type="dxa"/>
          </w:tblCellMar>
        </w:tblPrEx>
        <w:tc>
          <w:tcPr>
            <w:tcW w:w="3323" w:type="dxa"/>
            <w:gridSpan w:val="3"/>
            <w:tcBorders>
              <w:top w:val="nil"/>
              <w:left w:val="nil"/>
              <w:bottom w:val="nil"/>
              <w:right w:val="nil"/>
            </w:tcBorders>
          </w:tcPr>
          <w:p>
            <w:pPr>
              <w:pStyle w:val="11"/>
              <w:jc w:val="center"/>
              <w:rPr>
                <w:szCs w:val="28"/>
              </w:rPr>
            </w:pPr>
            <w:r>
              <w:rPr>
                <w:szCs w:val="28"/>
              </w:rPr>
              <w:t>"__" ___________ 20__г.</w:t>
            </w:r>
          </w:p>
        </w:tc>
        <w:tc>
          <w:tcPr>
            <w:tcW w:w="3170" w:type="dxa"/>
            <w:gridSpan w:val="2"/>
            <w:tcBorders>
              <w:top w:val="nil"/>
              <w:left w:val="nil"/>
              <w:bottom w:val="nil"/>
              <w:right w:val="nil"/>
            </w:tcBorders>
          </w:tcPr>
          <w:p>
            <w:pPr>
              <w:pStyle w:val="11"/>
              <w:jc w:val="center"/>
              <w:rPr>
                <w:szCs w:val="28"/>
              </w:rPr>
            </w:pPr>
            <w:r>
              <w:rPr>
                <w:szCs w:val="28"/>
              </w:rPr>
              <w:t>_____________________</w:t>
            </w:r>
          </w:p>
        </w:tc>
        <w:tc>
          <w:tcPr>
            <w:tcW w:w="3514" w:type="dxa"/>
            <w:gridSpan w:val="2"/>
            <w:tcBorders>
              <w:top w:val="nil"/>
              <w:left w:val="nil"/>
              <w:bottom w:val="nil"/>
              <w:right w:val="nil"/>
            </w:tcBorders>
          </w:tcPr>
          <w:p>
            <w:pPr>
              <w:pStyle w:val="11"/>
              <w:jc w:val="center"/>
              <w:rPr>
                <w:szCs w:val="28"/>
              </w:rPr>
            </w:pPr>
            <w:r>
              <w:rPr>
                <w:szCs w:val="28"/>
              </w:rPr>
              <w:t>/_____________________</w:t>
            </w:r>
          </w:p>
        </w:tc>
      </w:tr>
    </w:tbl>
    <w:p>
      <w:pPr>
        <w:pStyle w:val="11"/>
        <w:jc w:val="both"/>
        <w:rPr>
          <w:szCs w:val="28"/>
        </w:rPr>
      </w:pPr>
    </w:p>
    <w:p>
      <w:pPr>
        <w:pStyle w:val="11"/>
        <w:jc w:val="both"/>
        <w:rPr>
          <w:szCs w:val="28"/>
        </w:rPr>
      </w:pPr>
    </w:p>
    <w:p>
      <w:pPr>
        <w:pStyle w:val="11"/>
        <w:jc w:val="both"/>
        <w:rPr>
          <w:szCs w:val="28"/>
        </w:rPr>
      </w:pPr>
    </w:p>
    <w:p>
      <w:pPr>
        <w:rPr>
          <w:szCs w:val="28"/>
        </w:rPr>
      </w:pPr>
    </w:p>
    <w:p>
      <w:pPr>
        <w:rPr>
          <w:szCs w:val="28"/>
        </w:rPr>
      </w:pPr>
    </w:p>
    <w:p>
      <w:pPr>
        <w:rPr>
          <w:szCs w:val="28"/>
        </w:rPr>
      </w:pPr>
    </w:p>
    <w:p>
      <w:pPr>
        <w:rPr>
          <w:szCs w:val="28"/>
        </w:rPr>
      </w:pPr>
    </w:p>
    <w:p>
      <w:pPr>
        <w:rPr>
          <w:szCs w:val="28"/>
        </w:rPr>
      </w:pPr>
    </w:p>
    <w:p>
      <w:pPr>
        <w:rPr>
          <w:szCs w:val="28"/>
        </w:rPr>
      </w:pPr>
    </w:p>
    <w:p>
      <w:pPr>
        <w:rPr>
          <w:szCs w:val="28"/>
        </w:rPr>
      </w:pPr>
    </w:p>
    <w:p>
      <w:pPr>
        <w:rPr>
          <w:szCs w:val="28"/>
        </w:rPr>
      </w:pPr>
    </w:p>
    <w:p>
      <w:pPr>
        <w:rPr>
          <w:szCs w:val="28"/>
        </w:rPr>
      </w:pPr>
    </w:p>
    <w:p>
      <w:pPr>
        <w:rPr>
          <w:szCs w:val="28"/>
        </w:rPr>
      </w:pPr>
    </w:p>
    <w:p>
      <w:pPr>
        <w:rPr>
          <w:szCs w:val="28"/>
        </w:rPr>
      </w:pPr>
    </w:p>
    <w:p>
      <w:pPr>
        <w:rPr>
          <w:szCs w:val="28"/>
        </w:rPr>
      </w:pPr>
    </w:p>
    <w:p>
      <w:pPr>
        <w:rPr>
          <w:szCs w:val="28"/>
        </w:rPr>
      </w:pPr>
    </w:p>
    <w:p>
      <w:pPr>
        <w:rPr>
          <w:szCs w:val="28"/>
        </w:rPr>
      </w:pPr>
    </w:p>
    <w:p>
      <w:pPr>
        <w:rPr>
          <w:szCs w:val="28"/>
        </w:rPr>
      </w:pPr>
    </w:p>
    <w:p>
      <w:pPr>
        <w:rPr>
          <w:szCs w:val="28"/>
        </w:rPr>
      </w:pPr>
    </w:p>
    <w:p>
      <w:pPr>
        <w:rPr>
          <w:szCs w:val="28"/>
        </w:rPr>
      </w:pPr>
    </w:p>
    <w:tbl>
      <w:tblPr>
        <w:tblStyle w:val="4"/>
        <w:tblW w:w="10107" w:type="dxa"/>
        <w:tblInd w:w="0" w:type="dxa"/>
        <w:tblLayout w:type="fixed"/>
        <w:tblCellMar>
          <w:top w:w="0" w:type="dxa"/>
          <w:left w:w="108" w:type="dxa"/>
          <w:bottom w:w="0" w:type="dxa"/>
          <w:right w:w="108" w:type="dxa"/>
        </w:tblCellMar>
      </w:tblPr>
      <w:tblGrid>
        <w:gridCol w:w="3888"/>
        <w:gridCol w:w="1323"/>
        <w:gridCol w:w="4536"/>
        <w:gridCol w:w="360"/>
      </w:tblGrid>
      <w:tr>
        <w:tblPrEx>
          <w:tblCellMar>
            <w:top w:w="0" w:type="dxa"/>
            <w:left w:w="108" w:type="dxa"/>
            <w:bottom w:w="0" w:type="dxa"/>
            <w:right w:w="108" w:type="dxa"/>
          </w:tblCellMar>
        </w:tblPrEx>
        <w:trPr>
          <w:gridAfter w:val="1"/>
          <w:wAfter w:w="360" w:type="dxa"/>
          <w:trHeight w:val="4268" w:hRule="atLeast"/>
        </w:trPr>
        <w:tc>
          <w:tcPr>
            <w:tcW w:w="5211" w:type="dxa"/>
            <w:gridSpan w:val="2"/>
          </w:tcPr>
          <w:p>
            <w:pPr>
              <w:snapToGrid w:val="0"/>
              <w:ind w:firstLine="223"/>
              <w:rPr>
                <w:szCs w:val="28"/>
              </w:rPr>
            </w:pPr>
          </w:p>
        </w:tc>
        <w:tc>
          <w:tcPr>
            <w:tcW w:w="4536" w:type="dxa"/>
          </w:tcPr>
          <w:p>
            <w:pPr>
              <w:snapToGrid w:val="0"/>
              <w:jc w:val="center"/>
              <w:rPr>
                <w:sz w:val="24"/>
                <w:szCs w:val="24"/>
              </w:rPr>
            </w:pPr>
            <w:r>
              <w:rPr>
                <w:sz w:val="24"/>
                <w:szCs w:val="24"/>
              </w:rPr>
              <w:t>Приложение № 3</w:t>
            </w:r>
          </w:p>
          <w:p>
            <w:pPr>
              <w:snapToGrid w:val="0"/>
              <w:ind w:firstLine="223"/>
              <w:jc w:val="center"/>
              <w:rPr>
                <w:kern w:val="1"/>
                <w:sz w:val="24"/>
                <w:szCs w:val="24"/>
              </w:rPr>
            </w:pPr>
          </w:p>
          <w:p>
            <w:pPr>
              <w:snapToGrid w:val="0"/>
              <w:ind w:left="34"/>
              <w:jc w:val="center"/>
              <w:rPr>
                <w:bCs/>
                <w:sz w:val="24"/>
                <w:szCs w:val="24"/>
              </w:rPr>
            </w:pPr>
            <w:r>
              <w:rPr>
                <w:kern w:val="1"/>
                <w:sz w:val="24"/>
                <w:szCs w:val="24"/>
              </w:rPr>
              <w:t xml:space="preserve">к административному регламенту                                                                                                                                                                                                                                                                                                                                                                                                                                                                                                                                          предоставления  муниципальной услуги </w:t>
            </w:r>
            <w:r>
              <w:rPr>
                <w:sz w:val="24"/>
                <w:szCs w:val="24"/>
              </w:rPr>
              <w:t>«Прием заявлений об участии в едином государственном экзамене от выпускников образовательных учреждений прошлых лет»</w:t>
            </w:r>
            <w:r>
              <w:rPr>
                <w:bCs/>
                <w:sz w:val="24"/>
                <w:szCs w:val="24"/>
              </w:rPr>
              <w:t>, утвержденному постановлением администрации Анучинского муниципального округа</w:t>
            </w:r>
          </w:p>
          <w:p>
            <w:pPr>
              <w:snapToGrid w:val="0"/>
              <w:ind w:firstLine="223"/>
              <w:jc w:val="center"/>
              <w:rPr>
                <w:bCs/>
                <w:szCs w:val="28"/>
                <w:u w:val="single"/>
              </w:rPr>
            </w:pPr>
          </w:p>
          <w:p>
            <w:pPr>
              <w:snapToGrid w:val="0"/>
              <w:ind w:firstLine="223"/>
              <w:jc w:val="center"/>
              <w:rPr>
                <w:bCs/>
                <w:szCs w:val="28"/>
                <w:u w:val="single"/>
              </w:rPr>
            </w:pPr>
          </w:p>
          <w:p>
            <w:pPr>
              <w:snapToGrid w:val="0"/>
              <w:ind w:firstLine="223"/>
              <w:jc w:val="center"/>
              <w:rPr>
                <w:bCs/>
                <w:szCs w:val="28"/>
                <w:u w:val="single"/>
              </w:rPr>
            </w:pPr>
          </w:p>
          <w:p>
            <w:pPr>
              <w:pStyle w:val="22"/>
              <w:spacing w:line="240" w:lineRule="auto"/>
              <w:ind w:firstLine="0"/>
              <w:jc w:val="left"/>
              <w:rPr>
                <w:kern w:val="1"/>
                <w:sz w:val="28"/>
                <w:szCs w:val="28"/>
              </w:rPr>
            </w:pPr>
          </w:p>
        </w:tc>
      </w:tr>
      <w:tr>
        <w:tblPrEx>
          <w:tblCellMar>
            <w:top w:w="0" w:type="dxa"/>
            <w:left w:w="108" w:type="dxa"/>
            <w:bottom w:w="0" w:type="dxa"/>
            <w:right w:w="108" w:type="dxa"/>
          </w:tblCellMar>
        </w:tblPrEx>
        <w:trPr>
          <w:trHeight w:val="66" w:hRule="atLeast"/>
        </w:trPr>
        <w:tc>
          <w:tcPr>
            <w:tcW w:w="3888" w:type="dxa"/>
          </w:tcPr>
          <w:p>
            <w:pPr>
              <w:snapToGrid w:val="0"/>
              <w:spacing w:line="200" w:lineRule="atLeast"/>
              <w:jc w:val="right"/>
              <w:rPr>
                <w:b/>
                <w:bCs/>
                <w:szCs w:val="28"/>
              </w:rPr>
            </w:pPr>
          </w:p>
        </w:tc>
        <w:tc>
          <w:tcPr>
            <w:tcW w:w="6219" w:type="dxa"/>
            <w:gridSpan w:val="3"/>
          </w:tcPr>
          <w:p>
            <w:pPr>
              <w:snapToGrid w:val="0"/>
              <w:rPr>
                <w:szCs w:val="28"/>
              </w:rPr>
            </w:pPr>
          </w:p>
        </w:tc>
      </w:tr>
    </w:tbl>
    <w:p>
      <w:pPr>
        <w:pStyle w:val="13"/>
        <w:jc w:val="center"/>
        <w:rPr>
          <w:b w:val="0"/>
          <w:sz w:val="24"/>
          <w:szCs w:val="24"/>
        </w:rPr>
      </w:pPr>
      <w:r>
        <w:rPr>
          <w:b w:val="0"/>
          <w:sz w:val="24"/>
          <w:szCs w:val="24"/>
        </w:rPr>
        <w:t>БЛОК-СХЕМА</w:t>
      </w:r>
    </w:p>
    <w:p>
      <w:pPr>
        <w:pStyle w:val="13"/>
        <w:jc w:val="center"/>
        <w:rPr>
          <w:b w:val="0"/>
          <w:sz w:val="24"/>
          <w:szCs w:val="24"/>
        </w:rPr>
      </w:pPr>
      <w:r>
        <w:rPr>
          <w:b w:val="0"/>
          <w:sz w:val="24"/>
          <w:szCs w:val="24"/>
        </w:rPr>
        <w:t xml:space="preserve">последовательности действий при предоставлении </w:t>
      </w:r>
    </w:p>
    <w:p>
      <w:pPr>
        <w:pStyle w:val="13"/>
        <w:jc w:val="center"/>
        <w:rPr>
          <w:b w:val="0"/>
          <w:sz w:val="24"/>
          <w:szCs w:val="24"/>
        </w:rPr>
      </w:pPr>
      <w:r>
        <w:rPr>
          <w:b w:val="0"/>
          <w:sz w:val="24"/>
          <w:szCs w:val="24"/>
        </w:rPr>
        <w:t>муниципальной услуги «Прием заявлений об участии</w:t>
      </w:r>
    </w:p>
    <w:p>
      <w:pPr>
        <w:pStyle w:val="13"/>
        <w:jc w:val="center"/>
        <w:rPr>
          <w:b w:val="0"/>
          <w:sz w:val="24"/>
          <w:szCs w:val="24"/>
        </w:rPr>
      </w:pPr>
      <w:r>
        <w:rPr>
          <w:b w:val="0"/>
          <w:sz w:val="24"/>
          <w:szCs w:val="24"/>
        </w:rPr>
        <w:t xml:space="preserve">в едином государственном экзамене от выпускников </w:t>
      </w:r>
    </w:p>
    <w:p>
      <w:pPr>
        <w:pStyle w:val="13"/>
        <w:jc w:val="center"/>
        <w:rPr>
          <w:b w:val="0"/>
          <w:sz w:val="24"/>
          <w:szCs w:val="24"/>
        </w:rPr>
      </w:pPr>
      <w:r>
        <w:rPr>
          <w:b w:val="0"/>
          <w:sz w:val="24"/>
          <w:szCs w:val="24"/>
        </w:rPr>
        <w:t>образовательных учреждений прошлых лет»</w:t>
      </w:r>
    </w:p>
    <w:p>
      <w:pPr>
        <w:pStyle w:val="11"/>
        <w:jc w:val="both"/>
        <w:rPr>
          <w:sz w:val="12"/>
          <w:szCs w:val="12"/>
        </w:rPr>
      </w:pPr>
    </w:p>
    <w:p>
      <w:pPr>
        <w:pStyle w:val="12"/>
        <w:jc w:val="both"/>
      </w:pPr>
      <w:r>
        <w:t>┌──────────────────────────────────┐ ┌────────────────────────────────────┐</w:t>
      </w:r>
    </w:p>
    <w:p>
      <w:pPr>
        <w:pStyle w:val="12"/>
        <w:jc w:val="both"/>
      </w:pPr>
      <w:r>
        <w:t>│Подача заявления об участии в     │ │Подача заявления почтой или в       │</w:t>
      </w:r>
    </w:p>
    <w:p>
      <w:pPr>
        <w:pStyle w:val="12"/>
        <w:jc w:val="both"/>
      </w:pPr>
      <w:r>
        <w:t>│едином государственном экзамене   │ │электронной форме через федеральную │</w:t>
      </w:r>
    </w:p>
    <w:p>
      <w:pPr>
        <w:pStyle w:val="12"/>
        <w:jc w:val="both"/>
      </w:pPr>
      <w:r>
        <w:t>│(далее - ЕГЭ) выпускниками        │ │государственную информационную      │</w:t>
      </w:r>
    </w:p>
    <w:p>
      <w:pPr>
        <w:pStyle w:val="12"/>
        <w:jc w:val="both"/>
      </w:pPr>
      <w:r>
        <w:t>│образовательных учреждений прошлых│ │систему "Единый портал              │</w:t>
      </w:r>
    </w:p>
    <w:p>
      <w:pPr>
        <w:pStyle w:val="12"/>
        <w:jc w:val="both"/>
      </w:pPr>
      <w:r>
        <w:t>│лет, имеющими документ об         │ │государственных и муниципальных     │</w:t>
      </w:r>
    </w:p>
    <w:p>
      <w:pPr>
        <w:pStyle w:val="12"/>
        <w:jc w:val="both"/>
      </w:pPr>
      <w:r>
        <w:t>│образовании, подтверждающий       │ │услуг (функций)", государственную   │</w:t>
      </w:r>
    </w:p>
    <w:p>
      <w:pPr>
        <w:pStyle w:val="12"/>
        <w:jc w:val="both"/>
      </w:pPr>
      <w:r>
        <w:t>│получение среднего общего         │ │информационную систему "Региональный│</w:t>
      </w:r>
    </w:p>
    <w:p>
      <w:pPr>
        <w:pStyle w:val="12"/>
        <w:jc w:val="both"/>
      </w:pPr>
      <w:r>
        <w:t>│ образования, а также             │ │портал государственных и            │</w:t>
      </w:r>
    </w:p>
    <w:p>
      <w:pPr>
        <w:pStyle w:val="12"/>
        <w:jc w:val="both"/>
      </w:pPr>
      <w:r>
        <w:t>│ гражданами, имеющими             │ │муниципальных услуг Приморского     │</w:t>
      </w:r>
    </w:p>
    <w:p>
      <w:pPr>
        <w:pStyle w:val="12"/>
        <w:jc w:val="both"/>
      </w:pPr>
      <w:r>
        <w:t>│среднее общее образование,        │ │края"; уведомление о приеме         │</w:t>
      </w:r>
    </w:p>
    <w:p>
      <w:pPr>
        <w:pStyle w:val="12"/>
        <w:jc w:val="both"/>
      </w:pPr>
      <w:r>
        <w:t>│полученное в иностранных          │ │заявления                           │</w:t>
      </w:r>
    </w:p>
    <w:p>
      <w:pPr>
        <w:pStyle w:val="12"/>
        <w:jc w:val="both"/>
      </w:pPr>
      <w:r>
        <w:t>│образовательных организациях,     │ └──────────────────┬─────────────────┘</w:t>
      </w:r>
    </w:p>
    <w:p>
      <w:pPr>
        <w:pStyle w:val="12"/>
        <w:jc w:val="both"/>
      </w:pPr>
      <w:r>
        <w:t>│в том числе при наличии у них     │                    │</w:t>
      </w:r>
    </w:p>
    <w:p>
      <w:pPr>
        <w:pStyle w:val="12"/>
        <w:jc w:val="both"/>
      </w:pPr>
      <w:r>
        <w:t>│действующих результатов ЕГЭ       │                    │</w:t>
      </w:r>
    </w:p>
    <w:p>
      <w:pPr>
        <w:pStyle w:val="12"/>
        <w:jc w:val="both"/>
      </w:pPr>
      <w:r>
        <w:t>│прошлых лет (далее - выпускники   │                    │</w:t>
      </w:r>
    </w:p>
    <w:p>
      <w:pPr>
        <w:pStyle w:val="12"/>
        <w:jc w:val="both"/>
      </w:pPr>
      <w:r>
        <w:t>│прошлых лет), лично               │                    │</w:t>
      </w:r>
    </w:p>
    <w:p>
      <w:pPr>
        <w:pStyle w:val="12"/>
        <w:jc w:val="both"/>
      </w:pPr>
      <w:r>
        <w:t>└─────────────────┬────────────────┘                    │</w:t>
      </w:r>
    </w:p>
    <w:p>
      <w:pPr>
        <w:pStyle w:val="12"/>
        <w:jc w:val="both"/>
      </w:pPr>
      <w:r>
        <w:t xml:space="preserve">                  │                                    \/</w:t>
      </w:r>
    </w:p>
    <w:p>
      <w:pPr>
        <w:pStyle w:val="12"/>
        <w:jc w:val="both"/>
      </w:pPr>
      <w:r>
        <w:t xml:space="preserve">                  │          ┌───────────────────────────────────┐</w:t>
      </w:r>
    </w:p>
    <w:p>
      <w:pPr>
        <w:pStyle w:val="12"/>
        <w:jc w:val="both"/>
      </w:pPr>
      <w:r>
        <w:t xml:space="preserve">                 \/          │                                   │</w:t>
      </w:r>
    </w:p>
    <w:p>
      <w:pPr>
        <w:pStyle w:val="12"/>
        <w:jc w:val="both"/>
      </w:pPr>
      <w:r>
        <w:t xml:space="preserve">         ┌───────────────────┼─────────────────┐                 │</w:t>
      </w:r>
    </w:p>
    <w:p>
      <w:pPr>
        <w:pStyle w:val="12"/>
        <w:jc w:val="both"/>
      </w:pPr>
      <w:r>
        <w:t xml:space="preserve">         │                   │                 │                 │</w:t>
      </w:r>
    </w:p>
    <w:p>
      <w:pPr>
        <w:pStyle w:val="12"/>
        <w:jc w:val="both"/>
      </w:pPr>
      <w:r>
        <w:t>┌────────┴───────────────────┴─────┐ ┌─────────┴─────────────────┴─────┐</w:t>
      </w:r>
    </w:p>
    <w:p>
      <w:pPr>
        <w:pStyle w:val="12"/>
        <w:jc w:val="both"/>
      </w:pPr>
      <w:r>
        <w:t>│Прием заявления об участии в ЕГЭ  │ │Отказ в предоставлении           │</w:t>
      </w:r>
    </w:p>
    <w:p>
      <w:pPr>
        <w:pStyle w:val="12"/>
        <w:jc w:val="both"/>
      </w:pPr>
      <w:r>
        <w:t>│от выпускников прошлых лет и при  │ │муниципальной услуги, указание   │</w:t>
      </w:r>
    </w:p>
    <w:p>
      <w:pPr>
        <w:pStyle w:val="12"/>
        <w:jc w:val="both"/>
      </w:pPr>
      <w:r>
        <w:t>│необходимости формирование и      │ │причин отказа и возможностей их  │</w:t>
      </w:r>
    </w:p>
    <w:p>
      <w:pPr>
        <w:pStyle w:val="12"/>
        <w:jc w:val="both"/>
      </w:pPr>
      <w:r>
        <w:t>│направление межведомственного     │ │устранения, уведомление об отказе│</w:t>
      </w:r>
    </w:p>
    <w:p>
      <w:pPr>
        <w:pStyle w:val="12"/>
        <w:jc w:val="both"/>
      </w:pPr>
      <w:r>
        <w:t>│запроса в Управление Пенсионного  │ │в предоставлении муниципальной   │</w:t>
      </w:r>
    </w:p>
    <w:p>
      <w:pPr>
        <w:pStyle w:val="12"/>
        <w:jc w:val="both"/>
      </w:pPr>
      <w:r>
        <w:t>│фонда России по Приморскому краю; │ │услуги в случае подачи заявления │</w:t>
      </w:r>
    </w:p>
    <w:p>
      <w:pPr>
        <w:pStyle w:val="12"/>
        <w:jc w:val="both"/>
      </w:pPr>
      <w:r>
        <w:t>│уведомление о приеме заявления    │ │почтой или в электронной форме   │</w:t>
      </w:r>
    </w:p>
    <w:p>
      <w:pPr>
        <w:pStyle w:val="12"/>
        <w:jc w:val="both"/>
      </w:pPr>
      <w:r>
        <w:t>│в случае подачи заявления почтой  │ │                                 │</w:t>
      </w:r>
    </w:p>
    <w:p>
      <w:pPr>
        <w:pStyle w:val="12"/>
        <w:jc w:val="both"/>
      </w:pPr>
      <w:r>
        <w:t>│или в электронной форме           │ │                                 │</w:t>
      </w:r>
    </w:p>
    <w:p>
      <w:pPr>
        <w:pStyle w:val="12"/>
        <w:jc w:val="both"/>
        <w:rPr>
          <w:rFonts w:ascii="Times New Roman" w:hAnsi="Times New Roman" w:cs="Times New Roman"/>
          <w:sz w:val="28"/>
          <w:szCs w:val="28"/>
        </w:rPr>
        <w:sectPr>
          <w:pgSz w:w="11905" w:h="16838"/>
          <w:pgMar w:top="1134" w:right="851" w:bottom="1134" w:left="1418" w:header="0" w:footer="0" w:gutter="0"/>
          <w:cols w:space="720" w:num="1"/>
        </w:sectPr>
      </w:pPr>
      <w:r>
        <w:t>└──────────────────────────────────┘ └─────────────────────────────────</w:t>
      </w:r>
    </w:p>
    <w:p>
      <w:pPr>
        <w:pStyle w:val="12"/>
        <w:jc w:val="both"/>
        <w:rPr>
          <w:rFonts w:ascii="Times New Roman" w:hAnsi="Times New Roman" w:cs="Times New Roman"/>
          <w:sz w:val="28"/>
          <w:szCs w:val="28"/>
        </w:rPr>
      </w:pPr>
    </w:p>
    <w:p>
      <w:pPr>
        <w:pStyle w:val="13"/>
        <w:jc w:val="center"/>
        <w:rPr>
          <w:szCs w:val="28"/>
        </w:rPr>
      </w:pPr>
    </w:p>
    <w:tbl>
      <w:tblPr>
        <w:tblStyle w:val="4"/>
        <w:tblW w:w="14425" w:type="dxa"/>
        <w:tblInd w:w="0" w:type="dxa"/>
        <w:tblLayout w:type="fixed"/>
        <w:tblCellMar>
          <w:top w:w="0" w:type="dxa"/>
          <w:left w:w="108" w:type="dxa"/>
          <w:bottom w:w="0" w:type="dxa"/>
          <w:right w:w="108" w:type="dxa"/>
        </w:tblCellMar>
      </w:tblPr>
      <w:tblGrid>
        <w:gridCol w:w="7905"/>
        <w:gridCol w:w="6520"/>
      </w:tblGrid>
      <w:tr>
        <w:trPr>
          <w:trHeight w:val="1618" w:hRule="atLeast"/>
        </w:trPr>
        <w:tc>
          <w:tcPr>
            <w:tcW w:w="7905" w:type="dxa"/>
          </w:tcPr>
          <w:p>
            <w:pPr>
              <w:snapToGrid w:val="0"/>
              <w:spacing w:line="200" w:lineRule="atLeast"/>
              <w:rPr>
                <w:bCs/>
                <w:szCs w:val="28"/>
              </w:rPr>
            </w:pPr>
            <w:r>
              <w:rPr>
                <w:bCs/>
                <w:szCs w:val="28"/>
              </w:rPr>
              <w:t>ФОРМА</w:t>
            </w:r>
          </w:p>
        </w:tc>
        <w:tc>
          <w:tcPr>
            <w:tcW w:w="6520" w:type="dxa"/>
          </w:tcPr>
          <w:p>
            <w:pPr>
              <w:snapToGrid w:val="0"/>
              <w:ind w:left="1734" w:right="-32"/>
              <w:jc w:val="center"/>
              <w:rPr>
                <w:szCs w:val="28"/>
              </w:rPr>
            </w:pPr>
            <w:r>
              <w:rPr>
                <w:szCs w:val="28"/>
              </w:rPr>
              <w:t>Приложение № 4</w:t>
            </w:r>
          </w:p>
          <w:p>
            <w:pPr>
              <w:snapToGrid w:val="0"/>
              <w:ind w:left="4759" w:right="-32"/>
              <w:jc w:val="center"/>
              <w:rPr>
                <w:szCs w:val="28"/>
              </w:rPr>
            </w:pPr>
          </w:p>
          <w:p>
            <w:pPr>
              <w:snapToGrid w:val="0"/>
              <w:ind w:left="1734"/>
              <w:jc w:val="center"/>
              <w:rPr>
                <w:bCs/>
                <w:szCs w:val="28"/>
              </w:rPr>
            </w:pPr>
            <w:r>
              <w:rPr>
                <w:kern w:val="1"/>
                <w:szCs w:val="28"/>
              </w:rPr>
              <w:t xml:space="preserve">к административному регламенту  предоставления муниципальной услуги  </w:t>
            </w:r>
            <w:r>
              <w:rPr>
                <w:szCs w:val="28"/>
              </w:rPr>
              <w:t>«Прием заявлений об участии в едином государственном экзамене от выпускников образовательных учреждений прошлых лет»</w:t>
            </w:r>
            <w:r>
              <w:rPr>
                <w:bCs/>
                <w:szCs w:val="28"/>
              </w:rPr>
              <w:t>, утвержденному постановлением администрации Анучинского муниципального округа</w:t>
            </w:r>
          </w:p>
          <w:p>
            <w:pPr>
              <w:snapToGrid w:val="0"/>
              <w:ind w:firstLine="223"/>
              <w:jc w:val="center"/>
              <w:rPr>
                <w:bCs/>
                <w:szCs w:val="28"/>
              </w:rPr>
            </w:pPr>
            <w:r>
              <w:rPr>
                <w:bCs/>
                <w:szCs w:val="28"/>
              </w:rPr>
              <w:t xml:space="preserve"> </w:t>
            </w:r>
          </w:p>
          <w:p>
            <w:pPr>
              <w:snapToGrid w:val="0"/>
              <w:ind w:right="-32"/>
              <w:rPr>
                <w:szCs w:val="28"/>
              </w:rPr>
            </w:pPr>
            <w:r>
              <w:rPr>
                <w:bCs/>
                <w:szCs w:val="28"/>
              </w:rPr>
              <w:t xml:space="preserve">                                       </w:t>
            </w:r>
          </w:p>
          <w:p>
            <w:pPr>
              <w:snapToGrid w:val="0"/>
              <w:jc w:val="center"/>
              <w:rPr>
                <w:szCs w:val="28"/>
              </w:rPr>
            </w:pPr>
          </w:p>
          <w:p>
            <w:pPr>
              <w:pStyle w:val="22"/>
              <w:spacing w:line="240" w:lineRule="auto"/>
              <w:ind w:firstLine="0"/>
              <w:jc w:val="center"/>
              <w:rPr>
                <w:kern w:val="1"/>
                <w:sz w:val="28"/>
                <w:szCs w:val="28"/>
              </w:rPr>
            </w:pPr>
          </w:p>
        </w:tc>
      </w:tr>
    </w:tbl>
    <w:p>
      <w:pPr>
        <w:jc w:val="center"/>
        <w:rPr>
          <w:b/>
          <w:szCs w:val="28"/>
        </w:rPr>
      </w:pPr>
    </w:p>
    <w:p>
      <w:pPr>
        <w:jc w:val="center"/>
        <w:rPr>
          <w:b/>
          <w:szCs w:val="28"/>
        </w:rPr>
      </w:pPr>
      <w:r>
        <w:rPr>
          <w:b/>
          <w:szCs w:val="28"/>
        </w:rPr>
        <w:t xml:space="preserve">Журнал </w:t>
      </w:r>
    </w:p>
    <w:p>
      <w:pPr>
        <w:pStyle w:val="11"/>
        <w:jc w:val="center"/>
        <w:rPr>
          <w:b/>
          <w:szCs w:val="28"/>
        </w:rPr>
      </w:pPr>
      <w:r>
        <w:rPr>
          <w:b/>
          <w:szCs w:val="28"/>
        </w:rPr>
        <w:t xml:space="preserve">регистрации об участии </w:t>
      </w:r>
    </w:p>
    <w:p>
      <w:pPr>
        <w:pStyle w:val="11"/>
        <w:jc w:val="center"/>
        <w:rPr>
          <w:b/>
          <w:szCs w:val="28"/>
          <w:vertAlign w:val="superscript"/>
        </w:rPr>
      </w:pPr>
      <w:r>
        <w:rPr>
          <w:b/>
          <w:szCs w:val="28"/>
        </w:rPr>
        <w:t xml:space="preserve">в едином государственном экзамене </w:t>
      </w:r>
    </w:p>
    <w:tbl>
      <w:tblPr>
        <w:tblStyle w:val="10"/>
        <w:tblW w:w="13467" w:type="dxa"/>
        <w:tblInd w:w="25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51"/>
        <w:gridCol w:w="2268"/>
        <w:gridCol w:w="1842"/>
        <w:gridCol w:w="2410"/>
        <w:gridCol w:w="2126"/>
        <w:gridCol w:w="1843"/>
        <w:gridCol w:w="2127"/>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cantSplit/>
          <w:trHeight w:val="1499" w:hRule="atLeast"/>
        </w:trPr>
        <w:tc>
          <w:tcPr>
            <w:tcW w:w="851" w:type="dxa"/>
            <w:textDirection w:val="btLr"/>
          </w:tcPr>
          <w:p>
            <w:pPr>
              <w:ind w:left="113" w:right="113"/>
              <w:jc w:val="center"/>
              <w:rPr>
                <w:rFonts w:ascii="Times New Roman" w:hAnsi="Times New Roman" w:cs="Times New Roman" w:eastAsiaTheme="minorHAnsi"/>
                <w:szCs w:val="28"/>
              </w:rPr>
            </w:pPr>
            <w:r>
              <w:rPr>
                <w:rFonts w:ascii="Times New Roman" w:hAnsi="Times New Roman" w:cs="Times New Roman" w:eastAsiaTheme="minorHAnsi"/>
                <w:szCs w:val="28"/>
              </w:rPr>
              <w:t>Дата регистрации</w:t>
            </w:r>
          </w:p>
        </w:tc>
        <w:tc>
          <w:tcPr>
            <w:tcW w:w="2268" w:type="dxa"/>
          </w:tcPr>
          <w:p>
            <w:pPr>
              <w:jc w:val="center"/>
              <w:rPr>
                <w:rFonts w:ascii="Times New Roman" w:hAnsi="Times New Roman" w:cs="Times New Roman" w:eastAsiaTheme="minorHAnsi"/>
                <w:szCs w:val="28"/>
              </w:rPr>
            </w:pPr>
            <w:r>
              <w:rPr>
                <w:rFonts w:ascii="Times New Roman" w:hAnsi="Times New Roman" w:cs="Times New Roman" w:eastAsiaTheme="minorHAnsi"/>
                <w:szCs w:val="28"/>
              </w:rPr>
              <w:t>Регистрационный номер</w:t>
            </w:r>
          </w:p>
        </w:tc>
        <w:tc>
          <w:tcPr>
            <w:tcW w:w="1842" w:type="dxa"/>
          </w:tcPr>
          <w:p>
            <w:pPr>
              <w:jc w:val="center"/>
              <w:rPr>
                <w:rFonts w:ascii="Times New Roman" w:hAnsi="Times New Roman" w:cs="Times New Roman" w:eastAsiaTheme="minorHAnsi"/>
                <w:szCs w:val="28"/>
              </w:rPr>
            </w:pPr>
            <w:r>
              <w:rPr>
                <w:rFonts w:ascii="Times New Roman" w:hAnsi="Times New Roman" w:cs="Times New Roman" w:eastAsiaTheme="minorHAnsi"/>
                <w:szCs w:val="28"/>
              </w:rPr>
              <w:t xml:space="preserve">ФИО </w:t>
            </w:r>
          </w:p>
          <w:p>
            <w:pPr>
              <w:jc w:val="center"/>
              <w:rPr>
                <w:rFonts w:ascii="Times New Roman" w:hAnsi="Times New Roman" w:cs="Times New Roman" w:eastAsiaTheme="minorHAnsi"/>
                <w:szCs w:val="28"/>
              </w:rPr>
            </w:pPr>
            <w:r>
              <w:rPr>
                <w:rFonts w:ascii="Times New Roman" w:hAnsi="Times New Roman" w:cs="Times New Roman" w:eastAsiaTheme="minorHAnsi"/>
                <w:szCs w:val="28"/>
              </w:rPr>
              <w:t>заявителя</w:t>
            </w:r>
          </w:p>
        </w:tc>
        <w:tc>
          <w:tcPr>
            <w:tcW w:w="2410" w:type="dxa"/>
          </w:tcPr>
          <w:p>
            <w:pPr>
              <w:jc w:val="center"/>
              <w:rPr>
                <w:rFonts w:ascii="Times New Roman" w:hAnsi="Times New Roman" w:cs="Times New Roman" w:eastAsiaTheme="minorHAnsi"/>
                <w:szCs w:val="28"/>
              </w:rPr>
            </w:pPr>
            <w:r>
              <w:rPr>
                <w:rFonts w:ascii="Times New Roman" w:hAnsi="Times New Roman" w:cs="Times New Roman" w:eastAsiaTheme="minorHAnsi"/>
                <w:szCs w:val="28"/>
              </w:rPr>
              <w:t>Серия, номер документа, удостоверяющего личность</w:t>
            </w:r>
          </w:p>
        </w:tc>
        <w:tc>
          <w:tcPr>
            <w:tcW w:w="2126" w:type="dxa"/>
          </w:tcPr>
          <w:p>
            <w:pPr>
              <w:jc w:val="center"/>
              <w:rPr>
                <w:rFonts w:ascii="Times New Roman" w:hAnsi="Times New Roman" w:cs="Times New Roman" w:eastAsiaTheme="minorHAnsi"/>
                <w:szCs w:val="28"/>
              </w:rPr>
            </w:pPr>
            <w:r>
              <w:rPr>
                <w:rFonts w:ascii="Times New Roman" w:hAnsi="Times New Roman" w:cs="Times New Roman" w:eastAsiaTheme="minorHAnsi"/>
                <w:szCs w:val="28"/>
              </w:rPr>
              <w:t>Адрес</w:t>
            </w:r>
          </w:p>
        </w:tc>
        <w:tc>
          <w:tcPr>
            <w:tcW w:w="1843" w:type="dxa"/>
          </w:tcPr>
          <w:p>
            <w:pPr>
              <w:jc w:val="center"/>
              <w:rPr>
                <w:rFonts w:ascii="Times New Roman" w:hAnsi="Times New Roman" w:cs="Times New Roman" w:eastAsiaTheme="minorHAnsi"/>
                <w:szCs w:val="28"/>
              </w:rPr>
            </w:pPr>
            <w:r>
              <w:rPr>
                <w:rFonts w:ascii="Times New Roman" w:hAnsi="Times New Roman" w:cs="Times New Roman" w:eastAsiaTheme="minorHAnsi"/>
                <w:szCs w:val="28"/>
              </w:rPr>
              <w:t>Телефон</w:t>
            </w:r>
          </w:p>
        </w:tc>
        <w:tc>
          <w:tcPr>
            <w:tcW w:w="2127" w:type="dxa"/>
          </w:tcPr>
          <w:p>
            <w:pPr>
              <w:jc w:val="center"/>
              <w:rPr>
                <w:rFonts w:ascii="Times New Roman" w:hAnsi="Times New Roman" w:cs="Times New Roman" w:eastAsiaTheme="minorHAnsi"/>
                <w:szCs w:val="28"/>
              </w:rPr>
            </w:pPr>
            <w:r>
              <w:rPr>
                <w:rFonts w:ascii="Times New Roman" w:hAnsi="Times New Roman" w:cs="Times New Roman" w:eastAsiaTheme="minorHAnsi"/>
                <w:szCs w:val="28"/>
              </w:rPr>
              <w:t>коды выбранных предметов для сдачи ЕГЭ</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pPr>
              <w:jc w:val="center"/>
              <w:rPr>
                <w:rFonts w:ascii="Times New Roman" w:hAnsi="Times New Roman" w:cs="Times New Roman" w:eastAsiaTheme="minorHAnsi"/>
                <w:szCs w:val="28"/>
              </w:rPr>
            </w:pPr>
          </w:p>
        </w:tc>
        <w:tc>
          <w:tcPr>
            <w:tcW w:w="2268" w:type="dxa"/>
          </w:tcPr>
          <w:p>
            <w:pPr>
              <w:jc w:val="center"/>
              <w:rPr>
                <w:rFonts w:ascii="Times New Roman" w:hAnsi="Times New Roman" w:cs="Times New Roman" w:eastAsiaTheme="minorHAnsi"/>
                <w:szCs w:val="28"/>
              </w:rPr>
            </w:pPr>
          </w:p>
        </w:tc>
        <w:tc>
          <w:tcPr>
            <w:tcW w:w="1842" w:type="dxa"/>
          </w:tcPr>
          <w:p>
            <w:pPr>
              <w:jc w:val="center"/>
              <w:rPr>
                <w:rFonts w:ascii="Times New Roman" w:hAnsi="Times New Roman" w:cs="Times New Roman" w:eastAsiaTheme="minorHAnsi"/>
                <w:szCs w:val="28"/>
              </w:rPr>
            </w:pPr>
          </w:p>
        </w:tc>
        <w:tc>
          <w:tcPr>
            <w:tcW w:w="2410" w:type="dxa"/>
          </w:tcPr>
          <w:p>
            <w:pPr>
              <w:jc w:val="center"/>
              <w:rPr>
                <w:rFonts w:ascii="Times New Roman" w:hAnsi="Times New Roman" w:cs="Times New Roman" w:eastAsiaTheme="minorHAnsi"/>
                <w:szCs w:val="28"/>
              </w:rPr>
            </w:pPr>
          </w:p>
        </w:tc>
        <w:tc>
          <w:tcPr>
            <w:tcW w:w="2126" w:type="dxa"/>
          </w:tcPr>
          <w:p>
            <w:pPr>
              <w:jc w:val="center"/>
              <w:rPr>
                <w:rFonts w:ascii="Times New Roman" w:hAnsi="Times New Roman" w:cs="Times New Roman" w:eastAsiaTheme="minorHAnsi"/>
                <w:szCs w:val="28"/>
              </w:rPr>
            </w:pPr>
          </w:p>
        </w:tc>
        <w:tc>
          <w:tcPr>
            <w:tcW w:w="1843" w:type="dxa"/>
          </w:tcPr>
          <w:p>
            <w:pPr>
              <w:jc w:val="center"/>
              <w:rPr>
                <w:rFonts w:ascii="Times New Roman" w:hAnsi="Times New Roman" w:cs="Times New Roman" w:eastAsiaTheme="minorHAnsi"/>
                <w:szCs w:val="28"/>
              </w:rPr>
            </w:pPr>
          </w:p>
        </w:tc>
        <w:tc>
          <w:tcPr>
            <w:tcW w:w="2127" w:type="dxa"/>
          </w:tcPr>
          <w:p>
            <w:pPr>
              <w:jc w:val="center"/>
              <w:rPr>
                <w:rFonts w:ascii="Times New Roman" w:hAnsi="Times New Roman" w:cs="Times New Roman" w:eastAsiaTheme="minorHAnsi"/>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pPr>
              <w:jc w:val="center"/>
              <w:rPr>
                <w:rFonts w:ascii="Times New Roman" w:hAnsi="Times New Roman" w:cs="Times New Roman" w:eastAsiaTheme="minorHAnsi"/>
                <w:szCs w:val="28"/>
              </w:rPr>
            </w:pPr>
          </w:p>
        </w:tc>
        <w:tc>
          <w:tcPr>
            <w:tcW w:w="2268" w:type="dxa"/>
          </w:tcPr>
          <w:p>
            <w:pPr>
              <w:jc w:val="center"/>
              <w:rPr>
                <w:rFonts w:ascii="Times New Roman" w:hAnsi="Times New Roman" w:cs="Times New Roman" w:eastAsiaTheme="minorHAnsi"/>
                <w:szCs w:val="28"/>
              </w:rPr>
            </w:pPr>
          </w:p>
        </w:tc>
        <w:tc>
          <w:tcPr>
            <w:tcW w:w="1842" w:type="dxa"/>
          </w:tcPr>
          <w:p>
            <w:pPr>
              <w:jc w:val="center"/>
              <w:rPr>
                <w:rFonts w:ascii="Times New Roman" w:hAnsi="Times New Roman" w:cs="Times New Roman" w:eastAsiaTheme="minorHAnsi"/>
                <w:szCs w:val="28"/>
              </w:rPr>
            </w:pPr>
          </w:p>
        </w:tc>
        <w:tc>
          <w:tcPr>
            <w:tcW w:w="2410" w:type="dxa"/>
          </w:tcPr>
          <w:p>
            <w:pPr>
              <w:jc w:val="center"/>
              <w:rPr>
                <w:rFonts w:ascii="Times New Roman" w:hAnsi="Times New Roman" w:cs="Times New Roman" w:eastAsiaTheme="minorHAnsi"/>
                <w:szCs w:val="28"/>
              </w:rPr>
            </w:pPr>
          </w:p>
        </w:tc>
        <w:tc>
          <w:tcPr>
            <w:tcW w:w="2126" w:type="dxa"/>
          </w:tcPr>
          <w:p>
            <w:pPr>
              <w:jc w:val="center"/>
              <w:rPr>
                <w:rFonts w:ascii="Times New Roman" w:hAnsi="Times New Roman" w:cs="Times New Roman" w:eastAsiaTheme="minorHAnsi"/>
                <w:szCs w:val="28"/>
              </w:rPr>
            </w:pPr>
          </w:p>
        </w:tc>
        <w:tc>
          <w:tcPr>
            <w:tcW w:w="1843" w:type="dxa"/>
          </w:tcPr>
          <w:p>
            <w:pPr>
              <w:jc w:val="center"/>
              <w:rPr>
                <w:rFonts w:ascii="Times New Roman" w:hAnsi="Times New Roman" w:cs="Times New Roman" w:eastAsiaTheme="minorHAnsi"/>
                <w:szCs w:val="28"/>
              </w:rPr>
            </w:pPr>
          </w:p>
        </w:tc>
        <w:tc>
          <w:tcPr>
            <w:tcW w:w="2127" w:type="dxa"/>
          </w:tcPr>
          <w:p>
            <w:pPr>
              <w:jc w:val="center"/>
              <w:rPr>
                <w:rFonts w:ascii="Times New Roman" w:hAnsi="Times New Roman" w:cs="Times New Roman" w:eastAsiaTheme="minorHAnsi"/>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pPr>
              <w:jc w:val="center"/>
              <w:rPr>
                <w:rFonts w:ascii="Times New Roman" w:hAnsi="Times New Roman" w:cs="Times New Roman" w:eastAsiaTheme="minorHAnsi"/>
                <w:szCs w:val="28"/>
              </w:rPr>
            </w:pPr>
          </w:p>
        </w:tc>
        <w:tc>
          <w:tcPr>
            <w:tcW w:w="2268" w:type="dxa"/>
          </w:tcPr>
          <w:p>
            <w:pPr>
              <w:jc w:val="center"/>
              <w:rPr>
                <w:rFonts w:ascii="Times New Roman" w:hAnsi="Times New Roman" w:cs="Times New Roman" w:eastAsiaTheme="minorHAnsi"/>
                <w:szCs w:val="28"/>
              </w:rPr>
            </w:pPr>
          </w:p>
        </w:tc>
        <w:tc>
          <w:tcPr>
            <w:tcW w:w="1842" w:type="dxa"/>
          </w:tcPr>
          <w:p>
            <w:pPr>
              <w:jc w:val="center"/>
              <w:rPr>
                <w:rFonts w:ascii="Times New Roman" w:hAnsi="Times New Roman" w:cs="Times New Roman" w:eastAsiaTheme="minorHAnsi"/>
                <w:szCs w:val="28"/>
              </w:rPr>
            </w:pPr>
          </w:p>
        </w:tc>
        <w:tc>
          <w:tcPr>
            <w:tcW w:w="2410" w:type="dxa"/>
          </w:tcPr>
          <w:p>
            <w:pPr>
              <w:jc w:val="center"/>
              <w:rPr>
                <w:rFonts w:ascii="Times New Roman" w:hAnsi="Times New Roman" w:cs="Times New Roman" w:eastAsiaTheme="minorHAnsi"/>
                <w:szCs w:val="28"/>
              </w:rPr>
            </w:pPr>
          </w:p>
        </w:tc>
        <w:tc>
          <w:tcPr>
            <w:tcW w:w="2126" w:type="dxa"/>
          </w:tcPr>
          <w:p>
            <w:pPr>
              <w:jc w:val="center"/>
              <w:rPr>
                <w:rFonts w:ascii="Times New Roman" w:hAnsi="Times New Roman" w:cs="Times New Roman" w:eastAsiaTheme="minorHAnsi"/>
                <w:szCs w:val="28"/>
              </w:rPr>
            </w:pPr>
          </w:p>
        </w:tc>
        <w:tc>
          <w:tcPr>
            <w:tcW w:w="1843" w:type="dxa"/>
          </w:tcPr>
          <w:p>
            <w:pPr>
              <w:jc w:val="center"/>
              <w:rPr>
                <w:rFonts w:ascii="Times New Roman" w:hAnsi="Times New Roman" w:cs="Times New Roman" w:eastAsiaTheme="minorHAnsi"/>
                <w:szCs w:val="28"/>
              </w:rPr>
            </w:pPr>
          </w:p>
        </w:tc>
        <w:tc>
          <w:tcPr>
            <w:tcW w:w="2127" w:type="dxa"/>
          </w:tcPr>
          <w:p>
            <w:pPr>
              <w:jc w:val="center"/>
              <w:rPr>
                <w:rFonts w:ascii="Times New Roman" w:hAnsi="Times New Roman" w:cs="Times New Roman" w:eastAsiaTheme="minorHAnsi"/>
                <w:szCs w:val="28"/>
              </w:rPr>
            </w:pPr>
          </w:p>
        </w:tc>
      </w:tr>
    </w:tbl>
    <w:p>
      <w:pPr>
        <w:pStyle w:val="11"/>
        <w:outlineLvl w:val="0"/>
        <w:rPr>
          <w:szCs w:val="28"/>
        </w:rPr>
      </w:pPr>
    </w:p>
    <w:sectPr>
      <w:pgSz w:w="16838" w:h="11905" w:orient="landscape"/>
      <w:pgMar w:top="1418" w:right="1134" w:bottom="851" w:left="1134"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Courier New">
    <w:panose1 w:val="02070309020205020404"/>
    <w:charset w:val="CC"/>
    <w:family w:val="modern"/>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 w:name="Calibri">
    <w:panose1 w:val="020F0502020204030204"/>
    <w:charset w:val="CC"/>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2A60FD"/>
    <w:multiLevelType w:val="multilevel"/>
    <w:tmpl w:val="1B2A60F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31F95770"/>
    <w:multiLevelType w:val="multilevel"/>
    <w:tmpl w:val="31F95770"/>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2">
    <w:nsid w:val="6FD467EE"/>
    <w:multiLevelType w:val="multilevel"/>
    <w:tmpl w:val="6FD467EE"/>
    <w:lvl w:ilvl="0" w:tentative="0">
      <w:start w:val="1"/>
      <w:numFmt w:val="decimal"/>
      <w:lvlText w:val="%1."/>
      <w:lvlJc w:val="left"/>
      <w:pPr>
        <w:ind w:left="1290" w:hanging="1290"/>
      </w:pPr>
      <w:rPr>
        <w:rFonts w:hint="default"/>
      </w:rPr>
    </w:lvl>
    <w:lvl w:ilvl="1" w:tentative="0">
      <w:start w:val="1"/>
      <w:numFmt w:val="decimal"/>
      <w:lvlText w:val="%1.%2."/>
      <w:lvlJc w:val="left"/>
      <w:pPr>
        <w:ind w:left="1999" w:hanging="1290"/>
      </w:pPr>
      <w:rPr>
        <w:rFonts w:hint="default"/>
      </w:rPr>
    </w:lvl>
    <w:lvl w:ilvl="2" w:tentative="0">
      <w:start w:val="1"/>
      <w:numFmt w:val="decimal"/>
      <w:lvlText w:val="%1.%2.%3."/>
      <w:lvlJc w:val="left"/>
      <w:pPr>
        <w:ind w:left="2708" w:hanging="1290"/>
      </w:pPr>
      <w:rPr>
        <w:rFonts w:hint="default"/>
      </w:rPr>
    </w:lvl>
    <w:lvl w:ilvl="3" w:tentative="0">
      <w:start w:val="1"/>
      <w:numFmt w:val="decimal"/>
      <w:lvlText w:val="%1.%2.%3.%4."/>
      <w:lvlJc w:val="left"/>
      <w:pPr>
        <w:ind w:left="3417" w:hanging="1290"/>
      </w:pPr>
      <w:rPr>
        <w:rFonts w:hint="default"/>
      </w:rPr>
    </w:lvl>
    <w:lvl w:ilvl="4" w:tentative="0">
      <w:start w:val="1"/>
      <w:numFmt w:val="decimal"/>
      <w:lvlText w:val="%1.%2.%3.%4.%5."/>
      <w:lvlJc w:val="left"/>
      <w:pPr>
        <w:ind w:left="4126" w:hanging="1290"/>
      </w:pPr>
      <w:rPr>
        <w:rFonts w:hint="default"/>
      </w:rPr>
    </w:lvl>
    <w:lvl w:ilvl="5" w:tentative="0">
      <w:start w:val="1"/>
      <w:numFmt w:val="decimal"/>
      <w:lvlText w:val="%1.%2.%3.%4.%5.%6."/>
      <w:lvlJc w:val="left"/>
      <w:pPr>
        <w:ind w:left="4985" w:hanging="1440"/>
      </w:pPr>
      <w:rPr>
        <w:rFonts w:hint="default"/>
      </w:rPr>
    </w:lvl>
    <w:lvl w:ilvl="6" w:tentative="0">
      <w:start w:val="1"/>
      <w:numFmt w:val="decimal"/>
      <w:lvlText w:val="%1.%2.%3.%4.%5.%6.%7."/>
      <w:lvlJc w:val="left"/>
      <w:pPr>
        <w:ind w:left="5694" w:hanging="1440"/>
      </w:pPr>
      <w:rPr>
        <w:rFonts w:hint="default"/>
      </w:rPr>
    </w:lvl>
    <w:lvl w:ilvl="7" w:tentative="0">
      <w:start w:val="1"/>
      <w:numFmt w:val="decimal"/>
      <w:lvlText w:val="%1.%2.%3.%4.%5.%6.%7.%8."/>
      <w:lvlJc w:val="left"/>
      <w:pPr>
        <w:ind w:left="6763" w:hanging="1800"/>
      </w:pPr>
      <w:rPr>
        <w:rFonts w:hint="default"/>
      </w:rPr>
    </w:lvl>
    <w:lvl w:ilvl="8" w:tentative="0">
      <w:start w:val="1"/>
      <w:numFmt w:val="decimal"/>
      <w:lvlText w:val="%1.%2.%3.%4.%5.%6.%7.%8.%9."/>
      <w:lvlJc w:val="left"/>
      <w:pPr>
        <w:ind w:left="7472" w:hanging="180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38F"/>
    <w:rsid w:val="0000648C"/>
    <w:rsid w:val="0007072B"/>
    <w:rsid w:val="000721B6"/>
    <w:rsid w:val="000843B6"/>
    <w:rsid w:val="000934C3"/>
    <w:rsid w:val="000C5178"/>
    <w:rsid w:val="000E4CC8"/>
    <w:rsid w:val="000E6C6D"/>
    <w:rsid w:val="001062E7"/>
    <w:rsid w:val="0013245B"/>
    <w:rsid w:val="00133A26"/>
    <w:rsid w:val="00150AA2"/>
    <w:rsid w:val="0016438F"/>
    <w:rsid w:val="00164CDE"/>
    <w:rsid w:val="001907D1"/>
    <w:rsid w:val="0019658E"/>
    <w:rsid w:val="001D02E3"/>
    <w:rsid w:val="00276EAE"/>
    <w:rsid w:val="002A5398"/>
    <w:rsid w:val="002C22F0"/>
    <w:rsid w:val="002F1387"/>
    <w:rsid w:val="002F2C9B"/>
    <w:rsid w:val="002F337F"/>
    <w:rsid w:val="00335122"/>
    <w:rsid w:val="00361438"/>
    <w:rsid w:val="003A7C38"/>
    <w:rsid w:val="003E5CC0"/>
    <w:rsid w:val="004560A1"/>
    <w:rsid w:val="004705D0"/>
    <w:rsid w:val="004B04FF"/>
    <w:rsid w:val="004F3E1A"/>
    <w:rsid w:val="005636A5"/>
    <w:rsid w:val="005844EA"/>
    <w:rsid w:val="00596F75"/>
    <w:rsid w:val="005A74E6"/>
    <w:rsid w:val="005B31AB"/>
    <w:rsid w:val="005C3235"/>
    <w:rsid w:val="006D2978"/>
    <w:rsid w:val="006F1513"/>
    <w:rsid w:val="00777A9A"/>
    <w:rsid w:val="007F5B60"/>
    <w:rsid w:val="00803653"/>
    <w:rsid w:val="008406DC"/>
    <w:rsid w:val="00850C9B"/>
    <w:rsid w:val="00867B9E"/>
    <w:rsid w:val="008E143D"/>
    <w:rsid w:val="008F7DF7"/>
    <w:rsid w:val="009477E1"/>
    <w:rsid w:val="009C145A"/>
    <w:rsid w:val="009F5A0A"/>
    <w:rsid w:val="00A0441D"/>
    <w:rsid w:val="00A065E5"/>
    <w:rsid w:val="00A80F9F"/>
    <w:rsid w:val="00AD30B2"/>
    <w:rsid w:val="00BA29C7"/>
    <w:rsid w:val="00BA755C"/>
    <w:rsid w:val="00BC1AC5"/>
    <w:rsid w:val="00BD666B"/>
    <w:rsid w:val="00C045F7"/>
    <w:rsid w:val="00C626BD"/>
    <w:rsid w:val="00CB1F8C"/>
    <w:rsid w:val="00D06DB0"/>
    <w:rsid w:val="00D4117E"/>
    <w:rsid w:val="00D4178A"/>
    <w:rsid w:val="00D4779E"/>
    <w:rsid w:val="00D6426F"/>
    <w:rsid w:val="00D838D0"/>
    <w:rsid w:val="00E4549B"/>
    <w:rsid w:val="00EE75C5"/>
    <w:rsid w:val="00F13A49"/>
    <w:rsid w:val="00F52245"/>
    <w:rsid w:val="2C0B23D8"/>
    <w:rsid w:val="62112E47"/>
  </w:rsids>
  <m:mathPr>
    <m:mathFont m:val="Cambria Math"/>
    <m:brkBin m:val="before"/>
    <m:brkBinSub m:val="--"/>
    <m:smallFrac m:val="0"/>
    <m:dispDef/>
    <m:lMargin m:val="0"/>
    <m:rMargin m:val="0"/>
    <m:defJc m:val="centerGroup"/>
    <m:wrapIndent m:val="1440"/>
    <m:intLim m:val="subSup"/>
    <m:naryLim m:val="undOvr"/>
  </m:mathPr>
  <w:doNotAutoCompressPictures/>
  <w:themeFontLang w:val="ru-RU" w:eastAsia="zh-CN"/>
  <w:clrSchemeMapping w:bg1="light1" w:t1="dark1" w:bg2="light2" w:t2="dark2" w:accent1="accent1" w:accent2="accent2" w:accent3="accent3" w:accent4="accent4" w:accent5="accent5" w:accent6="accent6" w:hyperlink="hyperlink" w:followedHyperlink="followedHyperlink"/>
  <w:doNotIncludeSubdocsInStats/>
  <w14:defaultImageDpi w14:val="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99" w:semiHidden="0" w:name="Normal Indent"/>
    <w:lsdException w:unhideWhenUsed="0" w:uiPriority="99" w:semiHidden="0" w:name="footnote text"/>
    <w:lsdException w:unhideWhenUsed="0" w:uiPriority="99" w:semiHidden="0" w:name="annotation text"/>
    <w:lsdException w:qFormat="1" w:unhideWhenUsed="0" w:uiPriority="99" w:semiHidden="0" w:name="header"/>
    <w:lsdException w:qFormat="1" w:unhideWhenUsed="0" w:uiPriority="99" w:semiHidden="0" w:name="footer"/>
    <w:lsdException w:unhideWhenUsed="0" w:uiPriority="99" w:semiHidden="0" w:name="index heading"/>
    <w:lsdException w:qFormat="1" w:uiPriority="35" w:name="caption"/>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unhideWhenUsed="0" w:uiPriority="99"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iPriority="99" w:name="List Number"/>
    <w:lsdException w:unhideWhenUsed="0" w:uiPriority="99" w:semiHidden="0" w:name="List 2"/>
    <w:lsdException w:unhideWhenUsed="0" w:uiPriority="99" w:semiHidden="0" w:name="List 3"/>
    <w:lsdException w:uiPriority="99" w:name="List 4"/>
    <w:lsdException w:uiPriority="99"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qFormat="1" w:unhideWhenUsed="0" w:uiPriority="0" w:semiHidden="0" w:name="Title"/>
    <w:lsdException w:unhideWhenUsed="0" w:uiPriority="99" w:semiHidden="0" w:name="Closing"/>
    <w:lsdException w:unhideWhenUsed="0" w:uiPriority="99" w:semiHidden="0" w:name="Signature"/>
    <w:lsdException w:uiPriority="1" w:name="Default Paragraph Font"/>
    <w:lsdException w:unhideWhenUsed="0" w:uiPriority="99"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qFormat="1" w:unhideWhenUsed="0" w:uiPriority="11" w:semiHidden="0" w:name="Subtitle"/>
    <w:lsdException w:uiPriority="99" w:name="Salutation"/>
    <w:lsdException w:uiPriority="99" w:name="Date"/>
    <w:lsdException w:uiPriority="99" w:name="Body Text First Indent"/>
    <w:lsdException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qFormat="1" w:unhideWhenUsed="0" w:uiPriority="0" w:semiHidden="0" w:name="Hyperlink"/>
    <w:lsdException w:unhideWhenUsed="0" w:uiPriority="99" w:semiHidden="0" w:name="FollowedHyperlink"/>
    <w:lsdException w:qFormat="1" w:unhideWhenUsed="0" w:uiPriority="22" w:semiHidden="0" w:name="Strong"/>
    <w:lsdException w:qFormat="1" w:unhideWhenUsed="0" w:uiPriority="20" w:semiHidden="0" w:name="Emphasis"/>
    <w:lsdException w:unhideWhenUsed="0" w:uiPriority="99" w:semiHidden="0" w:name="Document Map"/>
    <w:lsdException w:unhideWhenUsed="0" w:uiPriority="99" w:semiHidden="0" w:name="Plain Text"/>
    <w:lsdException w:unhideWhenUsed="0" w:uiPriority="99" w:semiHidden="0" w:name="E-mail Signature"/>
    <w:lsdException w:unhideWhenUsed="0" w:uiPriority="99"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uiPriority="99"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qFormat="1" w:unhideWhenUsed="0" w:uiPriority="99" w:semiHidden="0" w:name="Balloon Text"/>
    <w:lsdException w:qFormat="1" w:unhideWhenUsed="0" w:uiPriority="59" w:semiHidden="0" w:name="Table Grid"/>
    <w:lsdException w:unhideWhenUsed="0" w:uiPriority="99" w:semiHidden="0" w:name="Table Theme"/>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sz w:val="28"/>
      <w:szCs w:val="22"/>
      <w:lang w:val="ru-RU" w:eastAsia="en-US" w:bidi="ar-SA"/>
    </w:rPr>
  </w:style>
  <w:style w:type="paragraph" w:styleId="2">
    <w:name w:val="heading 1"/>
    <w:basedOn w:val="1"/>
    <w:next w:val="1"/>
    <w:link w:val="19"/>
    <w:qFormat/>
    <w:uiPriority w:val="9"/>
    <w:pPr>
      <w:keepNext/>
      <w:keepLines/>
      <w:spacing w:before="480"/>
      <w:outlineLvl w:val="0"/>
    </w:pPr>
    <w:rPr>
      <w:rFonts w:asciiTheme="majorHAnsi" w:hAnsiTheme="majorHAnsi" w:eastAsiaTheme="majorEastAsia" w:cstheme="majorBidi"/>
      <w:b/>
      <w:bCs/>
      <w:color w:val="376092" w:themeColor="accent1" w:themeShade="BF"/>
      <w:szCs w:val="28"/>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Hyperlink"/>
    <w:basedOn w:val="3"/>
    <w:qFormat/>
    <w:uiPriority w:val="0"/>
    <w:rPr>
      <w:color w:val="0000FF"/>
      <w:u w:val="single"/>
    </w:rPr>
  </w:style>
  <w:style w:type="paragraph" w:styleId="6">
    <w:name w:val="Balloon Text"/>
    <w:basedOn w:val="1"/>
    <w:link w:val="23"/>
    <w:qFormat/>
    <w:uiPriority w:val="99"/>
    <w:rPr>
      <w:rFonts w:ascii="Tahoma" w:hAnsi="Tahoma" w:cs="Tahoma"/>
      <w:sz w:val="16"/>
      <w:szCs w:val="16"/>
    </w:rPr>
  </w:style>
  <w:style w:type="paragraph" w:styleId="7">
    <w:name w:val="header"/>
    <w:basedOn w:val="1"/>
    <w:link w:val="24"/>
    <w:qFormat/>
    <w:uiPriority w:val="99"/>
    <w:pPr>
      <w:tabs>
        <w:tab w:val="center" w:pos="4677"/>
        <w:tab w:val="right" w:pos="9355"/>
      </w:tabs>
    </w:pPr>
  </w:style>
  <w:style w:type="paragraph" w:styleId="8">
    <w:name w:val="Title"/>
    <w:basedOn w:val="1"/>
    <w:link w:val="21"/>
    <w:qFormat/>
    <w:uiPriority w:val="0"/>
    <w:pPr>
      <w:jc w:val="center"/>
    </w:pPr>
    <w:rPr>
      <w:b/>
      <w:bCs/>
      <w:sz w:val="24"/>
      <w:szCs w:val="24"/>
      <w:lang w:eastAsia="ru-RU"/>
    </w:rPr>
  </w:style>
  <w:style w:type="paragraph" w:styleId="9">
    <w:name w:val="footer"/>
    <w:basedOn w:val="1"/>
    <w:link w:val="25"/>
    <w:qFormat/>
    <w:uiPriority w:val="99"/>
    <w:pPr>
      <w:tabs>
        <w:tab w:val="center" w:pos="4677"/>
        <w:tab w:val="right" w:pos="9355"/>
      </w:tabs>
    </w:pPr>
  </w:style>
  <w:style w:type="table" w:styleId="10">
    <w:name w:val="Table Grid"/>
    <w:basedOn w:val="4"/>
    <w:qFormat/>
    <w:uiPriority w:val="59"/>
    <w:rPr>
      <w:rFonts w:asciiTheme="minorHAnsi" w:hAnsiTheme="minorHAnsi" w:eastAsiaTheme="minorHAnsi" w:cstheme="minorBidi"/>
      <w:sz w:val="22"/>
      <w:szCs w:val="22"/>
      <w:lang w:eastAsia="en-US"/>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customStyle="1" w:styleId="11">
    <w:name w:val="ConsPlusNormal"/>
    <w:uiPriority w:val="0"/>
    <w:pPr>
      <w:widowControl w:val="0"/>
      <w:autoSpaceDE w:val="0"/>
      <w:autoSpaceDN w:val="0"/>
    </w:pPr>
    <w:rPr>
      <w:rFonts w:ascii="Times New Roman" w:hAnsi="Times New Roman" w:eastAsia="Times New Roman" w:cs="Times New Roman"/>
      <w:sz w:val="28"/>
      <w:lang w:val="ru-RU" w:eastAsia="ru-RU" w:bidi="ar-SA"/>
    </w:rPr>
  </w:style>
  <w:style w:type="paragraph" w:customStyle="1" w:styleId="12">
    <w:name w:val="ConsPlusNonformat"/>
    <w:qFormat/>
    <w:uiPriority w:val="0"/>
    <w:pPr>
      <w:widowControl w:val="0"/>
      <w:autoSpaceDE w:val="0"/>
      <w:autoSpaceDN w:val="0"/>
    </w:pPr>
    <w:rPr>
      <w:rFonts w:ascii="Courier New" w:hAnsi="Courier New" w:eastAsia="Times New Roman" w:cs="Courier New"/>
      <w:lang w:val="ru-RU" w:eastAsia="ru-RU" w:bidi="ar-SA"/>
    </w:rPr>
  </w:style>
  <w:style w:type="paragraph" w:customStyle="1" w:styleId="13">
    <w:name w:val="ConsPlusTitle"/>
    <w:uiPriority w:val="0"/>
    <w:pPr>
      <w:widowControl w:val="0"/>
      <w:autoSpaceDE w:val="0"/>
      <w:autoSpaceDN w:val="0"/>
    </w:pPr>
    <w:rPr>
      <w:rFonts w:ascii="Times New Roman" w:hAnsi="Times New Roman" w:eastAsia="Times New Roman" w:cs="Times New Roman"/>
      <w:b/>
      <w:sz w:val="28"/>
      <w:lang w:val="ru-RU" w:eastAsia="ru-RU" w:bidi="ar-SA"/>
    </w:rPr>
  </w:style>
  <w:style w:type="paragraph" w:customStyle="1" w:styleId="14">
    <w:name w:val="ConsPlusCell"/>
    <w:qFormat/>
    <w:uiPriority w:val="0"/>
    <w:pPr>
      <w:widowControl w:val="0"/>
      <w:autoSpaceDE w:val="0"/>
      <w:autoSpaceDN w:val="0"/>
    </w:pPr>
    <w:rPr>
      <w:rFonts w:ascii="Courier New" w:hAnsi="Courier New" w:eastAsia="Times New Roman" w:cs="Courier New"/>
      <w:lang w:val="ru-RU" w:eastAsia="ru-RU" w:bidi="ar-SA"/>
    </w:rPr>
  </w:style>
  <w:style w:type="paragraph" w:customStyle="1" w:styleId="15">
    <w:name w:val="ConsPlusDocList"/>
    <w:qFormat/>
    <w:uiPriority w:val="0"/>
    <w:pPr>
      <w:widowControl w:val="0"/>
      <w:autoSpaceDE w:val="0"/>
      <w:autoSpaceDN w:val="0"/>
    </w:pPr>
    <w:rPr>
      <w:rFonts w:ascii="Times New Roman" w:hAnsi="Times New Roman" w:eastAsia="Times New Roman" w:cs="Times New Roman"/>
      <w:sz w:val="28"/>
      <w:lang w:val="ru-RU" w:eastAsia="ru-RU" w:bidi="ar-SA"/>
    </w:rPr>
  </w:style>
  <w:style w:type="paragraph" w:customStyle="1" w:styleId="16">
    <w:name w:val="ConsPlusTitlePage"/>
    <w:qFormat/>
    <w:uiPriority w:val="0"/>
    <w:pPr>
      <w:widowControl w:val="0"/>
      <w:autoSpaceDE w:val="0"/>
      <w:autoSpaceDN w:val="0"/>
    </w:pPr>
    <w:rPr>
      <w:rFonts w:ascii="Tahoma" w:hAnsi="Tahoma" w:eastAsia="Times New Roman" w:cs="Tahoma"/>
      <w:lang w:val="ru-RU" w:eastAsia="ru-RU" w:bidi="ar-SA"/>
    </w:rPr>
  </w:style>
  <w:style w:type="paragraph" w:customStyle="1" w:styleId="17">
    <w:name w:val="ConsPlusJurTerm"/>
    <w:qFormat/>
    <w:uiPriority w:val="0"/>
    <w:pPr>
      <w:widowControl w:val="0"/>
      <w:autoSpaceDE w:val="0"/>
      <w:autoSpaceDN w:val="0"/>
    </w:pPr>
    <w:rPr>
      <w:rFonts w:ascii="Tahoma" w:hAnsi="Tahoma" w:eastAsia="Times New Roman" w:cs="Tahoma"/>
      <w:sz w:val="26"/>
      <w:lang w:val="ru-RU" w:eastAsia="ru-RU" w:bidi="ar-SA"/>
    </w:rPr>
  </w:style>
  <w:style w:type="paragraph" w:customStyle="1" w:styleId="18">
    <w:name w:val="ConsPlusTextList"/>
    <w:qFormat/>
    <w:uiPriority w:val="0"/>
    <w:pPr>
      <w:widowControl w:val="0"/>
      <w:autoSpaceDE w:val="0"/>
      <w:autoSpaceDN w:val="0"/>
    </w:pPr>
    <w:rPr>
      <w:rFonts w:ascii="Arial" w:hAnsi="Arial" w:eastAsia="Times New Roman" w:cs="Arial"/>
      <w:lang w:val="ru-RU" w:eastAsia="ru-RU" w:bidi="ar-SA"/>
    </w:rPr>
  </w:style>
  <w:style w:type="character" w:customStyle="1" w:styleId="19">
    <w:name w:val="Заголовок 1 Знак"/>
    <w:basedOn w:val="3"/>
    <w:link w:val="2"/>
    <w:uiPriority w:val="9"/>
    <w:rPr>
      <w:rFonts w:asciiTheme="majorHAnsi" w:hAnsiTheme="majorHAnsi" w:eastAsiaTheme="majorEastAsia" w:cstheme="majorBidi"/>
      <w:b/>
      <w:bCs/>
      <w:color w:val="376092" w:themeColor="accent1" w:themeShade="BF"/>
      <w:sz w:val="28"/>
      <w:szCs w:val="28"/>
      <w:lang w:eastAsia="en-US"/>
    </w:rPr>
  </w:style>
  <w:style w:type="paragraph" w:styleId="20">
    <w:name w:val="List Paragraph"/>
    <w:basedOn w:val="1"/>
    <w:qFormat/>
    <w:uiPriority w:val="34"/>
    <w:pPr>
      <w:ind w:left="720"/>
      <w:contextualSpacing/>
    </w:pPr>
    <w:rPr>
      <w:sz w:val="20"/>
      <w:szCs w:val="20"/>
      <w:lang w:eastAsia="ru-RU"/>
    </w:rPr>
  </w:style>
  <w:style w:type="character" w:customStyle="1" w:styleId="21">
    <w:name w:val="Название Знак"/>
    <w:basedOn w:val="3"/>
    <w:link w:val="8"/>
    <w:qFormat/>
    <w:uiPriority w:val="0"/>
    <w:rPr>
      <w:b/>
      <w:bCs/>
      <w:sz w:val="24"/>
      <w:szCs w:val="24"/>
    </w:rPr>
  </w:style>
  <w:style w:type="paragraph" w:customStyle="1" w:styleId="22">
    <w:name w:val="Основной текст с отступом 21"/>
    <w:basedOn w:val="1"/>
    <w:qFormat/>
    <w:uiPriority w:val="0"/>
    <w:pPr>
      <w:suppressAutoHyphens/>
      <w:spacing w:line="360" w:lineRule="auto"/>
      <w:ind w:firstLine="540"/>
      <w:jc w:val="both"/>
    </w:pPr>
    <w:rPr>
      <w:sz w:val="24"/>
      <w:szCs w:val="24"/>
      <w:lang w:eastAsia="ar-SA"/>
    </w:rPr>
  </w:style>
  <w:style w:type="character" w:customStyle="1" w:styleId="23">
    <w:name w:val="Текст выноски Знак"/>
    <w:basedOn w:val="3"/>
    <w:link w:val="6"/>
    <w:qFormat/>
    <w:uiPriority w:val="99"/>
    <w:rPr>
      <w:rFonts w:ascii="Tahoma" w:hAnsi="Tahoma" w:cs="Tahoma"/>
      <w:sz w:val="16"/>
      <w:szCs w:val="16"/>
      <w:lang w:eastAsia="en-US"/>
    </w:rPr>
  </w:style>
  <w:style w:type="character" w:customStyle="1" w:styleId="24">
    <w:name w:val="Верхний колонтитул Знак"/>
    <w:basedOn w:val="3"/>
    <w:link w:val="7"/>
    <w:qFormat/>
    <w:uiPriority w:val="99"/>
    <w:rPr>
      <w:sz w:val="28"/>
      <w:szCs w:val="22"/>
      <w:lang w:eastAsia="en-US"/>
    </w:rPr>
  </w:style>
  <w:style w:type="character" w:customStyle="1" w:styleId="25">
    <w:name w:val="Нижний колонтитул Знак"/>
    <w:basedOn w:val="3"/>
    <w:link w:val="9"/>
    <w:qFormat/>
    <w:uiPriority w:val="99"/>
    <w:rPr>
      <w:sz w:val="28"/>
      <w:szCs w:val="22"/>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6718</Words>
  <Characters>38293</Characters>
  <Lines>319</Lines>
  <Paragraphs>89</Paragraphs>
  <TotalTime>679</TotalTime>
  <ScaleCrop>false</ScaleCrop>
  <LinksUpToDate>false</LinksUpToDate>
  <CharactersWithSpaces>44922</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2022-06-02T01:57:00Z</dcterms:created>
  <dc:creator>Панова  ЖВ</dc:creator>
  <cp:lastModifiedBy>BurdeynayaSV</cp:lastModifiedBy>
  <cp:lastPrinted>2023-05-29T00:48:00Z</cp:lastPrinted>
  <dcterms:modified xsi:type="dcterms:W3CDTF">2023-06-30T03:37:53Z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A08EB431DCC747788F376603EFADFD3A</vt:lpwstr>
  </property>
</Properties>
</file>