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F41941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</w:t>
      </w: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836E41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8D9FE43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ind w:firstLine="425"/>
        <w:jc w:val="center"/>
        <w:textAlignment w:val="auto"/>
        <w:rPr>
          <w:b/>
          <w:spacing w:val="20"/>
          <w:sz w:val="32"/>
        </w:rPr>
      </w:pPr>
    </w:p>
    <w:p w14:paraId="20830FB9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D2E61B0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АНУЧИНСКОГО МУНИЦИПАЛЬНОГО ОКРУГА</w:t>
      </w:r>
    </w:p>
    <w:p w14:paraId="555718CE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6EE296CA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0793AC52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09C7FC72">
      <w:pPr>
        <w:ind w:firstLine="426"/>
        <w:jc w:val="center"/>
        <w:rPr>
          <w:sz w:val="28"/>
          <w:szCs w:val="28"/>
        </w:rPr>
      </w:pPr>
    </w:p>
    <w:p w14:paraId="642C854A">
      <w:pPr>
        <w:rPr>
          <w:rFonts w:hint="default"/>
          <w:sz w:val="28"/>
          <w:szCs w:val="28"/>
          <w:u w:val="single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05 ноября 2024г.  </w:t>
      </w:r>
      <w:r>
        <w:rPr>
          <w:sz w:val="28"/>
          <w:szCs w:val="28"/>
        </w:rPr>
        <w:t xml:space="preserve">   </w:t>
      </w:r>
      <w:r>
        <w:rPr>
          <w:rFonts w:hint="default"/>
          <w:sz w:val="28"/>
          <w:szCs w:val="28"/>
          <w:lang w:val="ru-RU"/>
        </w:rPr>
        <w:t xml:space="preserve">          </w:t>
      </w:r>
      <w:r>
        <w:rPr>
          <w:sz w:val="28"/>
          <w:szCs w:val="28"/>
        </w:rPr>
        <w:t xml:space="preserve">              с.Анучино                                      № </w:t>
      </w:r>
      <w:r>
        <w:rPr>
          <w:rFonts w:hint="default"/>
          <w:sz w:val="28"/>
          <w:szCs w:val="28"/>
          <w:lang w:val="ru-RU"/>
        </w:rPr>
        <w:t>1079</w:t>
      </w:r>
    </w:p>
    <w:p w14:paraId="1F58F7CF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          </w:t>
      </w:r>
    </w:p>
    <w:p w14:paraId="2175755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Программы профилактики рисков причинения </w:t>
      </w:r>
    </w:p>
    <w:p w14:paraId="03F5B1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вреда (ущерба) охраняемым законом ценностям на 202</w:t>
      </w:r>
      <w:r>
        <w:rPr>
          <w:rFonts w:hint="default"/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год в сфере муниципального контроля </w:t>
      </w:r>
      <w:r>
        <w:rPr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b/>
          <w:bCs/>
          <w:color w:val="000000"/>
          <w:sz w:val="28"/>
          <w:szCs w:val="28"/>
          <w:lang w:val="ru-RU"/>
        </w:rPr>
        <w:t>на</w:t>
      </w:r>
      <w:r>
        <w:rPr>
          <w:rFonts w:hint="default"/>
          <w:b/>
          <w:bCs/>
          <w:color w:val="000000"/>
          <w:sz w:val="28"/>
          <w:szCs w:val="28"/>
          <w:lang w:val="ru-RU"/>
        </w:rPr>
        <w:t xml:space="preserve"> территории </w:t>
      </w:r>
      <w:r>
        <w:rPr>
          <w:b/>
          <w:sz w:val="28"/>
          <w:szCs w:val="28"/>
        </w:rPr>
        <w:t xml:space="preserve">Анучинского муниципального округа </w:t>
      </w:r>
    </w:p>
    <w:p w14:paraId="4DAF566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</w:p>
    <w:p w14:paraId="76DF3D80">
      <w:pPr>
        <w:jc w:val="center"/>
        <w:rPr>
          <w:b/>
          <w:sz w:val="28"/>
          <w:szCs w:val="28"/>
        </w:rPr>
      </w:pPr>
    </w:p>
    <w:p w14:paraId="0B34F3A7">
      <w:pPr>
        <w:pStyle w:val="19"/>
        <w:spacing w:after="240" w:line="360" w:lineRule="auto"/>
        <w:ind w:firstLine="708" w:firstLineChars="0"/>
        <w:jc w:val="both"/>
        <w:rPr>
          <w:rFonts w:hint="default"/>
          <w:b w:val="0"/>
          <w:bCs w:val="0"/>
          <w:sz w:val="28"/>
          <w:szCs w:val="28"/>
          <w:lang w:val="ru-RU"/>
        </w:rPr>
      </w:pPr>
      <w:r>
        <w:rPr>
          <w:b w:val="0"/>
          <w:bCs w:val="0"/>
          <w:sz w:val="28"/>
          <w:szCs w:val="28"/>
        </w:rPr>
        <w:t>В соответствии с Федеральным законом от 06.10.2003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Федеральным законом от 31.07.2020</w:t>
      </w:r>
      <w:r>
        <w:rPr>
          <w:b w:val="0"/>
          <w:bCs w:val="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lang w:val="ru-RU"/>
        </w:rPr>
        <w:t>.</w:t>
      </w:r>
      <w:r>
        <w:rPr>
          <w:b w:val="0"/>
          <w:bCs w:val="0"/>
          <w:sz w:val="28"/>
          <w:szCs w:val="28"/>
        </w:rPr>
        <w:t xml:space="preserve"> №248-ФЗ «О государственном контроле (надзоре) и муниципальном контроле в Российской Федерации»,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№259-ФЗ «Устав автомобильного транспорта и городского наземного электрического транспорта», Федеральным законом от 08.11.2007</w:t>
      </w:r>
      <w:r>
        <w:rPr>
          <w:b w:val="0"/>
          <w:bCs w:val="0"/>
          <w:color w:val="000000"/>
          <w:sz w:val="28"/>
          <w:szCs w:val="28"/>
          <w:lang w:val="ru-RU"/>
        </w:rPr>
        <w:t>г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>.</w:t>
      </w:r>
      <w:r>
        <w:rPr>
          <w:b w:val="0"/>
          <w:bCs w:val="0"/>
          <w:color w:val="000000"/>
          <w:sz w:val="28"/>
          <w:szCs w:val="28"/>
        </w:rPr>
        <w:t xml:space="preserve">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>
        <w:rPr>
          <w:rFonts w:hint="default"/>
          <w:b w:val="0"/>
          <w:bCs w:val="0"/>
          <w:color w:val="000000"/>
          <w:sz w:val="28"/>
          <w:szCs w:val="28"/>
          <w:lang w:val="ru-RU"/>
        </w:rPr>
        <w:t xml:space="preserve"> 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Постановлением</w:t>
      </w:r>
      <w:r>
        <w:rPr>
          <w:b w:val="0"/>
          <w:bCs w:val="0"/>
          <w:sz w:val="28"/>
          <w:szCs w:val="28"/>
          <w:shd w:val="clear" w:color="auto" w:fill="FFFFFF"/>
        </w:rPr>
        <w:t> 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Правительства</w:t>
      </w:r>
      <w:r>
        <w:rPr>
          <w:b w:val="0"/>
          <w:bCs w:val="0"/>
          <w:sz w:val="28"/>
          <w:szCs w:val="28"/>
          <w:shd w:val="clear" w:color="auto" w:fill="FFFFFF"/>
        </w:rPr>
        <w:t> РФ от 25.06.2021</w:t>
      </w:r>
      <w:r>
        <w:rPr>
          <w:b w:val="0"/>
          <w:bCs w:val="0"/>
          <w:sz w:val="28"/>
          <w:szCs w:val="28"/>
          <w:shd w:val="clear" w:color="auto" w:fill="FFFFFF"/>
          <w:lang w:val="ru-RU"/>
        </w:rPr>
        <w:t>г</w:t>
      </w:r>
      <w:r>
        <w:rPr>
          <w:rFonts w:hint="default"/>
          <w:b w:val="0"/>
          <w:bCs w:val="0"/>
          <w:sz w:val="28"/>
          <w:szCs w:val="28"/>
          <w:shd w:val="clear" w:color="auto" w:fill="FFFFFF"/>
          <w:lang w:val="ru-RU"/>
        </w:rPr>
        <w:t>.</w:t>
      </w:r>
      <w:r>
        <w:rPr>
          <w:b w:val="0"/>
          <w:bCs w:val="0"/>
          <w:sz w:val="28"/>
          <w:szCs w:val="28"/>
          <w:shd w:val="clear" w:color="auto" w:fill="FFFFFF"/>
        </w:rPr>
        <w:t xml:space="preserve"> №</w:t>
      </w:r>
      <w:r>
        <w:rPr>
          <w:rStyle w:val="5"/>
          <w:b w:val="0"/>
          <w:bCs w:val="0"/>
          <w:i w:val="0"/>
          <w:iCs w:val="0"/>
          <w:sz w:val="28"/>
          <w:szCs w:val="28"/>
          <w:shd w:val="clear" w:color="auto" w:fill="FFFFFF"/>
        </w:rPr>
        <w:t>990 «</w:t>
      </w:r>
      <w:r>
        <w:rPr>
          <w:b w:val="0"/>
          <w:bCs w:val="0"/>
          <w:sz w:val="28"/>
          <w:szCs w:val="28"/>
          <w:shd w:val="clear" w:color="auto" w:fill="FFFFFF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b w:val="0"/>
          <w:bCs w:val="0"/>
          <w:sz w:val="28"/>
          <w:szCs w:val="28"/>
        </w:rPr>
        <w:t>,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Решением Думы Анучинского муниципального округа Приморского края от 27.03.2024 №546-НПА «Об утверждении Положения «О муниципальном контроле на автомобильном транспорте, городском наземном электрическом транспорте и в дорожном хозяйстве на территории Анучинского муниципального округа»,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bCs w:val="0"/>
          <w:sz w:val="28"/>
          <w:szCs w:val="28"/>
        </w:rPr>
        <w:t>Уставом</w:t>
      </w:r>
      <w:r>
        <w:rPr>
          <w:b w:val="0"/>
          <w:bCs w:val="0"/>
          <w:sz w:val="28"/>
          <w:szCs w:val="28"/>
        </w:rPr>
        <w:fldChar w:fldCharType="end"/>
      </w:r>
      <w:r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>
        <w:rPr>
          <w:rFonts w:hint="default"/>
          <w:b w:val="0"/>
          <w:bCs w:val="0"/>
          <w:sz w:val="28"/>
          <w:szCs w:val="28"/>
          <w:lang w:val="ru-RU"/>
        </w:rPr>
        <w:t xml:space="preserve"> Приморского края</w:t>
      </w:r>
    </w:p>
    <w:p w14:paraId="56D0CCEC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0C822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both"/>
        <w:textAlignment w:val="auto"/>
        <w:rPr>
          <w:sz w:val="28"/>
          <w:szCs w:val="28"/>
        </w:rPr>
      </w:pPr>
    </w:p>
    <w:p w14:paraId="78AAB8B1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Утвердить Программу профилактики рисков причинения вреда (ущерба) охраняемым законом ценностям на 202</w:t>
      </w:r>
      <w:r>
        <w:rPr>
          <w:rFonts w:hint="default"/>
          <w:sz w:val="28"/>
          <w:szCs w:val="28"/>
          <w:lang w:val="ru-RU"/>
        </w:rPr>
        <w:t>5</w:t>
      </w:r>
      <w:r>
        <w:rPr>
          <w:sz w:val="28"/>
          <w:szCs w:val="28"/>
        </w:rPr>
        <w:t xml:space="preserve"> год в сфере муниципального контроля </w:t>
      </w:r>
      <w:r>
        <w:rPr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color w:val="000000"/>
          <w:sz w:val="28"/>
          <w:szCs w:val="28"/>
          <w:lang w:val="ru-RU"/>
        </w:rPr>
        <w:t>на</w:t>
      </w:r>
      <w:r>
        <w:rPr>
          <w:rFonts w:hint="default"/>
          <w:color w:val="000000"/>
          <w:sz w:val="28"/>
          <w:szCs w:val="28"/>
          <w:lang w:val="ru-RU"/>
        </w:rPr>
        <w:t xml:space="preserve"> территории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 (прилагается)</w:t>
      </w:r>
      <w:r>
        <w:rPr>
          <w:sz w:val="28"/>
          <w:szCs w:val="28"/>
        </w:rPr>
        <w:t>.</w:t>
      </w:r>
    </w:p>
    <w:p w14:paraId="0416FEE5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426" w:firstLineChars="0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  <w:lang w:val="ru-RU"/>
        </w:rPr>
        <w:t>Анучинского</w:t>
      </w:r>
      <w:r>
        <w:rPr>
          <w:rFonts w:hint="default"/>
          <w:sz w:val="28"/>
          <w:szCs w:val="28"/>
          <w:lang w:val="ru-RU"/>
        </w:rPr>
        <w:t xml:space="preserve"> муниципального округа Приморского края </w:t>
      </w:r>
      <w:r>
        <w:rPr>
          <w:sz w:val="28"/>
          <w:szCs w:val="28"/>
        </w:rPr>
        <w:t>(Бурдейной</w:t>
      </w:r>
      <w:r>
        <w:rPr>
          <w:rFonts w:hint="default"/>
          <w:sz w:val="28"/>
          <w:szCs w:val="28"/>
          <w:lang w:val="ru-RU"/>
        </w:rPr>
        <w:t xml:space="preserve"> С.В.</w:t>
      </w:r>
      <w:r>
        <w:rPr>
          <w:sz w:val="28"/>
          <w:szCs w:val="28"/>
        </w:rPr>
        <w:t xml:space="preserve">) опубликовать </w:t>
      </w:r>
      <w:r>
        <w:rPr>
          <w:sz w:val="28"/>
          <w:szCs w:val="28"/>
          <w:lang w:val="ru-RU"/>
        </w:rPr>
        <w:t>настоящее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</w:t>
      </w:r>
      <w:r>
        <w:rPr>
          <w:rFonts w:hint="default"/>
          <w:sz w:val="28"/>
          <w:szCs w:val="28"/>
          <w:lang w:val="ru-RU"/>
        </w:rPr>
        <w:t xml:space="preserve"> Приморского края</w:t>
      </w:r>
      <w:r>
        <w:rPr>
          <w:sz w:val="28"/>
          <w:szCs w:val="28"/>
        </w:rPr>
        <w:t>.</w:t>
      </w:r>
    </w:p>
    <w:p w14:paraId="327C46AB">
      <w:pPr>
        <w:numPr>
          <w:ilvl w:val="0"/>
          <w:numId w:val="1"/>
        </w:numPr>
        <w:tabs>
          <w:tab w:val="left" w:pos="142"/>
        </w:tabs>
        <w:spacing w:line="360" w:lineRule="auto"/>
        <w:ind w:left="0" w:leftChars="0" w:firstLine="426" w:firstLineChars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постановления </w:t>
      </w:r>
      <w:r>
        <w:rPr>
          <w:sz w:val="28"/>
          <w:szCs w:val="28"/>
          <w:lang w:val="ru-RU"/>
        </w:rPr>
        <w:t>оставляю</w:t>
      </w:r>
      <w:r>
        <w:rPr>
          <w:rFonts w:hint="default"/>
          <w:sz w:val="28"/>
          <w:szCs w:val="28"/>
          <w:lang w:val="ru-RU"/>
        </w:rPr>
        <w:t xml:space="preserve"> за собой</w:t>
      </w:r>
      <w:r>
        <w:rPr>
          <w:sz w:val="28"/>
          <w:szCs w:val="28"/>
        </w:rPr>
        <w:t>.</w:t>
      </w:r>
    </w:p>
    <w:p w14:paraId="15DF8F7B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6DD3EB64">
      <w:pPr>
        <w:tabs>
          <w:tab w:val="left" w:pos="142"/>
        </w:tabs>
        <w:spacing w:line="360" w:lineRule="auto"/>
        <w:ind w:firstLine="426"/>
        <w:jc w:val="both"/>
        <w:rPr>
          <w:sz w:val="28"/>
          <w:szCs w:val="28"/>
        </w:rPr>
      </w:pPr>
    </w:p>
    <w:p w14:paraId="1930922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14:paraId="7DDD340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С.А. Понуровский</w:t>
      </w:r>
    </w:p>
    <w:p w14:paraId="3243F461">
      <w:pPr>
        <w:jc w:val="both"/>
        <w:rPr>
          <w:sz w:val="28"/>
          <w:szCs w:val="28"/>
        </w:rPr>
      </w:pPr>
    </w:p>
    <w:p w14:paraId="511B832A">
      <w:pPr>
        <w:jc w:val="both"/>
        <w:rPr>
          <w:sz w:val="28"/>
          <w:szCs w:val="28"/>
        </w:rPr>
      </w:pPr>
    </w:p>
    <w:p w14:paraId="04E77EE2">
      <w:pPr>
        <w:jc w:val="both"/>
        <w:rPr>
          <w:sz w:val="28"/>
          <w:szCs w:val="28"/>
        </w:rPr>
      </w:pPr>
    </w:p>
    <w:p w14:paraId="1E89E649">
      <w:pPr>
        <w:jc w:val="both"/>
        <w:rPr>
          <w:sz w:val="28"/>
          <w:szCs w:val="28"/>
        </w:rPr>
      </w:pPr>
    </w:p>
    <w:p w14:paraId="0F3783B1">
      <w:pPr>
        <w:jc w:val="both"/>
        <w:rPr>
          <w:sz w:val="28"/>
          <w:szCs w:val="28"/>
        </w:rPr>
      </w:pPr>
    </w:p>
    <w:p w14:paraId="2067DF71">
      <w:pPr>
        <w:jc w:val="both"/>
        <w:rPr>
          <w:sz w:val="28"/>
          <w:szCs w:val="28"/>
        </w:rPr>
      </w:pPr>
    </w:p>
    <w:p w14:paraId="5DDD71FE">
      <w:pPr>
        <w:jc w:val="both"/>
        <w:rPr>
          <w:sz w:val="28"/>
          <w:szCs w:val="28"/>
        </w:rPr>
      </w:pPr>
    </w:p>
    <w:p w14:paraId="60C1CA5A">
      <w:pPr>
        <w:jc w:val="both"/>
        <w:rPr>
          <w:sz w:val="28"/>
          <w:szCs w:val="28"/>
        </w:rPr>
      </w:pPr>
    </w:p>
    <w:p w14:paraId="4B78E530">
      <w:pPr>
        <w:jc w:val="both"/>
        <w:rPr>
          <w:sz w:val="28"/>
          <w:szCs w:val="28"/>
        </w:rPr>
      </w:pPr>
    </w:p>
    <w:p w14:paraId="5CEE344D">
      <w:pPr>
        <w:jc w:val="both"/>
        <w:rPr>
          <w:sz w:val="28"/>
          <w:szCs w:val="28"/>
        </w:rPr>
      </w:pPr>
    </w:p>
    <w:p w14:paraId="65B9D8E7">
      <w:pPr>
        <w:jc w:val="both"/>
        <w:rPr>
          <w:sz w:val="28"/>
          <w:szCs w:val="28"/>
        </w:rPr>
      </w:pPr>
    </w:p>
    <w:p w14:paraId="376FDFCB">
      <w:pPr>
        <w:jc w:val="both"/>
        <w:rPr>
          <w:sz w:val="28"/>
          <w:szCs w:val="28"/>
        </w:rPr>
      </w:pPr>
    </w:p>
    <w:p w14:paraId="494F7F03">
      <w:pPr>
        <w:jc w:val="both"/>
        <w:rPr>
          <w:sz w:val="28"/>
          <w:szCs w:val="28"/>
        </w:rPr>
      </w:pPr>
    </w:p>
    <w:p w14:paraId="54F8CF54">
      <w:pPr>
        <w:jc w:val="both"/>
        <w:rPr>
          <w:sz w:val="28"/>
          <w:szCs w:val="28"/>
        </w:rPr>
      </w:pPr>
    </w:p>
    <w:p w14:paraId="7F658B40">
      <w:pPr>
        <w:jc w:val="both"/>
        <w:rPr>
          <w:sz w:val="28"/>
          <w:szCs w:val="28"/>
        </w:rPr>
      </w:pPr>
    </w:p>
    <w:p w14:paraId="5F7B4E65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</w:p>
    <w:p w14:paraId="6C8DBF6D">
      <w:pPr>
        <w:spacing w:after="0" w:line="240" w:lineRule="auto"/>
        <w:ind w:left="594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УТВЕРЖДЕНА</w:t>
      </w:r>
    </w:p>
    <w:p w14:paraId="1ED83C3B">
      <w:pPr>
        <w:spacing w:after="0" w:line="240" w:lineRule="auto"/>
        <w:ind w:left="5720" w:leftChars="0" w:firstLine="0" w:firstLineChars="0"/>
        <w:jc w:val="center"/>
        <w:rPr>
          <w:rFonts w:ascii="Times New Roman" w:hAnsi="Times New Roman" w:eastAsia="Times New Roman" w:cs="Times New Roman"/>
          <w:i w:val="0"/>
          <w:iCs w:val="0"/>
          <w:lang w:eastAsia="ru-RU"/>
        </w:rPr>
      </w:pP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Постановлением 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а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дминистрации Анучинского муниципального округа Приморского края</w:t>
      </w:r>
    </w:p>
    <w:p w14:paraId="048414BE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</w:pPr>
      <w:r>
        <w:rPr>
          <w:rFonts w:hint="default" w:cs="Times New Roman"/>
          <w:i w:val="0"/>
          <w:iCs w:val="0"/>
          <w:lang w:val="en-US" w:eastAsia="ru-RU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>от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hint="default" w:cs="Times New Roman"/>
          <w:i w:val="0"/>
          <w:iCs w:val="0"/>
          <w:lang w:val="en-US" w:eastAsia="ru-RU"/>
        </w:rPr>
        <w:t>05.11.2024г.</w:t>
      </w:r>
      <w:r>
        <w:rPr>
          <w:rFonts w:hint="default" w:ascii="Times New Roman" w:hAnsi="Times New Roman" w:eastAsia="Times New Roman" w:cs="Times New Roman"/>
          <w:i w:val="0"/>
          <w:iCs w:val="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 w:val="0"/>
          <w:iCs w:val="0"/>
          <w:lang w:eastAsia="ru-RU"/>
        </w:rPr>
        <w:t xml:space="preserve">№ </w:t>
      </w:r>
      <w:r>
        <w:rPr>
          <w:rFonts w:hint="default" w:cs="Times New Roman"/>
          <w:i w:val="0"/>
          <w:iCs w:val="0"/>
          <w:lang w:val="en-US" w:eastAsia="ru-RU"/>
        </w:rPr>
        <w:t>1079</w:t>
      </w:r>
      <w:bookmarkStart w:id="0" w:name="_GoBack"/>
      <w:bookmarkEnd w:id="0"/>
    </w:p>
    <w:p w14:paraId="14DEA6F0">
      <w:pPr>
        <w:ind w:left="5940"/>
        <w:jc w:val="right"/>
      </w:pPr>
    </w:p>
    <w:p w14:paraId="0E27750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Программа профилактики рисков причинения вреда (ущерба) </w:t>
      </w:r>
    </w:p>
    <w:p w14:paraId="75C8BEF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охраняемым законом ценностям на 202</w:t>
      </w:r>
      <w:r>
        <w:rPr>
          <w:rFonts w:hint="default" w:cs="Times New Roman"/>
          <w:b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b/>
          <w:sz w:val="28"/>
          <w:szCs w:val="28"/>
        </w:rPr>
        <w:t xml:space="preserve"> год в сфере муниципального </w:t>
      </w:r>
    </w:p>
    <w:p w14:paraId="7FEE1A4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 xml:space="preserve">контроля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b/>
          <w:sz w:val="28"/>
          <w:szCs w:val="28"/>
        </w:rPr>
        <w:t>Анучинского муниципального округа Приморского края</w:t>
      </w:r>
    </w:p>
    <w:p w14:paraId="6CCC204D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</w:rPr>
      </w:pPr>
    </w:p>
    <w:p w14:paraId="30AA3857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1. Общие положения</w:t>
      </w:r>
    </w:p>
    <w:p w14:paraId="58C15339">
      <w:pPr>
        <w:jc w:val="center"/>
        <w:outlineLvl w:val="0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 w14:paraId="53AD79FC">
      <w:pPr>
        <w:numPr>
          <w:ilvl w:val="1"/>
          <w:numId w:val="2"/>
        </w:num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охраняемым законом ценностям на 202</w:t>
      </w:r>
      <w:r>
        <w:rPr>
          <w:rFonts w:hint="default" w:cs="Times New Roman"/>
          <w:sz w:val="28"/>
          <w:szCs w:val="28"/>
          <w:lang w:val="ru-RU"/>
        </w:rPr>
        <w:t>5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 xml:space="preserve"> (далее – Программа) разработана в целях профилактики нарушений обязательных требований, организации и проведения контрольных (надзорных) мероприятий, принятия предусмотренных законодательством Российской Федерации мер по пресечению, предупреждению и (или) устранению последствий выявленных нарушений обязательных требований.</w:t>
      </w:r>
    </w:p>
    <w:p w14:paraId="1F3B733E">
      <w:pPr>
        <w:autoSpaceDE w:val="0"/>
        <w:autoSpaceDN w:val="0"/>
        <w:adjustRightInd w:val="0"/>
        <w:spacing w:line="360" w:lineRule="auto"/>
        <w:ind w:firstLine="708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1.2. </w:t>
      </w:r>
      <w:r>
        <w:rPr>
          <w:rFonts w:hint="default" w:ascii="Times New Roman" w:hAnsi="Times New Roman" w:cs="Times New Roman"/>
          <w:sz w:val="28"/>
          <w:szCs w:val="28"/>
        </w:rPr>
        <w:t xml:space="preserve">Программа подлежит исполнению администрацией Анучинского муниципального округа Приморского края (далее по тексту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sz w:val="28"/>
          <w:szCs w:val="28"/>
        </w:rPr>
        <w:t>дминистрация).</w:t>
      </w:r>
    </w:p>
    <w:p w14:paraId="4166D244">
      <w:pPr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sz w:val="28"/>
          <w:szCs w:val="28"/>
        </w:rPr>
      </w:pPr>
    </w:p>
    <w:p w14:paraId="1C71AA00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b/>
          <w:sz w:val="28"/>
          <w:szCs w:val="28"/>
        </w:rPr>
        <w:t>. Анализ текущего состояния осуществления муниципального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483643D3">
      <w:pPr>
        <w:ind w:left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EC79485">
      <w:pPr>
        <w:spacing w:line="360" w:lineRule="auto"/>
        <w:ind w:left="0" w:leftChars="0" w:firstLine="600" w:firstLineChars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.1. Вид муниципального контроля: муниципальный контроль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на территории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Анучинского муниципального округа Приморского края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6A4D57A4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2</w:t>
      </w:r>
      <w:r>
        <w:rPr>
          <w:rFonts w:hint="default" w:ascii="Times New Roman" w:hAnsi="Times New Roman" w:cs="Times New Roman"/>
          <w:sz w:val="28"/>
          <w:szCs w:val="28"/>
        </w:rPr>
        <w:t xml:space="preserve">.2.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Предметом муниципального контроля на автомобильном транспорте, городском наземном электрическом транспорте и в дорожном хозяйстве 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на территории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>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14:paraId="67EC020B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 общего пользования местного значения:</w:t>
      </w:r>
    </w:p>
    <w:p w14:paraId="13406D93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3D5692E9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58856ABF">
      <w:pPr>
        <w:pStyle w:val="26"/>
        <w:spacing w:line="360" w:lineRule="auto"/>
        <w:ind w:firstLine="709"/>
        <w:jc w:val="both"/>
        <w:rPr>
          <w:rFonts w:hint="default" w:ascii="Times New Roman" w:hAnsi="Times New Roman" w:cs="Times New Roman"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2) установленных в отношении перевозок по муниципальным маршрутам регулярных перевозок. </w:t>
      </w:r>
    </w:p>
    <w:p w14:paraId="798840CF"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2.3. </w:t>
      </w:r>
      <w:r>
        <w:rPr>
          <w:rFonts w:hint="default"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указанной сфере за период </w:t>
      </w:r>
      <w:r>
        <w:rPr>
          <w:rFonts w:hint="default" w:ascii="Times New Roman" w:hAnsi="Times New Roman" w:cs="Times New Roman"/>
          <w:sz w:val="28"/>
          <w:szCs w:val="28"/>
        </w:rPr>
        <w:t>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sz w:val="28"/>
          <w:szCs w:val="28"/>
        </w:rPr>
        <w:t xml:space="preserve"> года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контрольных (надзорных) мероприятий не проводилось</w:t>
      </w:r>
      <w:r>
        <w:rPr>
          <w:rFonts w:hint="default" w:ascii="Times New Roman" w:hAnsi="Times New Roman" w:cs="Times New Roman"/>
          <w:sz w:val="28"/>
          <w:szCs w:val="28"/>
        </w:rPr>
        <w:t>.</w:t>
      </w:r>
    </w:p>
    <w:p w14:paraId="51F39F80">
      <w:pPr>
        <w:pStyle w:val="26"/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5FC007A9">
      <w:pPr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3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Цели и задачи реализации Программы</w:t>
      </w:r>
    </w:p>
    <w:p w14:paraId="02A481D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</w:p>
    <w:p w14:paraId="7D8A1F86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.1. Целями профилактической работы являются:</w:t>
      </w:r>
    </w:p>
    <w:p w14:paraId="6144EB2B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14:paraId="30AC6344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14:paraId="3410705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65FCD0BF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sz w:val="28"/>
          <w:szCs w:val="28"/>
        </w:rPr>
        <w:t>.2. Задачами профилактической работы являются:</w:t>
      </w:r>
    </w:p>
    <w:p w14:paraId="19853147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14:paraId="7EE48B55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44A13C01">
      <w:pPr>
        <w:spacing w:line="360" w:lineRule="auto"/>
        <w:ind w:firstLine="567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3) повышение правосознания и правовой культуры организаций в сфере рассматриваемых правоотношений.</w:t>
      </w:r>
    </w:p>
    <w:p w14:paraId="700F37C1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486F2A6C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ru-RU"/>
        </w:rPr>
        <w:t>4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Перечень профилактических мероприятий, </w:t>
      </w:r>
    </w:p>
    <w:p w14:paraId="270ECF37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сроки (периодичность) их проведения</w:t>
      </w:r>
    </w:p>
    <w:p w14:paraId="28E87786">
      <w:pPr>
        <w:ind w:firstLine="567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07"/>
        <w:gridCol w:w="4606"/>
        <w:gridCol w:w="1701"/>
        <w:gridCol w:w="2552"/>
      </w:tblGrid>
      <w:tr w14:paraId="026C080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775B5E6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  п/п</w:t>
            </w:r>
          </w:p>
          <w:p w14:paraId="630FFB69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67AA9785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14:paraId="7FEDA6BD">
            <w:pPr>
              <w:ind w:firstLine="567"/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 w14:paraId="5C3349A8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9D4205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14:paraId="07EEEA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73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6E1C90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2CDFC3A0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Информирование</w:t>
            </w:r>
          </w:p>
          <w:p w14:paraId="46AEBA40">
            <w:pPr>
              <w:spacing w:line="276" w:lineRule="auto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Информирование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осуществляется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дминистрацией по вопросам соблюдения обязательных требований посредством размещения соответствующих сведений на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информационно-телекоммуникационной сети «Интернет» в специальном разделе, посвященном контрольной деятельности, в средствах массовой информации,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через личные кабинеты контролируемых лиц в государственных информационных системах (при их наличии) и в иных формах.</w:t>
            </w:r>
          </w:p>
          <w:p w14:paraId="068B9AB9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5D151234">
            <w:pPr>
              <w:pStyle w:val="26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677BD83C">
            <w:pPr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110EA9AF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1EAB902C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5DD2BE6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72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FF951E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2226FDE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Обобщение правоприменительной практики</w:t>
            </w:r>
          </w:p>
          <w:p w14:paraId="73B080B9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Обобщение правоприменительной практики осуществляется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дминистрацией посредством сбора и анализа данных о проведенных контрольных мероприятиях и их результатах.</w:t>
            </w:r>
          </w:p>
          <w:p w14:paraId="665DFD9E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По итогам обобщения правоприменительной практики должностными лицами, уполномоченными осуществлять муниципальный  контроль, ежегодно готовится доклад, содержащий результаты обобщения правоприменительной практики по осуществлению муниципального  контроля и утверждаемый распоряжением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дминистрации, подписываемым главой округа.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Указанный доклад размещается в срок до 1 июля года, следующего за отчетным годом, на официальном сайте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дминистрации в специальном разделе, посвященном контрольной деятельности.</w:t>
            </w:r>
          </w:p>
          <w:p w14:paraId="30456724">
            <w:pPr>
              <w:pStyle w:val="26"/>
              <w:spacing w:line="276" w:lineRule="auto"/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2E78A6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761644F">
            <w:pPr>
              <w:pStyle w:val="16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Ежегодно, не позднее 1 июля года, следующего за годом обобщения правоприменительной практики.</w:t>
            </w:r>
          </w:p>
          <w:p w14:paraId="7FC74878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7E1112C9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5E5C1CB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5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9B31A97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009EF11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Объявление предостережения</w:t>
            </w:r>
          </w:p>
          <w:p w14:paraId="51661C00">
            <w:pPr>
              <w:widowControl w:val="0"/>
              <w:spacing w:line="276" w:lineRule="auto"/>
              <w:ind w:right="131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Предостережение о недопустимости нарушения обязательных требований и предложение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принять меры по обеспечению соблюдения обязательных требований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 объявляются контролируемому лицу в случае наличия у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lang w:val="ru-RU"/>
              </w:rPr>
              <w:t>А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дминистрации сведений о готовящихся нарушениях обязательных требований 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или признаках нарушений обязательных требований 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 xml:space="preserve">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ценностям. 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B16F902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3DE9C13F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169E66F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97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059871B8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9AFD91D">
            <w:pPr>
              <w:pStyle w:val="26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Консультирование.</w:t>
            </w:r>
          </w:p>
          <w:p w14:paraId="308CF513">
            <w:pPr>
              <w:pStyle w:val="26"/>
              <w:spacing w:line="276" w:lineRule="auto"/>
              <w:ind w:left="0" w:leftChars="0" w:right="131" w:firstLine="0" w:firstLineChars="0"/>
              <w:jc w:val="both"/>
              <w:rPr>
                <w:rFonts w:hint="default"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Консультирование контролируемых лиц осуществляется должностным лицом, уполномоченным осуществлять муниципальный контроль, по телефону, посредством видео-конференц-связи, на личном приеме либо в ходе проведения профилактических мероприятий,контрольных мероприятий.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7607F5D2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0E67B7A">
            <w:pPr>
              <w:widowControl w:val="0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  <w:tr w14:paraId="4A02CE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056" w:hRule="exact"/>
        </w:trPr>
        <w:tc>
          <w:tcPr>
            <w:tcW w:w="5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F59F4F1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5</w:t>
            </w:r>
          </w:p>
          <w:p w14:paraId="5CDDAED3">
            <w:pPr>
              <w:widowControl w:val="0"/>
              <w:spacing w:line="230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3D45CB7F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  <w:t>Профилактический визит</w:t>
            </w:r>
          </w:p>
          <w:p w14:paraId="420AF2C3">
            <w:pPr>
              <w:pStyle w:val="26"/>
              <w:spacing w:line="276" w:lineRule="auto"/>
              <w:ind w:firstLine="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видео-конференц-связи (носит рекомендательный характер).</w:t>
            </w:r>
          </w:p>
          <w:p w14:paraId="4CB4A533">
            <w:pPr>
              <w:pStyle w:val="26"/>
              <w:spacing w:line="276" w:lineRule="auto"/>
              <w:ind w:right="131"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  <w:u w:val="single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150894E1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  <w:p w14:paraId="6561831A">
            <w:pPr>
              <w:shd w:val="clear" w:color="auto" w:fill="FFFFFF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  <w:p w14:paraId="2888B927">
            <w:pPr>
              <w:widowControl w:val="0"/>
              <w:spacing w:line="230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44D5221">
            <w:pPr>
              <w:widowControl w:val="0"/>
              <w:jc w:val="center"/>
              <w:rPr>
                <w:rFonts w:hint="default" w:ascii="Times New Roman" w:hAnsi="Times New Roman" w:eastAsia="Calibri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>Главный</w:t>
            </w:r>
            <w:r>
              <w:rPr>
                <w:rFonts w:hint="default" w:ascii="Times New Roman" w:hAnsi="Times New Roman" w:cs="Times New Roman"/>
                <w:i w:val="0"/>
                <w:iCs w:val="0"/>
                <w:sz w:val="28"/>
                <w:szCs w:val="28"/>
                <w:lang w:val="ru-RU"/>
              </w:rPr>
              <w:t xml:space="preserve"> специалист отдела финансового контроля </w:t>
            </w:r>
            <w:r>
              <w:rPr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администрации Анучинского муниципального округа</w:t>
            </w:r>
          </w:p>
        </w:tc>
      </w:tr>
    </w:tbl>
    <w:p w14:paraId="01BC59BA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120BA60B">
      <w:pPr>
        <w:ind w:firstLine="567"/>
        <w:jc w:val="center"/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hint="default" w:cs="Times New Roman"/>
          <w:b/>
          <w:color w:val="000000"/>
          <w:sz w:val="28"/>
          <w:szCs w:val="28"/>
          <w:shd w:val="clear" w:color="auto" w:fill="FFFFFF"/>
          <w:lang w:val="ru-RU"/>
        </w:rPr>
        <w:t>5</w:t>
      </w:r>
      <w:r>
        <w:rPr>
          <w:rFonts w:hint="default"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Показатели результативности и эффективности Программы</w:t>
      </w:r>
    </w:p>
    <w:p w14:paraId="44C1CF0C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tbl>
      <w:tblPr>
        <w:tblStyle w:val="4"/>
        <w:tblW w:w="9366" w:type="dxa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590"/>
        <w:gridCol w:w="6224"/>
        <w:gridCol w:w="2552"/>
      </w:tblGrid>
      <w:tr w14:paraId="347F84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7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43265C26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48CEA8F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37E5894F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362E8B5">
            <w:pPr>
              <w:jc w:val="center"/>
              <w:rPr>
                <w:rFonts w:hint="default"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14:paraId="37CBD8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306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515453D6">
            <w:pPr>
              <w:ind w:firstLine="567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 w14:paraId="0F60AA23"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.07.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2021г. №248-ФЗ «О государственном контроле (надзоре) и муниципальном контроле в Российской Федерации».</w:t>
            </w:r>
          </w:p>
          <w:p w14:paraId="341D9E57">
            <w:pPr>
              <w:ind w:firstLine="567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 w14:paraId="269E3BFD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14:paraId="5CED2F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85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3CD7F2A">
            <w:pPr>
              <w:widowControl w:val="0"/>
              <w:jc w:val="center"/>
              <w:rPr>
                <w:rFonts w:hint="default" w:ascii="Times New Roman" w:hAnsi="Times New Roman" w:eastAsia="Courier New" w:cs="Times New Roman"/>
                <w:color w:val="000000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2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59E5B3C8">
            <w:pPr>
              <w:pStyle w:val="26"/>
              <w:ind w:firstLine="119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(%).</w:t>
            </w: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65BD45EB">
            <w:pPr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20% и более</w:t>
            </w:r>
          </w:p>
        </w:tc>
      </w:tr>
      <w:tr w14:paraId="40047F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</w:trPr>
        <w:tc>
          <w:tcPr>
            <w:tcW w:w="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28599A87">
            <w:pPr>
              <w:widowControl w:val="0"/>
              <w:spacing w:line="230" w:lineRule="exact"/>
              <w:ind w:left="220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cs="Times New Roman"/>
                <w:color w:val="000000"/>
                <w:sz w:val="28"/>
                <w:szCs w:val="28"/>
                <w:shd w:val="clear" w:color="auto" w:fill="FFFFFF"/>
                <w:lang w:val="ru-RU"/>
              </w:rPr>
              <w:t>3</w:t>
            </w: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</w:tc>
        <w:tc>
          <w:tcPr>
            <w:tcW w:w="62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</w:tcPr>
          <w:p w14:paraId="4CF8E16C">
            <w:pPr>
              <w:widowControl w:val="0"/>
              <w:spacing w:line="274" w:lineRule="exact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Доля лиц, удовлетворённых консультированием в общем количестве лиц, обратившихся за консультированием.</w:t>
            </w:r>
          </w:p>
          <w:p w14:paraId="2C033D32">
            <w:pPr>
              <w:widowControl w:val="0"/>
              <w:spacing w:line="274" w:lineRule="exact"/>
              <w:ind w:firstLine="440"/>
              <w:jc w:val="both"/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</w:tcPr>
          <w:p w14:paraId="0E839662">
            <w:pPr>
              <w:widowControl w:val="0"/>
              <w:spacing w:line="277" w:lineRule="exact"/>
              <w:jc w:val="center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14:paraId="1090DFCB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58F81713">
      <w:pPr>
        <w:ind w:firstLine="567"/>
        <w:jc w:val="center"/>
        <w:rPr>
          <w:rFonts w:hint="default" w:ascii="Times New Roman" w:hAnsi="Times New Roman" w:cs="Times New Roman"/>
          <w:sz w:val="28"/>
          <w:szCs w:val="28"/>
        </w:rPr>
      </w:pPr>
    </w:p>
    <w:p w14:paraId="392C6A86">
      <w:pPr>
        <w:ind w:firstLine="567"/>
        <w:jc w:val="center"/>
        <w:rPr>
          <w:rFonts w:hint="default" w:ascii="Times New Roman" w:hAnsi="Times New Roman" w:cs="Times New Roman"/>
          <w:i/>
          <w:iCs/>
          <w:sz w:val="28"/>
          <w:szCs w:val="28"/>
          <w:shd w:val="clear" w:color="auto" w:fill="FFFFFF"/>
        </w:rPr>
      </w:pPr>
    </w:p>
    <w:p w14:paraId="7D377F2B">
      <w:pPr>
        <w:jc w:val="both"/>
        <w:rPr>
          <w:rFonts w:hint="default" w:ascii="Times New Roman" w:hAnsi="Times New Roman" w:cs="Times New Roman"/>
          <w:sz w:val="28"/>
          <w:szCs w:val="28"/>
        </w:rPr>
      </w:pPr>
    </w:p>
    <w:sectPr>
      <w:headerReference r:id="rId3" w:type="default"/>
      <w:pgSz w:w="11906" w:h="16838"/>
      <w:pgMar w:top="851" w:right="851" w:bottom="992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ndale Sans UI">
    <w:altName w:val="Calibri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FF86E1">
    <w:pPr>
      <w:pStyle w:val="9"/>
      <w:jc w:val="center"/>
    </w:pPr>
  </w:p>
  <w:p w14:paraId="54CCDE3E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868BA4A"/>
    <w:multiLevelType w:val="multilevel"/>
    <w:tmpl w:val="F868BA4A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abstractNum w:abstractNumId="1">
    <w:nsid w:val="534A09F9"/>
    <w:multiLevelType w:val="singleLevel"/>
    <w:tmpl w:val="534A09F9"/>
    <w:lvl w:ilvl="0" w:tentative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7EC"/>
    <w:rsid w:val="00000EF2"/>
    <w:rsid w:val="00003B2B"/>
    <w:rsid w:val="00004D28"/>
    <w:rsid w:val="00007EFD"/>
    <w:rsid w:val="00013426"/>
    <w:rsid w:val="00013773"/>
    <w:rsid w:val="00020076"/>
    <w:rsid w:val="000247C0"/>
    <w:rsid w:val="000264E8"/>
    <w:rsid w:val="0003021D"/>
    <w:rsid w:val="0003054C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1CB2"/>
    <w:rsid w:val="000C3B8C"/>
    <w:rsid w:val="000C4E66"/>
    <w:rsid w:val="000C5D35"/>
    <w:rsid w:val="000D1194"/>
    <w:rsid w:val="000F2DC4"/>
    <w:rsid w:val="000F50F1"/>
    <w:rsid w:val="000F5905"/>
    <w:rsid w:val="000F7C01"/>
    <w:rsid w:val="0010282E"/>
    <w:rsid w:val="00112BAC"/>
    <w:rsid w:val="001140C9"/>
    <w:rsid w:val="00120288"/>
    <w:rsid w:val="00120B84"/>
    <w:rsid w:val="001245FB"/>
    <w:rsid w:val="0012501E"/>
    <w:rsid w:val="00137422"/>
    <w:rsid w:val="00137C09"/>
    <w:rsid w:val="00144870"/>
    <w:rsid w:val="00151D1D"/>
    <w:rsid w:val="001570E6"/>
    <w:rsid w:val="00157785"/>
    <w:rsid w:val="00163550"/>
    <w:rsid w:val="00175AB5"/>
    <w:rsid w:val="00176B7B"/>
    <w:rsid w:val="00176D21"/>
    <w:rsid w:val="00181437"/>
    <w:rsid w:val="001815F0"/>
    <w:rsid w:val="00183165"/>
    <w:rsid w:val="001872A8"/>
    <w:rsid w:val="001911A3"/>
    <w:rsid w:val="001957BA"/>
    <w:rsid w:val="001971AF"/>
    <w:rsid w:val="001A71F0"/>
    <w:rsid w:val="001B40C6"/>
    <w:rsid w:val="001B65A6"/>
    <w:rsid w:val="001D2537"/>
    <w:rsid w:val="001D2A05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777BE"/>
    <w:rsid w:val="002829CB"/>
    <w:rsid w:val="002838D0"/>
    <w:rsid w:val="00286CA7"/>
    <w:rsid w:val="002928AE"/>
    <w:rsid w:val="002930F0"/>
    <w:rsid w:val="0029418F"/>
    <w:rsid w:val="00294B05"/>
    <w:rsid w:val="00296B86"/>
    <w:rsid w:val="002A0DB5"/>
    <w:rsid w:val="002A12C7"/>
    <w:rsid w:val="002A53CF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904AE"/>
    <w:rsid w:val="003A11FD"/>
    <w:rsid w:val="003B19AF"/>
    <w:rsid w:val="003B21F6"/>
    <w:rsid w:val="003C02F2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13602"/>
    <w:rsid w:val="004155E7"/>
    <w:rsid w:val="00422B6B"/>
    <w:rsid w:val="0042523D"/>
    <w:rsid w:val="004278A8"/>
    <w:rsid w:val="00442017"/>
    <w:rsid w:val="00443470"/>
    <w:rsid w:val="00443E92"/>
    <w:rsid w:val="00445A48"/>
    <w:rsid w:val="00445F75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A40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19FC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E0F"/>
    <w:rsid w:val="005774BB"/>
    <w:rsid w:val="00581B0D"/>
    <w:rsid w:val="00585258"/>
    <w:rsid w:val="0059643F"/>
    <w:rsid w:val="005A069C"/>
    <w:rsid w:val="005B0229"/>
    <w:rsid w:val="005B120A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334E"/>
    <w:rsid w:val="00604391"/>
    <w:rsid w:val="00605E65"/>
    <w:rsid w:val="006067DB"/>
    <w:rsid w:val="0060690D"/>
    <w:rsid w:val="0061006D"/>
    <w:rsid w:val="0061078F"/>
    <w:rsid w:val="0061709E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678FB"/>
    <w:rsid w:val="00667C2A"/>
    <w:rsid w:val="00673CB6"/>
    <w:rsid w:val="00673F92"/>
    <w:rsid w:val="00675D7A"/>
    <w:rsid w:val="00686527"/>
    <w:rsid w:val="00687E0A"/>
    <w:rsid w:val="00692947"/>
    <w:rsid w:val="00696192"/>
    <w:rsid w:val="006A1756"/>
    <w:rsid w:val="006A220C"/>
    <w:rsid w:val="006A6098"/>
    <w:rsid w:val="006B19B0"/>
    <w:rsid w:val="006B49B5"/>
    <w:rsid w:val="006C040D"/>
    <w:rsid w:val="006C25C1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0AED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2CAC"/>
    <w:rsid w:val="007B3B68"/>
    <w:rsid w:val="007C1EB3"/>
    <w:rsid w:val="007C3E28"/>
    <w:rsid w:val="007C703A"/>
    <w:rsid w:val="007C7534"/>
    <w:rsid w:val="007E3374"/>
    <w:rsid w:val="007F17E5"/>
    <w:rsid w:val="007F3CEF"/>
    <w:rsid w:val="007F765F"/>
    <w:rsid w:val="007F7891"/>
    <w:rsid w:val="008018D5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D209C"/>
    <w:rsid w:val="008E25A5"/>
    <w:rsid w:val="008E738B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56F30"/>
    <w:rsid w:val="00964210"/>
    <w:rsid w:val="00967620"/>
    <w:rsid w:val="00970020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2597"/>
    <w:rsid w:val="009E3E4F"/>
    <w:rsid w:val="009E5BBB"/>
    <w:rsid w:val="009E7D13"/>
    <w:rsid w:val="009F13EF"/>
    <w:rsid w:val="009F45F5"/>
    <w:rsid w:val="009F74F2"/>
    <w:rsid w:val="00A01254"/>
    <w:rsid w:val="00A0448B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476"/>
    <w:rsid w:val="00AE340B"/>
    <w:rsid w:val="00AE3EA7"/>
    <w:rsid w:val="00AE4173"/>
    <w:rsid w:val="00AF43C1"/>
    <w:rsid w:val="00AF4978"/>
    <w:rsid w:val="00B017F9"/>
    <w:rsid w:val="00B114BC"/>
    <w:rsid w:val="00B17788"/>
    <w:rsid w:val="00B22612"/>
    <w:rsid w:val="00B238EC"/>
    <w:rsid w:val="00B25EA9"/>
    <w:rsid w:val="00B3084C"/>
    <w:rsid w:val="00B35F96"/>
    <w:rsid w:val="00B363F4"/>
    <w:rsid w:val="00B37234"/>
    <w:rsid w:val="00B45B46"/>
    <w:rsid w:val="00B5295E"/>
    <w:rsid w:val="00B529CB"/>
    <w:rsid w:val="00B57750"/>
    <w:rsid w:val="00B635F3"/>
    <w:rsid w:val="00B72CEB"/>
    <w:rsid w:val="00B73AA1"/>
    <w:rsid w:val="00B7582E"/>
    <w:rsid w:val="00B762C7"/>
    <w:rsid w:val="00B767D5"/>
    <w:rsid w:val="00B7710E"/>
    <w:rsid w:val="00B775A9"/>
    <w:rsid w:val="00B82BAC"/>
    <w:rsid w:val="00B91025"/>
    <w:rsid w:val="00B94C6A"/>
    <w:rsid w:val="00B967A8"/>
    <w:rsid w:val="00B96F3F"/>
    <w:rsid w:val="00BA7787"/>
    <w:rsid w:val="00BB50F3"/>
    <w:rsid w:val="00BB5C07"/>
    <w:rsid w:val="00BB61FA"/>
    <w:rsid w:val="00BC3770"/>
    <w:rsid w:val="00BC5F61"/>
    <w:rsid w:val="00BC7C70"/>
    <w:rsid w:val="00BD1932"/>
    <w:rsid w:val="00BD2C8A"/>
    <w:rsid w:val="00BD2CDB"/>
    <w:rsid w:val="00BD7A4F"/>
    <w:rsid w:val="00BE009F"/>
    <w:rsid w:val="00BE069E"/>
    <w:rsid w:val="00BE08A0"/>
    <w:rsid w:val="00BE429D"/>
    <w:rsid w:val="00BE75A5"/>
    <w:rsid w:val="00BF0829"/>
    <w:rsid w:val="00BF1FE0"/>
    <w:rsid w:val="00BF372E"/>
    <w:rsid w:val="00BF406A"/>
    <w:rsid w:val="00BF5394"/>
    <w:rsid w:val="00C01B15"/>
    <w:rsid w:val="00C0685A"/>
    <w:rsid w:val="00C1118A"/>
    <w:rsid w:val="00C1658D"/>
    <w:rsid w:val="00C20A31"/>
    <w:rsid w:val="00C27DF2"/>
    <w:rsid w:val="00C35A1E"/>
    <w:rsid w:val="00C3658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C7F39"/>
    <w:rsid w:val="00CD0CCD"/>
    <w:rsid w:val="00CD6323"/>
    <w:rsid w:val="00CD75AA"/>
    <w:rsid w:val="00CE1528"/>
    <w:rsid w:val="00CE7732"/>
    <w:rsid w:val="00CE781E"/>
    <w:rsid w:val="00CF5132"/>
    <w:rsid w:val="00D0420E"/>
    <w:rsid w:val="00D12C38"/>
    <w:rsid w:val="00D17CBC"/>
    <w:rsid w:val="00D25A61"/>
    <w:rsid w:val="00D26668"/>
    <w:rsid w:val="00D279C6"/>
    <w:rsid w:val="00D27F65"/>
    <w:rsid w:val="00D34062"/>
    <w:rsid w:val="00D500B9"/>
    <w:rsid w:val="00D529C2"/>
    <w:rsid w:val="00D5787C"/>
    <w:rsid w:val="00D63977"/>
    <w:rsid w:val="00D673AA"/>
    <w:rsid w:val="00D67C16"/>
    <w:rsid w:val="00D735A0"/>
    <w:rsid w:val="00D86752"/>
    <w:rsid w:val="00D92FB7"/>
    <w:rsid w:val="00D949B5"/>
    <w:rsid w:val="00D94AB6"/>
    <w:rsid w:val="00DA14D0"/>
    <w:rsid w:val="00DA5DD3"/>
    <w:rsid w:val="00DC0189"/>
    <w:rsid w:val="00DC0C45"/>
    <w:rsid w:val="00DC0F17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6254A"/>
    <w:rsid w:val="00E81734"/>
    <w:rsid w:val="00E839DB"/>
    <w:rsid w:val="00E840BA"/>
    <w:rsid w:val="00E85946"/>
    <w:rsid w:val="00E86F84"/>
    <w:rsid w:val="00E914CA"/>
    <w:rsid w:val="00E95367"/>
    <w:rsid w:val="00E9542B"/>
    <w:rsid w:val="00EA532E"/>
    <w:rsid w:val="00EA68D2"/>
    <w:rsid w:val="00EB0B37"/>
    <w:rsid w:val="00EB221C"/>
    <w:rsid w:val="00EB43F3"/>
    <w:rsid w:val="00EC2BE1"/>
    <w:rsid w:val="00ED6560"/>
    <w:rsid w:val="00ED72BD"/>
    <w:rsid w:val="00EE6D75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36276"/>
    <w:rsid w:val="00F41293"/>
    <w:rsid w:val="00F41878"/>
    <w:rsid w:val="00F42853"/>
    <w:rsid w:val="00F42DBC"/>
    <w:rsid w:val="00F4318D"/>
    <w:rsid w:val="00F4578F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289D"/>
    <w:rsid w:val="00F8291E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500C"/>
    <w:rsid w:val="00FA6914"/>
    <w:rsid w:val="00FA791E"/>
    <w:rsid w:val="00FB0306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0FF48A9"/>
    <w:rsid w:val="06EA5DB1"/>
    <w:rsid w:val="14B606EB"/>
    <w:rsid w:val="1888555D"/>
    <w:rsid w:val="1A165A94"/>
    <w:rsid w:val="1EF142F2"/>
    <w:rsid w:val="1EFF7169"/>
    <w:rsid w:val="277507B6"/>
    <w:rsid w:val="4BAB09EC"/>
    <w:rsid w:val="4C4A17B9"/>
    <w:rsid w:val="510038BC"/>
    <w:rsid w:val="62C1711F"/>
    <w:rsid w:val="641F5878"/>
    <w:rsid w:val="65E563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6"/>
    <w:qFormat/>
    <w:uiPriority w:val="0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qFormat/>
    <w:uiPriority w:val="0"/>
    <w:rPr>
      <w:color w:val="0000FF"/>
      <w:u w:val="single"/>
    </w:rPr>
  </w:style>
  <w:style w:type="paragraph" w:styleId="7">
    <w:name w:val="Balloon Text"/>
    <w:basedOn w:val="1"/>
    <w:link w:val="18"/>
    <w:qFormat/>
    <w:uiPriority w:val="0"/>
    <w:rPr>
      <w:rFonts w:ascii="Tahoma" w:hAnsi="Tahoma" w:cs="Tahoma"/>
      <w:sz w:val="16"/>
      <w:szCs w:val="16"/>
    </w:rPr>
  </w:style>
  <w:style w:type="paragraph" w:styleId="8">
    <w:name w:val="Body Text Indent 3"/>
    <w:basedOn w:val="1"/>
    <w:link w:val="25"/>
    <w:qFormat/>
    <w:uiPriority w:val="0"/>
    <w:pPr>
      <w:ind w:right="567" w:firstLine="720"/>
      <w:jc w:val="both"/>
    </w:pPr>
    <w:rPr>
      <w:sz w:val="24"/>
    </w:rPr>
  </w:style>
  <w:style w:type="paragraph" w:styleId="9">
    <w:name w:val="header"/>
    <w:basedOn w:val="1"/>
    <w:link w:val="20"/>
    <w:qFormat/>
    <w:uiPriority w:val="99"/>
    <w:pPr>
      <w:tabs>
        <w:tab w:val="center" w:pos="4677"/>
        <w:tab w:val="right" w:pos="9355"/>
      </w:tabs>
    </w:pPr>
  </w:style>
  <w:style w:type="paragraph" w:styleId="10">
    <w:name w:val="Body Text"/>
    <w:basedOn w:val="1"/>
    <w:link w:val="27"/>
    <w:qFormat/>
    <w:uiPriority w:val="0"/>
    <w:pPr>
      <w:spacing w:after="120"/>
    </w:pPr>
  </w:style>
  <w:style w:type="paragraph" w:styleId="11">
    <w:name w:val="Body Text Indent"/>
    <w:basedOn w:val="1"/>
    <w:link w:val="29"/>
    <w:qFormat/>
    <w:uiPriority w:val="0"/>
    <w:pPr>
      <w:spacing w:after="120"/>
      <w:ind w:left="283"/>
    </w:pPr>
  </w:style>
  <w:style w:type="paragraph" w:styleId="12">
    <w:name w:val="Title"/>
    <w:basedOn w:val="1"/>
    <w:next w:val="1"/>
    <w:link w:val="37"/>
    <w:qFormat/>
    <w:uiPriority w:val="0"/>
    <w:pPr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3">
    <w:name w:val="footer"/>
    <w:basedOn w:val="1"/>
    <w:link w:val="21"/>
    <w:qFormat/>
    <w:uiPriority w:val="0"/>
    <w:pPr>
      <w:tabs>
        <w:tab w:val="center" w:pos="4677"/>
        <w:tab w:val="right" w:pos="9355"/>
      </w:tabs>
    </w:pPr>
  </w:style>
  <w:style w:type="paragraph" w:styleId="14">
    <w:name w:val="Normal (Web)"/>
    <w:basedOn w:val="1"/>
    <w:link w:val="32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5">
    <w:name w:val="Body Text Indent 2"/>
    <w:basedOn w:val="1"/>
    <w:link w:val="24"/>
    <w:qFormat/>
    <w:uiPriority w:val="0"/>
    <w:pPr>
      <w:ind w:firstLine="720"/>
      <w:jc w:val="both"/>
    </w:pPr>
    <w:rPr>
      <w:sz w:val="24"/>
    </w:rPr>
  </w:style>
  <w:style w:type="paragraph" w:styleId="16">
    <w:name w:val="HTML Preformatted"/>
    <w:basedOn w:val="1"/>
    <w:link w:val="35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table" w:styleId="17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Текст выноски Знак"/>
    <w:link w:val="7"/>
    <w:qFormat/>
    <w:uiPriority w:val="0"/>
    <w:rPr>
      <w:rFonts w:ascii="Tahoma" w:hAnsi="Tahoma" w:cs="Tahoma"/>
      <w:sz w:val="16"/>
      <w:szCs w:val="16"/>
    </w:rPr>
  </w:style>
  <w:style w:type="paragraph" w:customStyle="1" w:styleId="19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20">
    <w:name w:val="Верхний колонтитул Знак"/>
    <w:basedOn w:val="3"/>
    <w:link w:val="9"/>
    <w:qFormat/>
    <w:uiPriority w:val="99"/>
  </w:style>
  <w:style w:type="character" w:customStyle="1" w:styleId="21">
    <w:name w:val="Нижний колонтитул Знак"/>
    <w:basedOn w:val="3"/>
    <w:link w:val="13"/>
    <w:qFormat/>
    <w:uiPriority w:val="0"/>
  </w:style>
  <w:style w:type="paragraph" w:styleId="22">
    <w:name w:val="List Paragraph"/>
    <w:basedOn w:val="1"/>
    <w:link w:val="23"/>
    <w:qFormat/>
    <w:uiPriority w:val="0"/>
    <w:pPr>
      <w:ind w:left="720"/>
      <w:contextualSpacing/>
    </w:pPr>
    <w:rPr>
      <w:sz w:val="24"/>
    </w:rPr>
  </w:style>
  <w:style w:type="character" w:customStyle="1" w:styleId="23">
    <w:name w:val="Абзац списка Знак"/>
    <w:link w:val="22"/>
    <w:qFormat/>
    <w:locked/>
    <w:uiPriority w:val="0"/>
    <w:rPr>
      <w:sz w:val="24"/>
    </w:rPr>
  </w:style>
  <w:style w:type="character" w:customStyle="1" w:styleId="24">
    <w:name w:val="Основной текст с отступом 2 Знак"/>
    <w:basedOn w:val="3"/>
    <w:link w:val="15"/>
    <w:qFormat/>
    <w:uiPriority w:val="0"/>
    <w:rPr>
      <w:sz w:val="24"/>
    </w:rPr>
  </w:style>
  <w:style w:type="character" w:customStyle="1" w:styleId="25">
    <w:name w:val="Основной текст с отступом 3 Знак"/>
    <w:basedOn w:val="3"/>
    <w:link w:val="8"/>
    <w:qFormat/>
    <w:uiPriority w:val="0"/>
    <w:rPr>
      <w:sz w:val="24"/>
    </w:rPr>
  </w:style>
  <w:style w:type="paragraph" w:customStyle="1" w:styleId="26">
    <w:name w:val="ConsPlusNormal"/>
    <w:link w:val="34"/>
    <w:qFormat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7">
    <w:name w:val="Основной текст Знак"/>
    <w:basedOn w:val="3"/>
    <w:link w:val="10"/>
    <w:qFormat/>
    <w:uiPriority w:val="0"/>
  </w:style>
  <w:style w:type="paragraph" w:customStyle="1" w:styleId="28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9">
    <w:name w:val="Основной текст с отступом Знак"/>
    <w:basedOn w:val="3"/>
    <w:link w:val="11"/>
    <w:qFormat/>
    <w:uiPriority w:val="0"/>
  </w:style>
  <w:style w:type="paragraph" w:styleId="30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31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32">
    <w:name w:val="Обычный (веб) Знак"/>
    <w:link w:val="14"/>
    <w:qFormat/>
    <w:uiPriority w:val="0"/>
    <w:rPr>
      <w:sz w:val="24"/>
      <w:szCs w:val="24"/>
    </w:rPr>
  </w:style>
  <w:style w:type="character" w:customStyle="1" w:styleId="33">
    <w:name w:val="Гипертекстовая ссылка"/>
    <w:basedOn w:val="3"/>
    <w:qFormat/>
    <w:uiPriority w:val="99"/>
    <w:rPr>
      <w:color w:val="106BBE"/>
    </w:rPr>
  </w:style>
  <w:style w:type="character" w:customStyle="1" w:styleId="34">
    <w:name w:val="ConsPlusNormal1"/>
    <w:link w:val="26"/>
    <w:qFormat/>
    <w:locked/>
    <w:uiPriority w:val="0"/>
    <w:rPr>
      <w:rFonts w:ascii="Arial" w:hAnsi="Arial" w:cs="Arial"/>
    </w:rPr>
  </w:style>
  <w:style w:type="character" w:customStyle="1" w:styleId="35">
    <w:name w:val="Стандартный HTML Знак"/>
    <w:basedOn w:val="3"/>
    <w:link w:val="16"/>
    <w:qFormat/>
    <w:uiPriority w:val="99"/>
    <w:rPr>
      <w:rFonts w:ascii="Courier New" w:hAnsi="Courier New"/>
    </w:rPr>
  </w:style>
  <w:style w:type="character" w:customStyle="1" w:styleId="36">
    <w:name w:val="Заголовок 1 Знак"/>
    <w:basedOn w:val="3"/>
    <w:link w:val="2"/>
    <w:qFormat/>
    <w:uiPriority w:val="0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37">
    <w:name w:val="Название Знак"/>
    <w:basedOn w:val="3"/>
    <w:link w:val="12"/>
    <w:qFormat/>
    <w:uiPriority w:val="0"/>
    <w:rPr>
      <w:rFonts w:asciiTheme="majorHAnsi" w:hAnsiTheme="majorHAnsi" w:eastAsiaTheme="majorEastAsia" w:cstheme="majorBidi"/>
      <w:spacing w:val="-10"/>
      <w:kern w:val="28"/>
      <w:sz w:val="56"/>
      <w:szCs w:val="5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AA3A07-DBB9-43A8-888E-A4B014F464A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Постанов.14.dotx</Template>
  <Company>Администрация г.Ханты-Мансийск</Company>
  <Pages>8</Pages>
  <Words>1587</Words>
  <Characters>9046</Characters>
  <Lines>75</Lines>
  <Paragraphs>21</Paragraphs>
  <TotalTime>10</TotalTime>
  <ScaleCrop>false</ScaleCrop>
  <LinksUpToDate>false</LinksUpToDate>
  <CharactersWithSpaces>10612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2021-12-02T06:21:00Z</dcterms:created>
  <dc:creator>Белякова Галина Николаевна</dc:creator>
  <cp:lastModifiedBy>WPS_1706838892</cp:lastModifiedBy>
  <cp:lastPrinted>2023-11-02T01:55:00Z</cp:lastPrinted>
  <dcterms:modified xsi:type="dcterms:W3CDTF">2024-11-06T05:32:28Z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4A400AD4A5524521B62FBDF0980D948F</vt:lpwstr>
  </property>
</Properties>
</file>