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4.png" ContentType="image/png"/>
  <Override PartName="/word/media/image2.png" ContentType="image/png"/>
  <Override PartName="/word/media/image3.png" ContentType="image/png"/>
  <Override PartName="/word/media/image8.png" ContentType="image/png"/>
  <Override PartName="/word/media/image7.png" ContentType="image/png"/>
  <Override PartName="/word/media/image5.png" ContentType="image/png"/>
  <Override PartName="/word/media/image1.jpeg" ContentType="image/jpeg"/>
  <Override PartName="/word/media/image6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450"/>
        <w:jc w:val="center"/>
        <w:outlineLvl w:val="0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b/>
          <w:bCs/>
          <w:color w:val="2F5496" w:themeColor="accent1" w:themeShade="bf"/>
          <w:spacing w:val="2"/>
          <w:kern w:val="2"/>
          <w:sz w:val="52"/>
          <w:szCs w:val="52"/>
          <w:lang w:eastAsia="ru-RU"/>
        </w:rPr>
        <w:t>УВАЖАЕМЫЙ РАБОТОДАТЕЛЬ!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450"/>
        <w:jc w:val="center"/>
        <w:outlineLvl w:val="0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b/>
          <w:bCs/>
          <w:color w:val="25282B"/>
          <w:spacing w:val="2"/>
          <w:kern w:val="2"/>
          <w:sz w:val="52"/>
          <w:szCs w:val="52"/>
          <w:lang w:eastAsia="ru-RU"/>
        </w:rPr>
        <w:t>Предлагаем принять участие в программе государственной поддержки в 2022 году юридических лиц, включая некоммерческие организации, и индивидуальных предпринимателей в целях стимулирования занятости отдельных категорий граждан</w:t>
      </w:r>
    </w:p>
    <w:p>
      <w:pPr>
        <w:pStyle w:val="Normal"/>
        <w:shd w:val="clear" w:color="auto" w:fill="F9F9FA"/>
        <w:spacing w:lineRule="auto" w:line="240" w:before="0" w:after="0"/>
        <w:rPr>
          <w:rFonts w:ascii="PT Astra Serif" w:hAnsi="PT Astra Serif"/>
        </w:rPr>
      </w:pPr>
      <w:r>
        <w:rPr>
          <w:rFonts w:ascii="PT Astra Serif" w:hAnsi="PT Astra Serif"/>
        </w:rPr>
        <mc:AlternateContent>
          <mc:Choice Requires="wps">
            <w:drawing>
              <wp:inline distT="114300" distB="170815" distL="133350" distR="123825" wp14:anchorId="3FF001C4">
                <wp:extent cx="6639560" cy="3677920"/>
                <wp:effectExtent l="133350" t="114300" r="123825" b="170815"/>
                <wp:docPr id="1" name="Picture 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6638760" cy="3677400"/>
                        </a:xfrm>
                        <a:prstGeom prst="rect">
                          <a:avLst/>
                        </a:prstGeom>
                        <a:ln cap="sq" w="88920">
                          <a:solidFill>
                            <a:srgbClr val="ffffff"/>
                          </a:solidFill>
                          <a:miter/>
                        </a:ln>
                        <a:effectLst>
                          <a:outerShdw algn="tl" blurRad="55000" dir="5400000" dist="17640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dir="t" rig="twoP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9" stroked="t" style="position:absolute;margin-left:0pt;margin-top:-312.05pt;width:522.7pt;height:289.5pt;mso-position-vertical:top" wp14:anchorId="3FF001C4" type="shapetype_75">
                <v:imagedata r:id="rId2" o:detectmouseclick="t"/>
                <w10:wrap type="none"/>
                <v:stroke color="white" weight="88920" joinstyle="miter" endcap="square"/>
                <v:shadow on="t" obscured="f" color="black"/>
              </v:shape>
            </w:pict>
          </mc:Fallback>
        </mc:AlternateContent>
      </w:r>
    </w:p>
    <w:p>
      <w:pPr>
        <w:pStyle w:val="Normal"/>
        <w:shd w:val="clear" w:color="auto" w:fill="F9F9FA"/>
        <w:spacing w:lineRule="auto" w:line="240" w:before="0" w:after="225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color w:val="FFFFFF"/>
          <w:sz w:val="30"/>
          <w:szCs w:val="30"/>
          <w:lang w:eastAsia="ru-RU"/>
        </w:rPr>
        <w:t>022 году</w:t>
      </w:r>
    </w:p>
    <w:p>
      <w:pPr>
        <w:pStyle w:val="Normal"/>
        <w:shd w:val="clear" w:color="auto" w:fill="F9F9FA"/>
        <w:spacing w:lineRule="auto" w:line="240" w:before="0" w:after="225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color w:val="FFFFFF"/>
          <w:sz w:val="30"/>
          <w:szCs w:val="30"/>
          <w:lang w:eastAsia="ru-RU"/>
        </w:rPr>
        <w:t>категорий г</w:t>
      </w:r>
    </w:p>
    <w:p>
      <w:pPr>
        <w:pStyle w:val="Normal"/>
        <w:shd w:val="clear" w:color="auto" w:fill="F9F9FA"/>
        <w:spacing w:lineRule="auto" w:line="240" w:before="0" w:after="225"/>
        <w:rPr>
          <w:rFonts w:eastAsia="Times New Roman" w:cs="Times New Roman"/>
          <w:color w:val="FFFFFF"/>
          <w:sz w:val="30"/>
          <w:szCs w:val="30"/>
          <w:lang w:eastAsia="ru-RU"/>
        </w:rPr>
      </w:pPr>
      <w:r>
        <w:rPr>
          <w:rFonts w:ascii="PT Astra Serif" w:hAnsi="PT Astra Serif"/>
        </w:rPr>
      </w:r>
    </w:p>
    <w:p>
      <w:pPr>
        <w:pStyle w:val="Normal"/>
        <w:shd w:val="clear" w:color="auto" w:fill="F9F9FA"/>
        <w:spacing w:lineRule="auto" w:line="240" w:before="0" w:after="225"/>
        <w:rPr>
          <w:rFonts w:eastAsia="Times New Roman" w:cs="Times New Roman"/>
          <w:color w:val="FFFFFF"/>
          <w:sz w:val="30"/>
          <w:szCs w:val="30"/>
          <w:lang w:eastAsia="ru-RU"/>
        </w:rPr>
      </w:pPr>
      <w:r>
        <w:rPr>
          <w:rFonts w:ascii="PT Astra Serif" w:hAnsi="PT Astra Serif"/>
        </w:rPr>
      </w:r>
    </w:p>
    <w:p>
      <w:pPr>
        <w:pStyle w:val="Normal"/>
        <w:shd w:val="clear" w:color="auto" w:fill="F9F9FA"/>
        <w:spacing w:lineRule="auto" w:line="240" w:before="0" w:after="225"/>
        <w:rPr>
          <w:rFonts w:eastAsia="Times New Roman" w:cs="Times New Roman"/>
          <w:color w:val="FFFFFF"/>
          <w:sz w:val="30"/>
          <w:szCs w:val="30"/>
          <w:lang w:eastAsia="ru-RU"/>
        </w:rPr>
      </w:pPr>
      <w:r>
        <w:rPr>
          <w:rFonts w:ascii="PT Astra Serif" w:hAnsi="PT Astra Serif"/>
        </w:rPr>
      </w:r>
    </w:p>
    <w:p>
      <w:pPr>
        <w:pStyle w:val="Normal"/>
        <w:numPr>
          <w:ilvl w:val="0"/>
          <w:numId w:val="0"/>
        </w:numPr>
        <w:shd w:val="clear" w:color="auto" w:fill="EDF5FC"/>
        <w:spacing w:lineRule="auto" w:line="240"/>
        <w:jc w:val="center"/>
        <w:outlineLvl w:val="2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b/>
          <w:bCs/>
          <w:color w:val="25282B"/>
          <w:spacing w:val="3"/>
          <w:sz w:val="33"/>
          <w:szCs w:val="33"/>
          <w:lang w:eastAsia="ru-RU"/>
        </w:rPr>
        <w:t>Условия участия в программе</w:t>
      </w:r>
      <w:bookmarkStart w:id="0" w:name="_Hlk106203926"/>
      <w:bookmarkEnd w:id="0"/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450" w:after="225"/>
        <w:outlineLvl w:val="3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pacing w:val="3"/>
          <w:sz w:val="28"/>
          <w:szCs w:val="28"/>
          <w:lang w:eastAsia="ru-RU"/>
        </w:rPr>
        <w:t>Ваша организация может принять участие в программе государственной поддержки, если: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1</w:t>
      </w:r>
    </w:p>
    <w:p>
      <w:pPr>
        <w:pStyle w:val="Normal"/>
        <w:shd w:val="clear" w:color="auto" w:fill="FFFFFF"/>
        <w:spacing w:lineRule="auto" w:line="240" w:before="0" w:after="45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Официально зарегистрирована </w:t>
      </w: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до 1 января 2022 года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2</w:t>
      </w:r>
    </w:p>
    <w:p>
      <w:pPr>
        <w:pStyle w:val="Normal"/>
        <w:shd w:val="clear" w:color="auto" w:fill="FFFFFF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У организации отсутствуют </w:t>
      </w: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 xml:space="preserve">задолженности превышающие 10 тысяч рублей 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по: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="60"/>
        <w:ind w:left="495" w:hanging="36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уплате налогов, сборов, страховых взносов, пеней, штрафов и процентов, подлежащих уплате в соответствии с законодательством Российской Федерации;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60"/>
        <w:ind w:left="495" w:hanging="36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возврату в федеральный бюджет субсидий, бюджетных инвестиций и задолженность перед федеральным бюджетом;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Autospacing="1"/>
        <w:ind w:left="495" w:hanging="36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заработной плате.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3</w:t>
      </w:r>
    </w:p>
    <w:p>
      <w:pPr>
        <w:pStyle w:val="Normal"/>
        <w:shd w:val="clear" w:color="auto" w:fill="FFFFFF"/>
        <w:spacing w:lineRule="auto" w:line="240" w:before="0" w:after="45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Не находится в процессе реорганизации, ликвидации, банкротства и ваша деятельность не была приостановлена или прекращена.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4</w:t>
      </w:r>
    </w:p>
    <w:p>
      <w:pPr>
        <w:pStyle w:val="Normal"/>
        <w:shd w:val="clear" w:color="auto" w:fill="FFFFFF"/>
        <w:spacing w:lineRule="auto" w:line="240" w:before="0" w:after="45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Не получает средства из федерального бюджета в рамках иных программ в целях возмещения затрат, связанных с трудоустройством безработных граждан.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5</w:t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В уставном (складочном) капитале вашей организации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не предусматривающих раскрытия и предоставления информации при проведении финансовых операций в отношении таких юридических лиц, в совокупности не превышает 50 процентов.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6</w:t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Руководитель, члены коллегиального исполнительного органа, лицо, исполняющее функции единоличного исполнительного органа, или главный бухгалтер вашей организации не внесены в реестр дисквалифицированных лиц.</w:t>
      </w:r>
    </w:p>
    <w:p>
      <w:pPr>
        <w:pStyle w:val="Normal"/>
        <w:shd w:val="clear" w:color="auto" w:fill="0E65B7"/>
        <w:spacing w:lineRule="auto" w:line="240" w:before="0" w:after="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FFFFFF"/>
          <w:sz w:val="28"/>
          <w:szCs w:val="28"/>
          <w:lang w:eastAsia="ru-RU"/>
        </w:rPr>
        <w:t>7</w:t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Ваша организация не является получателем в 2022 году субсидии в соответствии с постановлением Правительства Российской Федерации "О предоставлении субсидий из федерального бюджета на государственную поддержку отдельных общественных и иных некоммерческих организаций".</w:t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EDF5FC"/>
        <w:spacing w:lineRule="auto" w:line="240"/>
        <w:jc w:val="center"/>
        <w:outlineLvl w:val="2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b/>
          <w:bCs/>
          <w:color w:val="25282B"/>
          <w:spacing w:val="3"/>
          <w:sz w:val="33"/>
          <w:szCs w:val="33"/>
          <w:lang w:eastAsia="ru-RU"/>
        </w:rPr>
        <w:t>Целями предоставления субсидий являются:</w:t>
      </w:r>
    </w:p>
    <w:p>
      <w:pPr>
        <w:pStyle w:val="NormalWeb"/>
        <w:spacing w:lineRule="auto" w:line="276" w:beforeAutospacing="0" w:before="0" w:afterAutospacing="0" w:after="0"/>
        <w:rPr>
          <w:rFonts w:eastAsia="DejaVu Sans" w:cs="" w:cstheme="minorBidi"/>
          <w:color w:val="000000"/>
          <w:kern w:val="2"/>
          <w:sz w:val="36"/>
          <w:szCs w:val="36"/>
        </w:rPr>
      </w:pPr>
      <w:r>
        <w:rPr>
          <w:rFonts w:ascii="PT Astra Serif" w:hAnsi="PT Astra Serif"/>
        </w:rPr>
      </w:r>
    </w:p>
    <w:p>
      <w:pPr>
        <w:pStyle w:val="NormalWeb"/>
        <w:spacing w:lineRule="auto" w:line="276" w:beforeAutospacing="0" w:before="0" w:afterAutospacing="0" w:after="0"/>
        <w:rPr>
          <w:rFonts w:eastAsia="DejaVu Sans" w:cs="" w:cstheme="minorBidi"/>
          <w:color w:val="000000"/>
          <w:kern w:val="2"/>
          <w:sz w:val="36"/>
          <w:szCs w:val="36"/>
        </w:rPr>
      </w:pPr>
      <w:r>
        <w:rPr>
          <w:rFonts w:ascii="PT Astra Serif" w:hAnsi="PT Astra Serif"/>
        </w:rPr>
      </w:r>
    </w:p>
    <w:p>
      <w:pPr>
        <w:pStyle w:val="NormalWeb"/>
        <w:spacing w:lineRule="auto" w:line="276" w:beforeAutospacing="0" w:before="0" w:afterAutospacing="0" w:after="0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частичная компенсация затрат работодателя на выплату заработной платы работникам из числа трудоустроенных граждан, которые отвечают следующим критериям:</w:t>
      </w:r>
    </w:p>
    <w:p>
      <w:pPr>
        <w:pStyle w:val="NormalWeb"/>
        <w:spacing w:lineRule="auto" w:line="276" w:beforeAutospacing="0" w:before="0" w:afterAutospacing="0" w:after="0"/>
        <w:rPr>
          <w:rFonts w:ascii="PT Astra Serif" w:hAnsi="PT Astra Serif" w:eastAsia="DejaVu Sans" w:cs="" w:cstheme="minorBidi"/>
          <w:color w:val="000000"/>
          <w:kern w:val="2"/>
          <w:sz w:val="36"/>
          <w:szCs w:val="36"/>
        </w:rPr>
      </w:pPr>
      <w:r>
        <w:rPr>
          <w:rFonts w:eastAsia="DejaVu Sans" w:cs="" w:cstheme="minorBidi" w:ascii="PT Astra Serif" w:hAnsi="PT Astra Serif"/>
          <w:color w:val="000000"/>
          <w:kern w:val="2"/>
          <w:sz w:val="36"/>
          <w:szCs w:val="36"/>
        </w:rPr>
      </w:r>
    </w:p>
    <w:p>
      <w:pPr>
        <w:pStyle w:val="NormalWeb"/>
        <w:numPr>
          <w:ilvl w:val="0"/>
          <w:numId w:val="2"/>
        </w:numPr>
        <w:spacing w:lineRule="auto" w:line="276" w:beforeAutospacing="0" w:before="0" w:afterAutospacing="0" w:after="0"/>
        <w:rPr>
          <w:rFonts w:ascii="PT Astra Serif" w:hAnsi="PT Astra Serif"/>
        </w:rPr>
      </w:pPr>
      <w:r>
        <w:rPr>
          <w:rFonts w:cs="Arial" w:ascii="PT Astra Serif" w:hAnsi="PT Astra Serif"/>
          <w:sz w:val="36"/>
          <w:szCs w:val="36"/>
        </w:rPr>
        <w:t>относятся к категории безработных граждан, трудовой договор с которыми прекращен в текущем году по основаниям, предусмотренным пунктами 1 и 2 части первой статьи 81 Трудового кодекса Российской Федерации;</w:t>
      </w:r>
    </w:p>
    <w:p>
      <w:pPr>
        <w:pStyle w:val="NormalWeb"/>
        <w:numPr>
          <w:ilvl w:val="0"/>
          <w:numId w:val="2"/>
        </w:numPr>
        <w:spacing w:lineRule="auto" w:line="276" w:beforeAutospacing="0" w:before="0" w:afterAutospacing="0" w:after="0"/>
        <w:rPr>
          <w:rFonts w:ascii="PT Astra Serif" w:hAnsi="PT Astra Serif"/>
        </w:rPr>
      </w:pPr>
      <w:r>
        <w:rPr>
          <w:rFonts w:cs="Arial" w:ascii="PT Astra Serif" w:hAnsi="PT Astra Serif"/>
          <w:sz w:val="36"/>
          <w:szCs w:val="36"/>
        </w:rPr>
        <w:t xml:space="preserve">относятся к категории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работников, трудовой договор с которыми заключен в текущем году в порядке перевода от другого работодателя по согласованию между работодателями в соответствии с пунктом 5 части первой статьи 77 Трудового кодекса Российской Федерации; </w:t>
      </w:r>
    </w:p>
    <w:p>
      <w:pPr>
        <w:pStyle w:val="NormalWeb"/>
        <w:numPr>
          <w:ilvl w:val="0"/>
          <w:numId w:val="2"/>
        </w:numPr>
        <w:spacing w:lineRule="auto" w:line="276" w:beforeAutospacing="0" w:before="0" w:afterAutospacing="0" w:after="0"/>
        <w:rPr>
          <w:rFonts w:ascii="PT Astra Serif" w:hAnsi="PT Astra Serif"/>
        </w:rPr>
      </w:pPr>
      <w:r>
        <w:rPr>
          <w:rFonts w:cs="Arial" w:ascii="PT Astra Serif" w:hAnsi="PT Astra Serif"/>
          <w:sz w:val="36"/>
          <w:szCs w:val="36"/>
        </w:rPr>
        <w:t>являются гражданами Украины, гражданами Донецкой Народной Республики, гражданами Луганской Народной Республики и лицами без гражданства, постоянно проживающими на территориях Украины, Донецкой Народной Республики, Луганской Народной Республики и прибывшими на территорию Российской Федерации в экстренном массовом порядке, получившими удостоверение беженца или получившими свидетельство о предоставлении временного убежища на территории Российской Федерации;</w:t>
      </w:r>
    </w:p>
    <w:p>
      <w:pPr>
        <w:pStyle w:val="NormalWeb"/>
        <w:numPr>
          <w:ilvl w:val="0"/>
          <w:numId w:val="2"/>
        </w:numPr>
        <w:spacing w:lineRule="auto" w:line="276" w:beforeAutospacing="0" w:before="0" w:afterAutospacing="0" w:after="0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относящихся к категории молодежи в возрасте до 30 лет, включая:</w:t>
      </w:r>
    </w:p>
    <w:p>
      <w:pPr>
        <w:pStyle w:val="NormalWeb"/>
        <w:spacing w:lineRule="auto" w:line="276" w:beforeAutospacing="0" w:before="0" w:afterAutospacing="0" w:after="0"/>
        <w:ind w:firstLine="426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1. Лиц с инвалидностью и ограниченными возможностями здоровья;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2. Лиц, которые с даты окончания военной службы по призыву не являются занятыми в соответствии с законодательством о занятости населения в течение 4 месяцев и более;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3. Лиц, не имеющих среднего профессионального или высшего образования и не обучающихся по образовательным программам среднего профессионального или высшего образования;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4. Лиц, которые с даты выдачи им документа об образовании (квалификации) не являются занятыми в соответствии с законодательством о занятости населения в течение 4 месяцев и более;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5. Лиц, освобожденных из учреждений, исполняющих наказание в виде лишения свободы;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6. Детей-сирот, детей, оставшихся без попечения родителей, лиц из числа детей-сирот и детей, оставшихся без попечения родителей;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7. Лиц, состоящих на учете в комиссии по делам несовершеннолетних;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8. Лиц, имеющих несовершеннолетних детей;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rFonts w:ascii="PT Astra Serif" w:hAnsi="PT Astra Serif"/>
        </w:rPr>
      </w:pPr>
      <w:r>
        <w:rPr>
          <w:rFonts w:eastAsia="DejaVu Sans" w:cs="" w:ascii="PT Astra Serif" w:hAnsi="PT Astra Serif" w:cstheme="minorBidi"/>
          <w:color w:val="000000"/>
          <w:kern w:val="2"/>
          <w:sz w:val="36"/>
          <w:szCs w:val="36"/>
        </w:rPr>
        <w:t>9. Относятся к категории лиц, с которыми в соответствии с Трудовым кодексом Российской Федерации возможно заключение трудового договора.</w:t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EDF5FC"/>
        <w:spacing w:lineRule="auto" w:line="240"/>
        <w:outlineLvl w:val="2"/>
        <w:rPr>
          <w:rFonts w:ascii="PT Astra Serif" w:hAnsi="PT Astra Serif"/>
        </w:rPr>
      </w:pPr>
      <w:r>
        <w:rPr>
          <w:rFonts w:eastAsia="Times New Roman" w:cs="Times New Roman" w:ascii="PT Astra Serif" w:hAnsi="PT Astra Serif"/>
          <w:b/>
          <w:bCs/>
          <w:color w:val="25282B"/>
          <w:spacing w:val="3"/>
          <w:sz w:val="33"/>
          <w:szCs w:val="33"/>
          <w:lang w:eastAsia="ru-RU"/>
        </w:rPr>
        <w:t>Как принять участие в программе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/>
        <w:rPr/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-2540</wp:posOffset>
            </wp:positionH>
            <wp:positionV relativeFrom="paragraph">
              <wp:posOffset>3810</wp:posOffset>
            </wp:positionV>
            <wp:extent cx="800100" cy="695325"/>
            <wp:effectExtent l="0" t="0" r="0" b="0"/>
            <wp:wrapSquare wrapText="bothSides"/>
            <wp:docPr id="2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</w:t>
      </w: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аг 1.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 Ознакомьтесь с </w:t>
      </w:r>
      <w:hyperlink r:id="rId4">
        <w:r>
          <w:rPr>
            <w:rFonts w:eastAsia="Times New Roman" w:cs="Times New Roman" w:ascii="PT Astra Serif" w:hAnsi="PT Astra Serif"/>
            <w:color w:val="014898"/>
            <w:sz w:val="28"/>
            <w:szCs w:val="28"/>
            <w:u w:val="single"/>
            <w:lang w:eastAsia="ru-RU"/>
          </w:rPr>
          <w:t>Правилами возмещения затрат</w:t>
        </w:r>
      </w:hyperlink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 Фондом социального страхования Российской Федерации в 2022 году из бюджета Фонда социального страхования Российской Федерации юридическим лицам, включая некоммерческие организации, и индивидуальным предпринимателям, связанных с трудоустройством отдельных категорий граждан.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-2540</wp:posOffset>
            </wp:positionH>
            <wp:positionV relativeFrom="paragraph">
              <wp:posOffset>-2540</wp:posOffset>
            </wp:positionV>
            <wp:extent cx="800100" cy="685800"/>
            <wp:effectExtent l="0" t="0" r="0" b="0"/>
            <wp:wrapSquare wrapText="bothSides"/>
            <wp:docPr id="3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225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2.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 Подайте заявление на госуслугу по содействию в подборе необходимых работников. Обратите внимание: направляя заявление, вы подтверждаете свое соответствие п. 1-7 условий возмещения затрат. Подать заявление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4">
            <wp:simplePos x="0" y="0"/>
            <wp:positionH relativeFrom="column">
              <wp:posOffset>-2540</wp:posOffset>
            </wp:positionH>
            <wp:positionV relativeFrom="paragraph">
              <wp:posOffset>1905</wp:posOffset>
            </wp:positionV>
            <wp:extent cx="800100" cy="695325"/>
            <wp:effectExtent l="0" t="0" r="0" b="0"/>
            <wp:wrapSquare wrapText="bothSides"/>
            <wp:docPr id="4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3.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> Служба занятости населения окажет вам государственную услугу по содействию в подборе необходимых работников из числа граждан, сведения о которых содержатся в регистре получателей государственных услуг в сфере занятости населения.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5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800100" cy="685800"/>
            <wp:effectExtent l="0" t="0" r="0" b="0"/>
            <wp:wrapSquare wrapText="bothSides"/>
            <wp:docPr id="5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4.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 Принятые на работу в вашу организацию в рамках программы граждане должны быть трудоустроены на условиях полного рабочего дня с учетом установленного правилами внутреннего трудового распорядка режима рабочего времени.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6">
            <wp:simplePos x="0" y="0"/>
            <wp:positionH relativeFrom="column">
              <wp:posOffset>-2540</wp:posOffset>
            </wp:positionH>
            <wp:positionV relativeFrom="paragraph">
              <wp:posOffset>-1905</wp:posOffset>
            </wp:positionV>
            <wp:extent cx="800100" cy="695325"/>
            <wp:effectExtent l="0" t="0" r="0" b="0"/>
            <wp:wrapSquare wrapText="bothSides"/>
            <wp:docPr id="6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5.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 Заработная плата принятых на работу в вашу организацию в рамках программы безработных граждан не должна быть ниже величины МРОТ.</w:t>
      </w:r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7">
            <wp:simplePos x="0" y="0"/>
            <wp:positionH relativeFrom="column">
              <wp:posOffset>-2540</wp:posOffset>
            </wp:positionH>
            <wp:positionV relativeFrom="paragraph">
              <wp:posOffset>1270</wp:posOffset>
            </wp:positionV>
            <wp:extent cx="800100" cy="695325"/>
            <wp:effectExtent l="0" t="0" r="0" b="0"/>
            <wp:wrapSquare wrapText="bothSides"/>
            <wp:docPr id="7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225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6.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 Подайте заявление на возмещение затрат в Фонд социального страхования Российской Федерации не ранее, чем через месяц после даты, с которой трудоустроенный гражданин приступил к исполнению трудовых обязанностей в соответствии с трудовым договором.</w:t>
      </w:r>
    </w:p>
    <w:p>
      <w:pPr>
        <w:pStyle w:val="Normal"/>
        <w:shd w:val="clear" w:color="auto" w:fill="FFFFFF"/>
        <w:spacing w:lineRule="auto" w:line="240"/>
        <w:rPr/>
      </w:pPr>
      <w:hyperlink r:id="rId10" w:tgtFrame="_blank">
        <w:r>
          <w:rPr>
            <w:rFonts w:eastAsia="Times New Roman" w:cs="Times New Roman" w:ascii="PT Astra Serif" w:hAnsi="PT Astra Serif"/>
            <w:b/>
            <w:bCs/>
            <w:color w:val="0E65B7"/>
            <w:sz w:val="28"/>
            <w:szCs w:val="28"/>
            <w:u w:val="single"/>
            <w:lang w:eastAsia="ru-RU"/>
          </w:rPr>
          <w:t>Обратиться в ФСС</w:t>
        </w:r>
      </w:hyperlink>
    </w:p>
    <w:p>
      <w:pPr>
        <w:pStyle w:val="Normal"/>
        <w:shd w:val="clear" w:color="auto" w:fill="FFFFFF"/>
        <w:spacing w:lineRule="auto" w:line="240" w:before="0" w:after="150"/>
        <w:rPr>
          <w:rFonts w:ascii="PT Astra Serif" w:hAnsi="PT Astra Serif" w:eastAsia="Times New Roman" w:cs="Times New Roman"/>
          <w:color w:val="25282B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drawing>
          <wp:anchor behindDoc="0" distT="0" distB="0" distL="114300" distR="114300" simplePos="0" locked="0" layoutInCell="1" allowOverlap="1" relativeHeight="8">
            <wp:simplePos x="0" y="0"/>
            <wp:positionH relativeFrom="column">
              <wp:posOffset>-2540</wp:posOffset>
            </wp:positionH>
            <wp:positionV relativeFrom="paragraph">
              <wp:posOffset>-4445</wp:posOffset>
            </wp:positionV>
            <wp:extent cx="800100" cy="695325"/>
            <wp:effectExtent l="0" t="0" r="0" b="0"/>
            <wp:wrapSquare wrapText="bothSides"/>
            <wp:docPr id="8" name="Рисунок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6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160"/>
        <w:rPr>
          <w:rFonts w:ascii="PT Astra Serif" w:hAnsi="PT Astra Serif"/>
          <w:sz w:val="28"/>
          <w:szCs w:val="28"/>
        </w:rPr>
      </w:pPr>
      <w:r>
        <w:rPr>
          <w:rFonts w:eastAsia="Times New Roman" w:cs="Times New Roman" w:ascii="PT Astra Serif" w:hAnsi="PT Astra Serif"/>
          <w:b/>
          <w:bCs/>
          <w:color w:val="25282B"/>
          <w:sz w:val="28"/>
          <w:szCs w:val="28"/>
          <w:lang w:eastAsia="ru-RU"/>
        </w:rPr>
        <w:t>Шаг 7.</w:t>
      </w:r>
      <w:r>
        <w:rPr>
          <w:rFonts w:eastAsia="Times New Roman" w:cs="Times New Roman" w:ascii="PT Astra Serif" w:hAnsi="PT Astra Serif"/>
          <w:color w:val="25282B"/>
          <w:sz w:val="28"/>
          <w:szCs w:val="28"/>
          <w:lang w:eastAsia="ru-RU"/>
        </w:rPr>
        <w:t xml:space="preserve"> Фонд социального страхования Российской Федерации проведет проверку предоставленных вами сведений и примет решение об осуществлении выплат.</w:t>
      </w:r>
    </w:p>
    <w:sectPr>
      <w:type w:val="nextPage"/>
      <w:pgSz w:w="11906" w:h="16838"/>
      <w:pgMar w:left="709" w:right="850" w:header="0" w:top="85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  <w:font w:name="Symbol">
    <w:charset w:val="02"/>
    <w:family w:val="auto"/>
    <w:pitch w:val="fixed"/>
  </w:font>
  <w:font w:name="Courier New">
    <w:charset w:val="01"/>
    <w:family w:val="auto"/>
    <w:pitch w:val="default"/>
  </w:font>
  <w:font w:name="Wingdings">
    <w:charset w:val="02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4c6f5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https://redesign.trudvsem.ru/information/resources/upload/info-pages/support-program/PP_362.pdf" TargetMode="Externa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hyperlink" Target="https://fss.ru/index.shtml" TargetMode="External"/><Relationship Id="rId11" Type="http://schemas.openxmlformats.org/officeDocument/2006/relationships/image" Target="media/image8.pn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LibreOffice/6.4.7.2$Linux_X86_64 LibreOffice_project/40$Build-2</Application>
  <Pages>5</Pages>
  <Words>765</Words>
  <Characters>5303</Characters>
  <CharactersWithSpaces>6015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2022-03-28T00:47:00Z</dcterms:created>
  <dc:creator>Макарова Светлана Федоровна</dc:creator>
  <dc:description/>
  <dc:language>ru-RU</dc:language>
  <cp:lastModifiedBy>Ольга Викторовна Макаева</cp:lastModifiedBy>
  <dcterms:modified xsi:type="dcterms:W3CDTF">2022-07-05T16:34:02Z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