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8BF6B">
      <w:pPr>
        <w:jc w:val="center"/>
        <w:rPr>
          <w:sz w:val="28"/>
          <w:szCs w:val="28"/>
          <w:lang w:val="ru-RU"/>
        </w:rPr>
      </w:pPr>
      <w:r>
        <w:rPr>
          <w:rFonts w:ascii="Calibri" w:hAnsi="Calibri"/>
          <w:color w:val="000000"/>
          <w:sz w:val="18"/>
          <w:szCs w:val="22"/>
          <w:lang w:val="ru-RU" w:eastAsia="ru-RU"/>
        </w:rPr>
        <w:drawing>
          <wp:inline distT="0" distB="0" distL="0" distR="0">
            <wp:extent cx="638175" cy="904875"/>
            <wp:effectExtent l="0" t="0" r="9525" b="9525"/>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герб_02_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14:paraId="013E3566">
      <w:pPr>
        <w:jc w:val="center"/>
        <w:rPr>
          <w:rFonts w:ascii="Times New Roman" w:hAnsi="Times New Roman" w:cs="Times New Roman"/>
          <w:b/>
          <w:sz w:val="28"/>
          <w:szCs w:val="28"/>
          <w:lang w:val="ru-RU"/>
        </w:rPr>
      </w:pPr>
      <w:r>
        <w:rPr>
          <w:b/>
          <w:sz w:val="28"/>
          <w:szCs w:val="28"/>
          <w:lang w:val="ru-RU"/>
        </w:rPr>
        <w:t xml:space="preserve"> </w:t>
      </w:r>
      <w:r>
        <w:rPr>
          <w:rFonts w:ascii="Times New Roman" w:hAnsi="Times New Roman" w:cs="Times New Roman"/>
          <w:b/>
          <w:sz w:val="28"/>
          <w:szCs w:val="28"/>
          <w:lang w:val="ru-RU"/>
        </w:rPr>
        <w:t xml:space="preserve">ДУМА                                        </w:t>
      </w:r>
      <w:r>
        <w:rPr>
          <w:rFonts w:ascii="Times New Roman" w:hAnsi="Times New Roman" w:cs="Times New Roman"/>
          <w:b/>
          <w:sz w:val="28"/>
          <w:szCs w:val="28"/>
          <w:lang w:val="ru-RU"/>
        </w:rPr>
        <w:br w:type="textWrapping"/>
      </w:r>
      <w:r>
        <w:rPr>
          <w:rFonts w:ascii="Times New Roman" w:hAnsi="Times New Roman" w:cs="Times New Roman"/>
          <w:b/>
          <w:sz w:val="28"/>
          <w:szCs w:val="28"/>
          <w:lang w:val="ru-RU"/>
        </w:rPr>
        <w:t xml:space="preserve"> АНУЧИНСКОГО МУНИЦИПАЛЬНОГО ОКРУГА</w:t>
      </w:r>
    </w:p>
    <w:p w14:paraId="50BADFF0">
      <w:pPr>
        <w:jc w:val="center"/>
        <w:rPr>
          <w:rFonts w:ascii="Times New Roman" w:hAnsi="Times New Roman" w:cs="Times New Roman"/>
          <w:b/>
          <w:sz w:val="28"/>
          <w:szCs w:val="28"/>
          <w:lang w:val="ru-RU"/>
        </w:rPr>
      </w:pPr>
      <w:r>
        <w:rPr>
          <w:rFonts w:ascii="Times New Roman" w:hAnsi="Times New Roman" w:cs="Times New Roman"/>
          <w:b/>
          <w:sz w:val="28"/>
          <w:szCs w:val="28"/>
          <w:lang w:val="ru-RU"/>
        </w:rPr>
        <w:t>ПРИМОРСКОГО КРАЯ</w:t>
      </w:r>
    </w:p>
    <w:p w14:paraId="3A81792E">
      <w:pPr>
        <w:jc w:val="center"/>
        <w:rPr>
          <w:rFonts w:ascii="Times New Roman" w:hAnsi="Times New Roman" w:cs="Times New Roman"/>
          <w:b/>
          <w:sz w:val="28"/>
          <w:szCs w:val="28"/>
          <w:lang w:val="ru-RU"/>
        </w:rPr>
      </w:pPr>
    </w:p>
    <w:p w14:paraId="749C175B">
      <w:pPr>
        <w:jc w:val="center"/>
        <w:rPr>
          <w:rFonts w:ascii="Times New Roman" w:hAnsi="Times New Roman" w:cs="Times New Roman"/>
          <w:b/>
          <w:sz w:val="28"/>
          <w:szCs w:val="28"/>
          <w:lang w:val="ru-RU"/>
        </w:rPr>
      </w:pPr>
      <w:r>
        <w:rPr>
          <w:rFonts w:ascii="Times New Roman" w:hAnsi="Times New Roman" w:cs="Times New Roman"/>
          <w:b/>
          <w:sz w:val="28"/>
          <w:szCs w:val="28"/>
          <w:lang w:val="ru-RU"/>
        </w:rPr>
        <w:t>РЕШЕНИЕ</w:t>
      </w:r>
    </w:p>
    <w:p w14:paraId="74568B30">
      <w:pPr>
        <w:shd w:val="clear" w:color="auto" w:fill="FFFFFF"/>
        <w:ind w:firstLine="567"/>
        <w:jc w:val="center"/>
        <w:rPr>
          <w:color w:val="000000"/>
          <w:sz w:val="28"/>
          <w:szCs w:val="28"/>
          <w:lang w:val="ru-RU"/>
        </w:rPr>
      </w:pPr>
    </w:p>
    <w:p w14:paraId="550000BF">
      <w:pPr>
        <w:jc w:val="center"/>
        <w:rPr>
          <w:lang w:val="ru-RU"/>
        </w:rPr>
      </w:pPr>
      <w:r>
        <w:rPr>
          <w:bCs/>
          <w:color w:val="000000"/>
          <w:sz w:val="28"/>
          <w:szCs w:val="28"/>
          <w:lang w:val="ru-RU"/>
        </w:rPr>
        <w:t xml:space="preserve"> </w:t>
      </w:r>
      <w:r>
        <w:rPr>
          <w:rFonts w:ascii="Times New Roman" w:hAnsi="Times New Roman" w:cs="Times New Roman"/>
          <w:b/>
          <w:bCs/>
          <w:color w:val="000000"/>
          <w:sz w:val="28"/>
          <w:szCs w:val="28"/>
          <w:lang w:val="ru-RU"/>
        </w:rPr>
        <w:t>О Положении о муниципальном контроле в сфере благоустройства на территории Анучинского муниципального округа</w:t>
      </w:r>
      <w:r>
        <w:rPr>
          <w:sz w:val="28"/>
          <w:szCs w:val="28"/>
          <w:lang w:val="ru-RU"/>
        </w:rPr>
        <w:t xml:space="preserve">        </w:t>
      </w:r>
    </w:p>
    <w:p w14:paraId="5C06CB11">
      <w:pPr>
        <w:autoSpaceDE w:val="0"/>
        <w:autoSpaceDN w:val="0"/>
        <w:adjustRightInd w:val="0"/>
        <w:jc w:val="center"/>
        <w:rPr>
          <w:sz w:val="28"/>
          <w:szCs w:val="28"/>
          <w:lang w:val="ru-RU"/>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14"/>
        <w:gridCol w:w="4056"/>
      </w:tblGrid>
      <w:tr w14:paraId="3B60F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778" w:type="dxa"/>
          </w:tcPr>
          <w:p w14:paraId="772553BF">
            <w:pPr>
              <w:jc w:val="both"/>
              <w:rPr>
                <w:color w:val="000000"/>
                <w:lang w:val="ru-RU"/>
              </w:rPr>
            </w:pPr>
          </w:p>
        </w:tc>
        <w:tc>
          <w:tcPr>
            <w:tcW w:w="4219" w:type="dxa"/>
          </w:tcPr>
          <w:p w14:paraId="6BE3F783">
            <w:pPr>
              <w:rPr>
                <w:rFonts w:ascii="Times New Roman" w:hAnsi="Times New Roman" w:cs="Times New Roman"/>
                <w:bCs/>
                <w:sz w:val="28"/>
                <w:szCs w:val="28"/>
                <w:lang w:val="ru-RU"/>
              </w:rPr>
            </w:pPr>
            <w:r>
              <w:rPr>
                <w:rFonts w:ascii="Times New Roman" w:hAnsi="Times New Roman" w:cs="Times New Roman"/>
                <w:bCs/>
                <w:sz w:val="28"/>
                <w:szCs w:val="28"/>
                <w:lang w:val="ru-RU"/>
              </w:rPr>
              <w:t xml:space="preserve">Принято Думой Анучинского муниципального округа </w:t>
            </w:r>
          </w:p>
          <w:p w14:paraId="7B2531DB">
            <w:pPr>
              <w:rPr>
                <w:rFonts w:ascii="Times New Roman" w:hAnsi="Times New Roman" w:cs="Times New Roman"/>
                <w:bCs/>
                <w:sz w:val="28"/>
                <w:szCs w:val="28"/>
                <w:lang w:val="ru-RU"/>
              </w:rPr>
            </w:pPr>
            <w:r>
              <w:rPr>
                <w:rFonts w:ascii="Times New Roman" w:hAnsi="Times New Roman" w:cs="Times New Roman"/>
                <w:bCs/>
                <w:sz w:val="28"/>
                <w:szCs w:val="28"/>
                <w:lang w:val="ru-RU"/>
              </w:rPr>
              <w:t>23 июня 2025 года</w:t>
            </w:r>
          </w:p>
        </w:tc>
      </w:tr>
    </w:tbl>
    <w:p w14:paraId="63D77480">
      <w:pPr>
        <w:shd w:val="clear" w:color="auto" w:fill="FFFFFF"/>
        <w:ind w:firstLine="567"/>
        <w:jc w:val="right"/>
        <w:rPr>
          <w:color w:val="000000"/>
          <w:sz w:val="28"/>
          <w:szCs w:val="28"/>
          <w:lang w:val="ru-RU"/>
        </w:rPr>
      </w:pPr>
    </w:p>
    <w:p w14:paraId="2DE368F9">
      <w:pPr>
        <w:shd w:val="clear" w:color="auto" w:fill="FFFFFF"/>
        <w:ind w:firstLine="709"/>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В соответствии с пунктом 19 части 1 статьи 14</w:t>
      </w:r>
      <w:r>
        <w:rPr>
          <w:rFonts w:ascii="Times New Roman" w:hAnsi="Times New Roman" w:cs="Times New Roman"/>
          <w:color w:val="000000"/>
          <w:sz w:val="28"/>
          <w:szCs w:val="28"/>
          <w:shd w:val="clear" w:color="auto" w:fill="FFFFFF"/>
          <w:lang w:val="ru-RU"/>
        </w:rPr>
        <w:t xml:space="preserve"> Федерального закона от 06.10.2003 № 131-ФЗ «Об общих принципах организации местного самоуправления в Российской Федерации»</w:t>
      </w:r>
      <w:r>
        <w:rPr>
          <w:rFonts w:ascii="Times New Roman" w:hAnsi="Times New Roman" w:cs="Times New Roman"/>
          <w:color w:val="000000"/>
          <w:sz w:val="28"/>
          <w:szCs w:val="28"/>
          <w:lang w:val="ru-RU"/>
        </w:rPr>
        <w:t xml:space="preserve">, Федеральным законом от 31.07.2020 № 248-ФЗ «О государственном контроле (надзоре) и муниципальном контроле в Российской Федерации», Уставом </w:t>
      </w:r>
      <w:r>
        <w:rPr>
          <w:rFonts w:ascii="Times New Roman" w:hAnsi="Times New Roman" w:cs="Times New Roman"/>
          <w:sz w:val="28"/>
          <w:szCs w:val="28"/>
          <w:lang w:val="ru-RU"/>
        </w:rPr>
        <w:t>Анучинского муниципального округа Приморского края:</w:t>
      </w:r>
    </w:p>
    <w:p w14:paraId="7B090A6F">
      <w:pPr>
        <w:numPr>
          <w:ilvl w:val="0"/>
          <w:numId w:val="1"/>
        </w:numPr>
        <w:shd w:val="clear" w:color="auto" w:fill="FFFFFF"/>
        <w:ind w:firstLine="599" w:firstLineChars="214"/>
        <w:jc w:val="both"/>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 xml:space="preserve">Утвердить Положение о муниципальном контроле в сфере благоустройства на территории Анучинского муниципального округа. </w:t>
      </w:r>
    </w:p>
    <w:p w14:paraId="3B15E63A">
      <w:pPr>
        <w:numPr>
          <w:ilvl w:val="0"/>
          <w:numId w:val="1"/>
        </w:numPr>
        <w:shd w:val="clear" w:color="auto" w:fill="FFFFFF"/>
        <w:ind w:firstLine="599" w:firstLineChars="214"/>
        <w:jc w:val="both"/>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Признать утратившими силу решения Думы Анучинского муниципального округа:</w:t>
      </w:r>
    </w:p>
    <w:p w14:paraId="22BABAFD">
      <w:pPr>
        <w:shd w:val="clear" w:color="auto" w:fill="FFFFFF"/>
        <w:ind w:firstLine="599"/>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от 27.03.2024 № 545-НПА «Об утверждении Положения о муниципальном контроле в сфере благоустройства на территории Анучинского муниципального округа»;</w:t>
      </w:r>
    </w:p>
    <w:p w14:paraId="48FA077F">
      <w:pPr>
        <w:shd w:val="clear" w:color="auto" w:fill="FFFFFF"/>
        <w:ind w:firstLine="599"/>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от 24.07.2024 № 589-НПА «О внесении изменений в Положение о муниципальном контроле в сфере благоустройства на территории Анучинского муниципального округа», утвержденное решением Думы округа от 27.03.2024 № 545-НПА.</w:t>
      </w:r>
    </w:p>
    <w:p w14:paraId="33235D58">
      <w:pPr>
        <w:numPr>
          <w:ilvl w:val="0"/>
          <w:numId w:val="1"/>
        </w:numPr>
        <w:shd w:val="clear" w:color="auto" w:fill="FFFFFF"/>
        <w:ind w:firstLine="599" w:firstLineChars="214"/>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Настоящее решение опубликовать в средствах массовой информации и разместить на официальном сайте Анучинского муниципального округа. </w:t>
      </w:r>
      <w:r>
        <w:rPr>
          <w:rFonts w:ascii="Times New Roman" w:hAnsi="Times New Roman" w:cs="Times New Roman"/>
          <w:color w:val="000000"/>
          <w:sz w:val="28"/>
          <w:szCs w:val="28"/>
          <w:lang w:val="ru-RU"/>
        </w:rPr>
        <w:tab/>
      </w:r>
    </w:p>
    <w:p w14:paraId="64C83556">
      <w:pPr>
        <w:numPr>
          <w:ilvl w:val="0"/>
          <w:numId w:val="1"/>
        </w:numPr>
        <w:shd w:val="clear" w:color="auto" w:fill="FFFFFF"/>
        <w:ind w:firstLine="599" w:firstLineChars="214"/>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Настоящее решение вступает в законную силу со дня его официального опубликования.</w:t>
      </w:r>
    </w:p>
    <w:p w14:paraId="1FCD966D">
      <w:pPr>
        <w:jc w:val="both"/>
        <w:rPr>
          <w:rFonts w:ascii="Times New Roman" w:hAnsi="Times New Roman" w:cs="Times New Roman"/>
          <w:b/>
          <w:bCs/>
          <w:color w:val="000000"/>
          <w:sz w:val="28"/>
          <w:szCs w:val="28"/>
          <w:lang w:val="ru-RU"/>
        </w:rPr>
      </w:pPr>
    </w:p>
    <w:p w14:paraId="2BA7EDE1">
      <w:pPr>
        <w:outlineLvl w:val="0"/>
        <w:rPr>
          <w:rFonts w:ascii="Times New Roman" w:hAnsi="Times New Roman" w:cs="Times New Roman"/>
          <w:sz w:val="28"/>
          <w:szCs w:val="28"/>
          <w:lang w:val="ru-RU"/>
        </w:rPr>
      </w:pPr>
      <w:r>
        <w:rPr>
          <w:rFonts w:ascii="Times New Roman" w:hAnsi="Times New Roman" w:cs="Times New Roman"/>
          <w:sz w:val="28"/>
          <w:szCs w:val="28"/>
          <w:lang w:val="ru-RU"/>
        </w:rPr>
        <w:t>И.о. главы администрации Анучинского</w:t>
      </w:r>
    </w:p>
    <w:p w14:paraId="6BFB1C63">
      <w:pPr>
        <w:rPr>
          <w:rFonts w:ascii="Times New Roman" w:hAnsi="Times New Roman" w:cs="Times New Roman"/>
          <w:sz w:val="28"/>
          <w:szCs w:val="28"/>
          <w:lang w:val="ru-RU"/>
        </w:rPr>
      </w:pPr>
      <w:r>
        <w:rPr>
          <w:rFonts w:ascii="Times New Roman" w:hAnsi="Times New Roman" w:cs="Times New Roman"/>
          <w:sz w:val="28"/>
          <w:szCs w:val="28"/>
          <w:lang w:val="ru-RU"/>
        </w:rPr>
        <w:t>муниципального округа                                                                   И.В. Дубовцев</w:t>
      </w:r>
    </w:p>
    <w:p w14:paraId="271B859A">
      <w:pPr>
        <w:ind w:left="180"/>
        <w:rPr>
          <w:rFonts w:ascii="Times New Roman" w:hAnsi="Times New Roman" w:cs="Times New Roman"/>
          <w:sz w:val="28"/>
          <w:szCs w:val="28"/>
          <w:lang w:val="ru-RU"/>
        </w:rPr>
      </w:pPr>
    </w:p>
    <w:p w14:paraId="5D9D7362">
      <w:pPr>
        <w:rPr>
          <w:rFonts w:ascii="Times New Roman" w:hAnsi="Times New Roman" w:cs="Times New Roman"/>
          <w:sz w:val="28"/>
          <w:szCs w:val="28"/>
          <w:lang w:val="ru-RU"/>
        </w:rPr>
      </w:pPr>
      <w:r>
        <w:rPr>
          <w:rFonts w:ascii="Times New Roman" w:hAnsi="Times New Roman" w:cs="Times New Roman"/>
          <w:sz w:val="28"/>
          <w:szCs w:val="28"/>
          <w:lang w:val="ru-RU"/>
        </w:rPr>
        <w:t>с. Анучино</w:t>
      </w:r>
    </w:p>
    <w:p w14:paraId="41E0B719">
      <w:pPr>
        <w:tabs>
          <w:tab w:val="left" w:pos="7513"/>
        </w:tabs>
        <w:rPr>
          <w:rFonts w:ascii="Times New Roman" w:hAnsi="Times New Roman" w:cs="Times New Roman"/>
          <w:sz w:val="28"/>
          <w:szCs w:val="28"/>
          <w:lang w:val="ru-RU"/>
        </w:rPr>
      </w:pPr>
      <w:r>
        <w:rPr>
          <w:rFonts w:ascii="Times New Roman" w:hAnsi="Times New Roman" w:cs="Times New Roman"/>
          <w:sz w:val="28"/>
          <w:szCs w:val="28"/>
          <w:lang w:val="ru-RU"/>
        </w:rPr>
        <w:t>23 июня 2025 года</w:t>
      </w:r>
    </w:p>
    <w:p w14:paraId="4B74ECA7">
      <w:pPr>
        <w:tabs>
          <w:tab w:val="left" w:pos="7513"/>
        </w:tabs>
        <w:rPr>
          <w:rFonts w:ascii="Times New Roman" w:hAnsi="Times New Roman" w:cs="Times New Roman"/>
          <w:color w:val="000000"/>
          <w:lang w:val="ru-RU"/>
        </w:rPr>
      </w:pPr>
      <w:r>
        <w:rPr>
          <w:rFonts w:ascii="Times New Roman" w:hAnsi="Times New Roman" w:cs="Times New Roman"/>
          <w:sz w:val="28"/>
          <w:szCs w:val="28"/>
          <w:lang w:val="ru-RU"/>
        </w:rPr>
        <w:t>№ 715-НПА</w:t>
      </w:r>
    </w:p>
    <w:p w14:paraId="03E39A5A">
      <w:pPr>
        <w:tabs>
          <w:tab w:val="left" w:pos="200"/>
        </w:tabs>
        <w:ind w:left="4536"/>
        <w:jc w:val="right"/>
        <w:outlineLvl w:val="0"/>
        <w:rPr>
          <w:rFonts w:ascii="Times New Roman" w:hAnsi="Times New Roman" w:cs="Times New Roman"/>
          <w:sz w:val="28"/>
          <w:szCs w:val="28"/>
          <w:lang w:val="ru-RU"/>
        </w:rPr>
      </w:pPr>
    </w:p>
    <w:p w14:paraId="3A91FC9C">
      <w:pPr>
        <w:tabs>
          <w:tab w:val="left" w:pos="200"/>
        </w:tabs>
        <w:ind w:left="4536"/>
        <w:jc w:val="right"/>
        <w:outlineLvl w:val="0"/>
        <w:rPr>
          <w:rFonts w:ascii="Times New Roman" w:hAnsi="Times New Roman" w:cs="Times New Roman"/>
          <w:sz w:val="28"/>
          <w:szCs w:val="28"/>
          <w:lang w:val="ru-RU"/>
        </w:rPr>
      </w:pPr>
      <w:r>
        <w:rPr>
          <w:rFonts w:ascii="Times New Roman" w:hAnsi="Times New Roman" w:cs="Times New Roman"/>
          <w:sz w:val="28"/>
          <w:szCs w:val="28"/>
          <w:lang w:val="ru-RU"/>
        </w:rPr>
        <w:t>Приложение 1</w:t>
      </w:r>
    </w:p>
    <w:p w14:paraId="337F98E9">
      <w:pPr>
        <w:tabs>
          <w:tab w:val="left" w:pos="200"/>
        </w:tabs>
        <w:ind w:left="4536"/>
        <w:jc w:val="right"/>
        <w:outlineLvl w:val="0"/>
        <w:rPr>
          <w:rFonts w:ascii="Times New Roman" w:hAnsi="Times New Roman" w:cs="Times New Roman"/>
          <w:sz w:val="28"/>
          <w:szCs w:val="28"/>
          <w:lang w:val="ru-RU"/>
        </w:rPr>
      </w:pPr>
      <w:r>
        <w:rPr>
          <w:rFonts w:ascii="Times New Roman" w:hAnsi="Times New Roman" w:cs="Times New Roman"/>
          <w:sz w:val="28"/>
          <w:szCs w:val="28"/>
          <w:lang w:val="ru-RU"/>
        </w:rPr>
        <w:t>Утверждено</w:t>
      </w:r>
    </w:p>
    <w:p w14:paraId="5C8DE5F9">
      <w:pPr>
        <w:ind w:left="4536"/>
        <w:jc w:val="right"/>
        <w:rPr>
          <w:rFonts w:ascii="Times New Roman" w:hAnsi="Times New Roman" w:cs="Times New Roman"/>
          <w:bCs/>
          <w:color w:val="000000"/>
          <w:sz w:val="28"/>
          <w:szCs w:val="28"/>
          <w:lang w:val="ru-RU"/>
        </w:rPr>
      </w:pPr>
      <w:r>
        <w:rPr>
          <w:rFonts w:ascii="Times New Roman" w:hAnsi="Times New Roman" w:cs="Times New Roman"/>
          <w:color w:val="000000"/>
          <w:sz w:val="28"/>
          <w:szCs w:val="28"/>
          <w:lang w:val="ru-RU"/>
        </w:rPr>
        <w:t xml:space="preserve">решением </w:t>
      </w:r>
      <w:r>
        <w:rPr>
          <w:rFonts w:ascii="Times New Roman" w:hAnsi="Times New Roman" w:cs="Times New Roman"/>
          <w:bCs/>
          <w:color w:val="000000"/>
          <w:sz w:val="28"/>
          <w:szCs w:val="28"/>
          <w:lang w:val="ru-RU"/>
        </w:rPr>
        <w:t xml:space="preserve">Думы Анучинского </w:t>
      </w:r>
    </w:p>
    <w:p w14:paraId="6980C624">
      <w:pPr>
        <w:ind w:left="4536"/>
        <w:jc w:val="right"/>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муниципального округа</w:t>
      </w:r>
    </w:p>
    <w:p w14:paraId="48A7BE74">
      <w:pPr>
        <w:tabs>
          <w:tab w:val="left" w:pos="200"/>
        </w:tabs>
        <w:ind w:left="4536"/>
        <w:jc w:val="right"/>
        <w:outlineLvl w:val="0"/>
        <w:rPr>
          <w:rFonts w:ascii="Times New Roman" w:hAnsi="Times New Roman" w:cs="Times New Roman"/>
          <w:sz w:val="28"/>
          <w:szCs w:val="28"/>
          <w:lang w:val="ru-RU"/>
        </w:rPr>
      </w:pPr>
      <w:r>
        <w:rPr>
          <w:rFonts w:ascii="Times New Roman" w:hAnsi="Times New Roman" w:cs="Times New Roman"/>
          <w:sz w:val="28"/>
          <w:szCs w:val="28"/>
          <w:lang w:val="ru-RU"/>
        </w:rPr>
        <w:t xml:space="preserve"> 23.06.2025 № 715-НПА</w:t>
      </w:r>
    </w:p>
    <w:p w14:paraId="0A0FA318">
      <w:pPr>
        <w:jc w:val="right"/>
        <w:rPr>
          <w:rFonts w:ascii="Times New Roman" w:hAnsi="Times New Roman" w:cs="Times New Roman"/>
          <w:b/>
          <w:bCs/>
          <w:color w:val="000000"/>
          <w:sz w:val="28"/>
          <w:szCs w:val="28"/>
          <w:lang w:val="ru-RU"/>
        </w:rPr>
      </w:pPr>
    </w:p>
    <w:p w14:paraId="67A8F6B8">
      <w:pPr>
        <w:jc w:val="center"/>
        <w:rPr>
          <w:rFonts w:ascii="Times New Roman" w:hAnsi="Times New Roman" w:cs="Times New Roman"/>
          <w:i/>
          <w:iCs/>
          <w:color w:val="000000"/>
          <w:sz w:val="28"/>
          <w:szCs w:val="28"/>
          <w:lang w:val="ru-RU"/>
        </w:rPr>
      </w:pPr>
      <w:r>
        <w:rPr>
          <w:rFonts w:ascii="Times New Roman" w:hAnsi="Times New Roman" w:cs="Times New Roman"/>
          <w:b/>
          <w:bCs/>
          <w:color w:val="000000"/>
          <w:sz w:val="28"/>
          <w:szCs w:val="28"/>
          <w:lang w:val="ru-RU"/>
        </w:rPr>
        <w:t xml:space="preserve">Положение о муниципальном контроле в сфере благоустройства на территории </w:t>
      </w:r>
      <w:r>
        <w:rPr>
          <w:rFonts w:ascii="Times New Roman" w:hAnsi="Times New Roman" w:cs="Times New Roman"/>
          <w:b/>
          <w:color w:val="000000"/>
          <w:sz w:val="28"/>
          <w:szCs w:val="28"/>
          <w:lang w:val="ru-RU"/>
        </w:rPr>
        <w:t>Анучинского муниципального округа</w:t>
      </w:r>
    </w:p>
    <w:p w14:paraId="1A19A7A0">
      <w:pPr>
        <w:pStyle w:val="11"/>
        <w:spacing w:line="360" w:lineRule="auto"/>
        <w:ind w:firstLine="0"/>
        <w:jc w:val="center"/>
        <w:rPr>
          <w:rFonts w:ascii="Times New Roman" w:hAnsi="Times New Roman" w:cs="Times New Roman"/>
          <w:b/>
          <w:bCs/>
          <w:color w:val="000000"/>
          <w:sz w:val="28"/>
          <w:szCs w:val="28"/>
        </w:rPr>
      </w:pPr>
    </w:p>
    <w:p w14:paraId="4522B111">
      <w:pPr>
        <w:pStyle w:val="11"/>
        <w:spacing w:line="360" w:lineRule="auto"/>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14:paraId="41CF6932">
      <w:pPr>
        <w:pStyle w:val="11"/>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1.1. </w:t>
      </w:r>
      <w:r>
        <w:rPr>
          <w:rFonts w:ascii="Times New Roman" w:hAnsi="Times New Roman" w:cs="Times New Roman"/>
          <w:color w:val="000000"/>
          <w:sz w:val="28"/>
          <w:szCs w:val="28"/>
          <w:lang w:eastAsia="ar-SA"/>
        </w:rPr>
        <w:t xml:space="preserve">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Pr>
          <w:rFonts w:ascii="Times New Roman" w:hAnsi="Times New Roman" w:cs="Times New Roman"/>
          <w:color w:val="000000"/>
          <w:sz w:val="28"/>
          <w:szCs w:val="28"/>
        </w:rPr>
        <w:t>муниципального контроля в сфере благоустройства на территории Анучинского муниципального округа (далее – контроль в сфере благоустройства).</w:t>
      </w:r>
    </w:p>
    <w:p w14:paraId="3D893817">
      <w:pPr>
        <w:ind w:right="-1" w:firstLine="720"/>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1.2. Предметом контроля в сфере благоустройства является </w:t>
      </w:r>
      <w:r>
        <w:rPr>
          <w:rFonts w:ascii="Times New Roman" w:hAnsi="Times New Roman" w:eastAsia="Times New Roman" w:cs="Times New Roman"/>
          <w:color w:val="000000"/>
          <w:sz w:val="28"/>
          <w:szCs w:val="28"/>
          <w:lang w:val="ru-RU" w:eastAsia="ar-SA"/>
        </w:rPr>
        <w:t xml:space="preserve">соблюдение правил благоустройства территории </w:t>
      </w:r>
      <w:r>
        <w:rPr>
          <w:rFonts w:ascii="Times New Roman" w:hAnsi="Times New Roman" w:eastAsia="Times New Roman" w:cs="Times New Roman"/>
          <w:color w:val="000000"/>
          <w:sz w:val="28"/>
          <w:szCs w:val="28"/>
          <w:u w:val="single"/>
          <w:lang w:val="ru-RU" w:eastAsia="ar-SA"/>
        </w:rPr>
        <w:t>муниципального округа,</w:t>
      </w:r>
      <w:r>
        <w:rPr>
          <w:rFonts w:ascii="Times New Roman" w:hAnsi="Times New Roman" w:eastAsia="Times New Roman" w:cs="Times New Roman"/>
          <w:color w:val="000000"/>
          <w:sz w:val="28"/>
          <w:szCs w:val="28"/>
          <w:lang w:val="ru-RU" w:eastAsia="ar-SA"/>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rFonts w:ascii="Times New Roman" w:hAnsi="Times New Roman" w:eastAsia="Times New Roman" w:cs="Times New Roman"/>
          <w:color w:val="000000"/>
          <w:sz w:val="28"/>
          <w:szCs w:val="28"/>
          <w:u w:val="single"/>
          <w:lang w:val="ru-RU" w:eastAsia="ar-SA"/>
        </w:rPr>
        <w:t>муниципального округа.</w:t>
      </w:r>
    </w:p>
    <w:p w14:paraId="4CBE408C">
      <w:pPr>
        <w:pStyle w:val="11"/>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1.3.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0891E2D0">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 Администрация осуществляет контроль за соблюдением обязательных требований (условий, ограничений, запретов, обязанностей), включенных  в перечень вопросов, регулируемых статьей 4 Закона Приморского края от 09.07.2018г. №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w:t>
      </w:r>
    </w:p>
    <w:p w14:paraId="09CF0795">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содержание территорий общего пользования и порядок пользования такими территориями;</w:t>
      </w:r>
    </w:p>
    <w:p w14:paraId="74060C05">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внешний вид фасадов и ограждающих конструкций зданий, строений, сооружений, в том числе порядок установки кондиционеров; </w:t>
      </w:r>
    </w:p>
    <w:p w14:paraId="0324B5CA">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проектирование, размещение, содержание и восстановление элементов благоустройства, в том числе после проведения земляных работ; </w:t>
      </w:r>
    </w:p>
    <w:p w14:paraId="7467BFA4">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организация освещения территории муниципального образования, включая архитектурную подсветку зданий, строений, сооружений; </w:t>
      </w:r>
    </w:p>
    <w:p w14:paraId="01FAF49F">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организация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14:paraId="6D9343E0">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размещение информации на территории муниципального образования, в том числе установка указателей с наименованиями улиц и номерами домов, вывесок; </w:t>
      </w:r>
    </w:p>
    <w:p w14:paraId="44CB8FAB">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 размещение и содержание детских и спортивных площадок, площадок для выгула животных, парковок (парковочных мест), малых архитектурных форм; </w:t>
      </w:r>
    </w:p>
    <w:p w14:paraId="2958D6D7">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 создание и содержание мест (площадок) накопления твердых коммунальных отходов; </w:t>
      </w:r>
    </w:p>
    <w:p w14:paraId="52A74F90">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 размещение некапитальных нестационарных объектов; </w:t>
      </w:r>
    </w:p>
    <w:p w14:paraId="568DB7AE">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10) организация пешеходных коммуникаций, в том числе тротуаров, аллей, дорожек, тропинок; </w:t>
      </w:r>
    </w:p>
    <w:p w14:paraId="03D52EB7">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 </w:t>
      </w:r>
    </w:p>
    <w:p w14:paraId="2B2A8BB3">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уборка территории муниципального образования, в том числе в зимний период; </w:t>
      </w:r>
    </w:p>
    <w:p w14:paraId="42C6FA47">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13) организация стоков ливневых вод; </w:t>
      </w:r>
    </w:p>
    <w:p w14:paraId="2ECAD314">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порядок проведения земляных работ; </w:t>
      </w:r>
    </w:p>
    <w:p w14:paraId="6A017148">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14:paraId="7A33D7E0">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определение границ прилегающих территорий в соответствии с порядком, установленным настоящим Законом; </w:t>
      </w:r>
    </w:p>
    <w:p w14:paraId="34805FC0">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17) праздничное оформление территории муниципального образования; </w:t>
      </w:r>
    </w:p>
    <w:p w14:paraId="4DF257A2">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18) порядок участия граждан и организаций в реализации мероприятий по благоустройству территории муниципального образования; </w:t>
      </w:r>
    </w:p>
    <w:p w14:paraId="447E9DE9">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19) оформление витрин и размещение рекламных конструкций. </w:t>
      </w:r>
    </w:p>
    <w:p w14:paraId="5AD1F192">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1E948FC4">
      <w:pPr>
        <w:widowControl w:val="0"/>
        <w:suppressAutoHyphens/>
        <w:autoSpaceDE w:val="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1.5.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141D906F">
      <w:pPr>
        <w:widowControl w:val="0"/>
        <w:suppressAutoHyphens/>
        <w:autoSpaceDE w:val="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6F840D4E">
      <w:pPr>
        <w:widowControl w:val="0"/>
        <w:suppressAutoHyphens/>
        <w:autoSpaceDE w:val="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3B1260EE">
      <w:pPr>
        <w:widowControl w:val="0"/>
        <w:suppressAutoHyphens/>
        <w:autoSpaceDE w:val="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57D3A822">
      <w:pPr>
        <w:widowControl w:val="0"/>
        <w:suppressAutoHyphens/>
        <w:autoSpaceDE w:val="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3) дворовые территории;</w:t>
      </w:r>
    </w:p>
    <w:p w14:paraId="115CE864">
      <w:pPr>
        <w:widowControl w:val="0"/>
        <w:suppressAutoHyphens/>
        <w:autoSpaceDE w:val="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4) детские и спортивные площадки;</w:t>
      </w:r>
    </w:p>
    <w:p w14:paraId="20793109">
      <w:pPr>
        <w:widowControl w:val="0"/>
        <w:suppressAutoHyphens/>
        <w:autoSpaceDE w:val="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5) площадки для выгула животных;</w:t>
      </w:r>
    </w:p>
    <w:p w14:paraId="611670E1">
      <w:pPr>
        <w:widowControl w:val="0"/>
        <w:suppressAutoHyphens/>
        <w:autoSpaceDE w:val="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6) парковки (парковочные места);</w:t>
      </w:r>
    </w:p>
    <w:p w14:paraId="5BE045D8">
      <w:pPr>
        <w:widowControl w:val="0"/>
        <w:suppressAutoHyphens/>
        <w:autoSpaceDE w:val="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7) парки, скверы, иные зеленые зоны;</w:t>
      </w:r>
    </w:p>
    <w:p w14:paraId="42DE3652">
      <w:pPr>
        <w:widowControl w:val="0"/>
        <w:suppressAutoHyphens/>
        <w:autoSpaceDE w:val="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8) технические и санитарно-защитные зоны;</w:t>
      </w:r>
    </w:p>
    <w:p w14:paraId="0E012582">
      <w:pPr>
        <w:widowControl w:val="0"/>
        <w:suppressAutoHyphens/>
        <w:autoSpaceDE w:val="0"/>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14:paraId="5826F85B">
      <w:pPr>
        <w:ind w:firstLine="709"/>
        <w:jc w:val="both"/>
        <w:rPr>
          <w:rFonts w:ascii="Times New Roman" w:hAnsi="Times New Roman" w:eastAsia="Times New Roman" w:cs="Times New Roman"/>
          <w:strike/>
          <w:color w:val="000000"/>
          <w:sz w:val="28"/>
          <w:lang w:val="ru-RU" w:eastAsia="ar-SA"/>
        </w:rPr>
      </w:pPr>
      <w:r>
        <w:rPr>
          <w:rFonts w:ascii="Times New Roman" w:hAnsi="Times New Roman" w:eastAsia="Times New Roman" w:cs="Times New Roman"/>
          <w:color w:val="000000"/>
          <w:sz w:val="28"/>
          <w:lang w:val="ru-RU" w:eastAsia="ar-SA"/>
        </w:rPr>
        <w:t>1.6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14:paraId="0BA98761">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1.7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14:paraId="40C10F05">
      <w:pPr>
        <w:ind w:firstLine="709"/>
        <w:jc w:val="both"/>
        <w:rPr>
          <w:rFonts w:ascii="Times New Roman" w:hAnsi="Times New Roman" w:eastAsia="Times New Roman" w:cs="Times New Roman"/>
          <w:color w:val="000000"/>
          <w:sz w:val="28"/>
          <w:lang w:val="ru-RU" w:eastAsia="ar-SA"/>
        </w:rPr>
      </w:pPr>
    </w:p>
    <w:p w14:paraId="5799E20E">
      <w:pPr>
        <w:pStyle w:val="11"/>
        <w:numPr>
          <w:ilvl w:val="0"/>
          <w:numId w:val="2"/>
        </w:numPr>
        <w:ind w:firstLine="709"/>
        <w:jc w:val="center"/>
        <w:rPr>
          <w:rFonts w:ascii="Times New Roman" w:hAnsi="Times New Roman" w:cs="Times New Roman"/>
          <w:b/>
          <w:bCs/>
          <w:color w:val="000000"/>
          <w:sz w:val="28"/>
          <w:szCs w:val="28"/>
        </w:rPr>
      </w:pPr>
      <w:r>
        <w:rPr>
          <w:rFonts w:ascii="Times New Roman" w:hAnsi="Times New Roman" w:cs="Times New Roman"/>
          <w:b/>
          <w:color w:val="000000"/>
          <w:sz w:val="28"/>
          <w:lang w:eastAsia="ar-SA"/>
        </w:rPr>
        <w:t>Орган местного самоуправления, уполномоченный на осуществление муниципального контроля</w:t>
      </w:r>
    </w:p>
    <w:p w14:paraId="0CFF6F38">
      <w:pPr>
        <w:pStyle w:val="11"/>
        <w:ind w:firstLine="709"/>
        <w:jc w:val="both"/>
        <w:rPr>
          <w:rFonts w:ascii="Times New Roman" w:hAnsi="Times New Roman" w:cs="Times New Roman"/>
          <w:color w:val="000000"/>
          <w:sz w:val="28"/>
          <w:szCs w:val="28"/>
        </w:rPr>
      </w:pPr>
    </w:p>
    <w:p w14:paraId="5B826D16">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2.1. </w:t>
      </w:r>
      <w:r>
        <w:rPr>
          <w:rFonts w:ascii="Times New Roman" w:hAnsi="Times New Roman" w:cs="Times New Roman"/>
          <w:color w:val="000000"/>
          <w:sz w:val="28"/>
          <w:lang w:eastAsia="ar-SA"/>
        </w:rPr>
        <w:t xml:space="preserve">Органом местного самоуправления, уполномоченным на осуществление муниципального контроля </w:t>
      </w:r>
      <w:r>
        <w:rPr>
          <w:rFonts w:ascii="Times New Roman" w:hAnsi="Times New Roman" w:cs="Times New Roman"/>
          <w:color w:val="000000"/>
          <w:sz w:val="28"/>
          <w:szCs w:val="28"/>
        </w:rPr>
        <w:t>в сфере благоустройства, является  администрация Анучинского муниципального округа (далее - Администрация).</w:t>
      </w:r>
      <w:r>
        <w:rPr>
          <w:rFonts w:ascii="Times New Roman" w:hAnsi="Times New Roman" w:cs="Times New Roman"/>
          <w:color w:val="000000"/>
          <w:sz w:val="28"/>
          <w:szCs w:val="28"/>
          <w:lang w:eastAsia="en-US"/>
        </w:rPr>
        <w:t xml:space="preserve"> От имени контролирующего органа </w:t>
      </w:r>
      <w:r>
        <w:rPr>
          <w:rFonts w:ascii="Times New Roman" w:hAnsi="Times New Roman" w:cs="Times New Roman"/>
          <w:color w:val="000000"/>
          <w:sz w:val="28"/>
          <w:szCs w:val="28"/>
        </w:rPr>
        <w:t xml:space="preserve">контроль в сфере благоустройства </w:t>
      </w:r>
      <w:r>
        <w:rPr>
          <w:rFonts w:ascii="Times New Roman" w:hAnsi="Times New Roman" w:cs="Times New Roman"/>
          <w:color w:val="000000"/>
          <w:sz w:val="28"/>
          <w:szCs w:val="28"/>
          <w:lang w:eastAsia="en-US"/>
        </w:rPr>
        <w:t xml:space="preserve">вправе осуществлять следующие должностные лица: главный специалист отдела </w:t>
      </w:r>
      <w:r>
        <w:rPr>
          <w:rFonts w:ascii="Times New Roman" w:hAnsi="Times New Roman" w:cs="Times New Roman"/>
          <w:color w:val="000000"/>
          <w:sz w:val="28"/>
          <w:szCs w:val="28"/>
        </w:rPr>
        <w:t>финансового контроля Администрации.</w:t>
      </w:r>
    </w:p>
    <w:p w14:paraId="04DECA70">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2.2. Должностным лицом Администрации, уполномоченным на 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 исполняющее его обязанности.</w:t>
      </w:r>
    </w:p>
    <w:p w14:paraId="6EC8DD0F">
      <w:pPr>
        <w:ind w:firstLine="72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2.3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14:paraId="74F8A34E">
      <w:pPr>
        <w:ind w:firstLine="72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2.4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14:paraId="110D2583">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2.5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14:paraId="47EFFE5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2.6 Контролируемое лицо при осуществлении муниципального контроля имеет право:</w:t>
      </w:r>
    </w:p>
    <w:p w14:paraId="0109131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14:paraId="080FA3D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14:paraId="439F5E6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6684238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14:paraId="4BD483E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14:paraId="618A96C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14:paraId="6D11CFCE">
      <w:pPr>
        <w:ind w:firstLine="72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7) отказать должностному лицу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19EE939B">
      <w:pPr>
        <w:ind w:firstLine="709"/>
        <w:jc w:val="both"/>
        <w:rPr>
          <w:rFonts w:ascii="Times New Roman" w:hAnsi="Times New Roman" w:eastAsia="Times New Roman" w:cs="Times New Roman"/>
          <w:color w:val="000000"/>
          <w:sz w:val="28"/>
          <w:lang w:val="ru-RU" w:eastAsia="ar-SA"/>
        </w:rPr>
      </w:pPr>
    </w:p>
    <w:p w14:paraId="6457F606">
      <w:pPr>
        <w:pStyle w:val="11"/>
        <w:numPr>
          <w:ilvl w:val="0"/>
          <w:numId w:val="2"/>
        </w:numPr>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Права и обязанности должностных лиц Администрации при осуществлении контроля в сфере благоустройства</w:t>
      </w:r>
    </w:p>
    <w:p w14:paraId="20DDCA38">
      <w:pPr>
        <w:pStyle w:val="11"/>
        <w:ind w:firstLine="709"/>
        <w:jc w:val="both"/>
        <w:rPr>
          <w:rFonts w:ascii="Times New Roman" w:hAnsi="Times New Roman" w:cs="Times New Roman"/>
          <w:color w:val="000000"/>
          <w:sz w:val="28"/>
          <w:szCs w:val="28"/>
        </w:rPr>
      </w:pPr>
    </w:p>
    <w:p w14:paraId="4D9549D2">
      <w:pPr>
        <w:pStyle w:val="11"/>
        <w:numPr>
          <w:ilvl w:val="1"/>
          <w:numId w:val="2"/>
        </w:numPr>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 осуществлении контроля в сфере благоустройства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14:paraId="367C8FC3">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14085EAE">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3.3.При организации и осуществлении контроля в сфере благоустройства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14:paraId="2BDCB8F4">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42537584">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3.5.Должностные лица контролирующего органа  обязаны:</w:t>
      </w:r>
    </w:p>
    <w:p w14:paraId="57BDE207">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1)соблюдать законодательство Российской Федерации, права и законные интересы контролируемых лиц;</w:t>
      </w:r>
    </w:p>
    <w:p w14:paraId="489E02C6">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3A6AA941">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47FCE8BB">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контролирующего органа с контролируемыми лицами) и в случаях, предусмотренных настоящим Положением, осуществлять консультирование;</w:t>
      </w:r>
    </w:p>
    <w:p w14:paraId="6D437432">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14:paraId="56A0C35E">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7659A6AA">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6F176AF8">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4E3316CD">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9)доказывать обоснованность своих действий при их обжаловании в порядке, установленном законодательством Российской Федерации;</w:t>
      </w:r>
    </w:p>
    <w:p w14:paraId="08D477AE">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57FB0DB8">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00F674C2">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контролирующий орган не представляет по запросам</w:t>
      </w:r>
      <w:r>
        <w:rPr>
          <w:rFonts w:ascii="Times New Roman" w:hAnsi="Times New Roman" w:cs="Times New Roman"/>
          <w:color w:val="000000"/>
          <w:sz w:val="28"/>
          <w:szCs w:val="28"/>
          <w:lang w:val="en-US"/>
        </w:rPr>
        <w:t> </w:t>
      </w:r>
      <w:r>
        <w:rPr>
          <w:rFonts w:ascii="Times New Roman" w:hAnsi="Times New Roman" w:cs="Times New Roman"/>
          <w:color w:val="000000"/>
          <w:sz w:val="28"/>
          <w:szCs w:val="28"/>
        </w:rPr>
        <w:t>третьих</w:t>
      </w:r>
      <w:r>
        <w:rPr>
          <w:rFonts w:ascii="Times New Roman" w:hAnsi="Times New Roman" w:cs="Times New Roman"/>
          <w:color w:val="000000"/>
          <w:sz w:val="28"/>
          <w:szCs w:val="28"/>
          <w:lang w:val="en-US"/>
        </w:rPr>
        <w:t> </w:t>
      </w:r>
      <w:r>
        <w:rPr>
          <w:rFonts w:ascii="Times New Roman" w:hAnsi="Times New Roman" w:cs="Times New Roman"/>
          <w:color w:val="000000"/>
          <w:sz w:val="28"/>
          <w:szCs w:val="28"/>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14:paraId="2BF0A27D">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3.6.Должностные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14:paraId="5F35CA28">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14:paraId="25505BEB">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2)знакомиться со всеми документами, касающимися соблюдения обязательных требований;</w:t>
      </w:r>
    </w:p>
    <w:p w14:paraId="2EB45BC5">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4149CC4A">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253FB2DA">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37A1E826">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283EEE79">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7)обращаться в соответствии с Федеральным</w:t>
      </w:r>
      <w:r>
        <w:rPr>
          <w:rFonts w:ascii="Times New Roman" w:hAnsi="Times New Roman" w:cs="Times New Roman"/>
          <w:color w:val="000000"/>
          <w:sz w:val="28"/>
          <w:szCs w:val="28"/>
          <w:lang w:val="en-US"/>
        </w:rPr>
        <w:t> </w:t>
      </w:r>
      <w:r>
        <w:fldChar w:fldCharType="begin"/>
      </w:r>
      <w:r>
        <w:instrText xml:space="preserve"> HYPERLINK "https://www.consultant.ru/document/cons_doc_LAW_495106/" </w:instrText>
      </w:r>
      <w:r>
        <w:fldChar w:fldCharType="separate"/>
      </w:r>
      <w:r>
        <w:rPr>
          <w:rFonts w:ascii="Times New Roman" w:hAnsi="Times New Roman" w:cs="Times New Roman"/>
          <w:color w:val="000000"/>
          <w:sz w:val="28"/>
          <w:szCs w:val="28"/>
        </w:rPr>
        <w:t>законом</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lang w:val="en-US"/>
        </w:rPr>
        <w:t> </w:t>
      </w:r>
      <w:r>
        <w:rPr>
          <w:rFonts w:ascii="Times New Roman" w:hAnsi="Times New Roman" w:cs="Times New Roman"/>
          <w:color w:val="000000"/>
          <w:sz w:val="28"/>
          <w:szCs w:val="28"/>
        </w:rPr>
        <w:t>от 07.02.2011г. №3-ФЗ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14:paraId="3D812104">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8)совершать иные действия, предусмотренные федеральными законами о видах контроля, настоящим Положением.</w:t>
      </w:r>
    </w:p>
    <w:p w14:paraId="72C2922F">
      <w:pPr>
        <w:pStyle w:val="11"/>
        <w:ind w:firstLine="709"/>
        <w:jc w:val="both"/>
        <w:rPr>
          <w:rFonts w:ascii="Times New Roman" w:hAnsi="Times New Roman" w:cs="Times New Roman"/>
          <w:color w:val="000000"/>
          <w:sz w:val="28"/>
          <w:szCs w:val="28"/>
        </w:rPr>
      </w:pPr>
    </w:p>
    <w:p w14:paraId="5D795B5A">
      <w:pPr>
        <w:pStyle w:val="11"/>
        <w:numPr>
          <w:ilvl w:val="0"/>
          <w:numId w:val="2"/>
        </w:numPr>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Управление рисками причинения вреда (ущерба) охраняемым законом ценностям при осуществлении, муниципального контроля</w:t>
      </w:r>
    </w:p>
    <w:p w14:paraId="04313ACB">
      <w:pPr>
        <w:pStyle w:val="11"/>
        <w:ind w:firstLine="709"/>
        <w:jc w:val="both"/>
        <w:rPr>
          <w:rFonts w:ascii="Times New Roman" w:hAnsi="Times New Roman" w:cs="Times New Roman"/>
          <w:color w:val="000000"/>
          <w:sz w:val="28"/>
          <w:szCs w:val="28"/>
        </w:rPr>
      </w:pPr>
    </w:p>
    <w:p w14:paraId="5A83E941">
      <w:pPr>
        <w:ind w:firstLine="709"/>
        <w:jc w:val="both"/>
        <w:rPr>
          <w:rFonts w:ascii="Times New Roman" w:hAnsi="Times New Roman" w:eastAsia="Times New Roman" w:cs="Times New Roman"/>
          <w:color w:val="000000"/>
          <w:sz w:val="28"/>
          <w:lang w:val="ru-RU" w:eastAsia="ar-SA"/>
        </w:rPr>
      </w:pPr>
      <w:r>
        <w:rPr>
          <w:rFonts w:ascii="Times New Roman" w:hAnsi="Times New Roman" w:cs="Times New Roman"/>
          <w:color w:val="000000"/>
          <w:sz w:val="28"/>
          <w:szCs w:val="28"/>
          <w:lang w:val="ru-RU"/>
        </w:rPr>
        <w:t xml:space="preserve">4.1. </w:t>
      </w:r>
      <w:r>
        <w:rPr>
          <w:rFonts w:ascii="Times New Roman" w:hAnsi="Times New Roman" w:eastAsia="Times New Roman" w:cs="Times New Roman"/>
          <w:color w:val="000000"/>
          <w:sz w:val="28"/>
          <w:szCs w:val="28"/>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14:paraId="7547ACDD">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4.2.</w:t>
      </w:r>
      <w:r>
        <w:rPr>
          <w:rFonts w:ascii="Times New Roman" w:hAnsi="Times New Roman" w:cs="Times New Roman"/>
          <w:color w:val="000000"/>
          <w:sz w:val="28"/>
          <w:lang w:eastAsia="ar-SA"/>
        </w:rPr>
        <w:t>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14:paraId="45858DC8">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средний риск;</w:t>
      </w:r>
    </w:p>
    <w:p w14:paraId="096E8242">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умеренный риск;</w:t>
      </w:r>
    </w:p>
    <w:p w14:paraId="0B754DE5">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низкий риск.</w:t>
      </w:r>
    </w:p>
    <w:p w14:paraId="70EE82A3">
      <w:pPr>
        <w:ind w:firstLine="709"/>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4.3.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Pr>
          <w:rFonts w:ascii="Times New Roman" w:hAnsi="Times New Roman" w:eastAsia="Times New Roman" w:cs="Times New Roman"/>
          <w:color w:val="000000"/>
          <w:sz w:val="28"/>
          <w:lang w:val="ru-RU" w:eastAsia="ar-SA"/>
        </w:rPr>
        <w:t>(приложение 1)</w:t>
      </w:r>
      <w:r>
        <w:rPr>
          <w:rFonts w:ascii="Times New Roman" w:hAnsi="Times New Roman" w:eastAsia="Times New Roman" w:cs="Times New Roman"/>
          <w:color w:val="000000"/>
          <w:sz w:val="28"/>
          <w:szCs w:val="28"/>
          <w:lang w:val="ru-RU" w:eastAsia="ar-SA"/>
        </w:rPr>
        <w:t>.</w:t>
      </w:r>
    </w:p>
    <w:p w14:paraId="71A0862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4.4.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14:paraId="7868998E">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14:paraId="531852FD">
      <w:pPr>
        <w:ind w:firstLine="851"/>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8"/>
          <w:szCs w:val="28"/>
          <w:lang w:val="ru-RU" w:eastAsia="ar-SA"/>
        </w:rPr>
        <w:t>4.5.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2DA8BD31">
      <w:pPr>
        <w:ind w:firstLine="851"/>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4.6.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14:paraId="4326E18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14:paraId="22754C1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4.7.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14:paraId="5DD573C8">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lang w:val="en-US"/>
        </w:rPr>
        <w:t> </w:t>
      </w:r>
    </w:p>
    <w:p w14:paraId="32D60CB8">
      <w:pPr>
        <w:pStyle w:val="14"/>
        <w:numPr>
          <w:ilvl w:val="0"/>
          <w:numId w:val="2"/>
        </w:numPr>
        <w:jc w:val="center"/>
        <w:rPr>
          <w:rFonts w:ascii="Times New Roman" w:hAnsi="Times New Roman" w:eastAsia="Times New Roman" w:cs="Times New Roman"/>
          <w:b/>
          <w:bCs/>
          <w:color w:val="000000"/>
          <w:sz w:val="28"/>
          <w:lang w:val="ru-RU" w:eastAsia="ar-SA"/>
        </w:rPr>
      </w:pPr>
      <w:r>
        <w:rPr>
          <w:rFonts w:ascii="Times New Roman" w:hAnsi="Times New Roman" w:cs="Times New Roman"/>
          <w:b/>
          <w:bCs/>
          <w:color w:val="000000"/>
          <w:sz w:val="28"/>
          <w:szCs w:val="28"/>
          <w:lang w:val="ru-RU"/>
        </w:rPr>
        <w:t xml:space="preserve">Профилактика рисков причинения </w:t>
      </w:r>
      <w:r>
        <w:rPr>
          <w:rFonts w:ascii="Times New Roman" w:hAnsi="Times New Roman" w:eastAsia="Times New Roman" w:cs="Times New Roman"/>
          <w:b/>
          <w:color w:val="000000"/>
          <w:sz w:val="28"/>
          <w:szCs w:val="28"/>
          <w:lang w:val="ru-RU" w:eastAsia="ar-SA"/>
        </w:rPr>
        <w:t xml:space="preserve"> вреда</w:t>
      </w:r>
    </w:p>
    <w:p w14:paraId="638716FA">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
          <w:color w:val="000000"/>
          <w:sz w:val="28"/>
          <w:szCs w:val="28"/>
          <w:lang w:val="ru-RU" w:eastAsia="ar-SA"/>
        </w:rPr>
        <w:t>(ущерба) охраняемым законом ценностям</w:t>
      </w:r>
    </w:p>
    <w:p w14:paraId="49DDDD07">
      <w:pPr>
        <w:pStyle w:val="11"/>
        <w:rPr>
          <w:rFonts w:ascii="Times New Roman" w:hAnsi="Times New Roman" w:cs="Times New Roman"/>
          <w:b/>
          <w:bCs/>
          <w:color w:val="000000"/>
          <w:sz w:val="28"/>
          <w:szCs w:val="28"/>
        </w:rPr>
      </w:pPr>
    </w:p>
    <w:p w14:paraId="6644C769">
      <w:pPr>
        <w:pStyle w:val="11"/>
        <w:ind w:firstLine="709"/>
        <w:jc w:val="both"/>
        <w:rPr>
          <w:rFonts w:ascii="Times New Roman" w:hAnsi="Times New Roman" w:cs="Times New Roman"/>
          <w:color w:val="000000"/>
          <w:sz w:val="28"/>
          <w:szCs w:val="28"/>
        </w:rPr>
      </w:pPr>
    </w:p>
    <w:p w14:paraId="13EFF6C1">
      <w:pPr>
        <w:pStyle w:val="15"/>
        <w:ind w:firstLine="709"/>
        <w:jc w:val="both"/>
        <w:rPr>
          <w:color w:val="000000"/>
          <w:sz w:val="28"/>
          <w:szCs w:val="28"/>
          <w:lang w:eastAsia="ar-SA"/>
        </w:rPr>
      </w:pPr>
      <w:r>
        <w:rPr>
          <w:color w:val="000000"/>
          <w:sz w:val="28"/>
          <w:szCs w:val="28"/>
        </w:rPr>
        <w:t>5.1.</w:t>
      </w:r>
      <w:r>
        <w:rPr>
          <w:color w:val="000000"/>
          <w:sz w:val="28"/>
          <w:szCs w:val="28"/>
          <w:lang w:eastAsia="ar-SA"/>
        </w:rPr>
        <w:t>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14:paraId="3FE3B81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информирование;</w:t>
      </w:r>
    </w:p>
    <w:p w14:paraId="464A3DB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консультирование;</w:t>
      </w:r>
    </w:p>
    <w:p w14:paraId="5797E81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объявление предостережения;</w:t>
      </w:r>
    </w:p>
    <w:p w14:paraId="2FA93E8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профилактический визит</w:t>
      </w:r>
    </w:p>
    <w:p w14:paraId="5E6C952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5.2.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10E1356F">
      <w:pPr>
        <w:tabs>
          <w:tab w:val="left" w:pos="5103"/>
        </w:tabs>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Уполномоченный орган поддерживает указанные сведения в актуальном состоянии на своем официальном сайте в сети «Интернет».</w:t>
      </w:r>
    </w:p>
    <w:p w14:paraId="1F77AFF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5.3. Должностные лица уполномоченного органа осуществляют консультирование </w:t>
      </w:r>
      <w:r>
        <w:rPr>
          <w:rFonts w:ascii="Times New Roman" w:hAnsi="Times New Roman" w:eastAsia="Times New Roman" w:cs="Times New Roman"/>
          <w:color w:val="000000"/>
          <w:sz w:val="28"/>
          <w:szCs w:val="28"/>
          <w:lang w:val="ru-RU" w:eastAsia="en-US"/>
        </w:rPr>
        <w:t>контролируемых лиц и их представителей</w:t>
      </w:r>
      <w:r>
        <w:rPr>
          <w:rFonts w:ascii="Times New Roman" w:hAnsi="Times New Roman" w:eastAsia="Times New Roman" w:cs="Times New Roman"/>
          <w:color w:val="000000"/>
          <w:sz w:val="28"/>
          <w:szCs w:val="28"/>
          <w:lang w:val="ru-RU" w:eastAsia="ar-SA"/>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14:paraId="45EAC0A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14:paraId="309B291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порядка проведения контрольных мероприятий;</w:t>
      </w:r>
    </w:p>
    <w:p w14:paraId="1D828B1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периодичности проведения контрольных мероприятий;</w:t>
      </w:r>
    </w:p>
    <w:p w14:paraId="460038B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порядка принятия решений по итогам контрольных мероприятий;</w:t>
      </w:r>
    </w:p>
    <w:p w14:paraId="2E0F1E1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5) порядка обжалования решений, действия (бездействия) должностных лиц уполномоченного органа.</w:t>
      </w:r>
    </w:p>
    <w:p w14:paraId="7A0C067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14:paraId="34718F7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14:paraId="5B33B71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14:paraId="4AC355C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14:paraId="777B9F0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14:paraId="7FE7317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5.4. При наличии у должностных лиц уполномоченного органа сведений о </w:t>
      </w:r>
      <w:r>
        <w:rPr>
          <w:rFonts w:ascii="Times New Roman" w:hAnsi="Times New Roman" w:eastAsia="Times New Roman" w:cs="Times New Roman"/>
          <w:color w:val="000000"/>
          <w:sz w:val="28"/>
          <w:szCs w:val="28"/>
          <w:lang w:val="ru-RU"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r>
        <w:rPr>
          <w:rFonts w:ascii="Times New Roman" w:hAnsi="Times New Roman" w:eastAsia="Times New Roman" w:cs="Times New Roman"/>
          <w:color w:val="000000"/>
          <w:sz w:val="28"/>
          <w:szCs w:val="28"/>
          <w:lang w:val="ru-RU" w:eastAsia="ar-SA"/>
        </w:rPr>
        <w:t>Федерального закона № 248-ФЗ</w:t>
      </w:r>
      <w:r>
        <w:rPr>
          <w:rFonts w:ascii="Times New Roman" w:hAnsi="Times New Roman" w:eastAsia="Times New Roman" w:cs="Times New Roman"/>
          <w:color w:val="000000"/>
          <w:sz w:val="28"/>
          <w:szCs w:val="28"/>
          <w:lang w:val="ru-RU"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14:paraId="2C8A38E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w:t>
      </w:r>
      <w:r>
        <w:rPr>
          <w:rFonts w:ascii="Times New Roman" w:hAnsi="Times New Roman" w:eastAsia="Times New Roman" w:cs="Times New Roman"/>
          <w:color w:val="000000"/>
          <w:sz w:val="28"/>
          <w:szCs w:val="28"/>
          <w:lang w:val="ru-RU" w:eastAsia="en-US"/>
        </w:rPr>
        <w:t>указываются:</w:t>
      </w:r>
    </w:p>
    <w:p w14:paraId="7032F9B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14:paraId="04F79B2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2) дата и номер предостережения, уполномоченный орган, объявивший предостережение;</w:t>
      </w:r>
    </w:p>
    <w:p w14:paraId="28C6E81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14:paraId="44A4557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4) предлагаемый способ (адрес) направления уполномоченным органом информации о результатах рассмотрения возражений.</w:t>
      </w:r>
    </w:p>
    <w:p w14:paraId="460CA52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14:paraId="6975798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Pr>
          <w:rFonts w:ascii="Times New Roman" w:hAnsi="Times New Roman" w:eastAsia="Times New Roman" w:cs="Times New Roman"/>
          <w:color w:val="000000"/>
          <w:sz w:val="28"/>
          <w:szCs w:val="28"/>
          <w:lang w:val="ru-RU" w:eastAsia="ar-SA"/>
        </w:rPr>
        <w:t>с использованием единого портала государственных и муниципальных услуг (функций)</w:t>
      </w:r>
      <w:r>
        <w:rPr>
          <w:rFonts w:ascii="Times New Roman" w:hAnsi="Times New Roman" w:eastAsia="Times New Roman" w:cs="Times New Roman"/>
          <w:color w:val="000000"/>
          <w:sz w:val="28"/>
          <w:szCs w:val="28"/>
          <w:lang w:val="ru-RU" w:eastAsia="en-US"/>
        </w:rPr>
        <w:t>.</w:t>
      </w:r>
    </w:p>
    <w:p w14:paraId="6FF7677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Возражение рассматривается уполномоченным органом в течение 10 рабочих дней со дня их регистрации.</w:t>
      </w:r>
    </w:p>
    <w:p w14:paraId="47CC78C4">
      <w:pPr>
        <w:ind w:firstLine="709"/>
        <w:jc w:val="both"/>
        <w:rPr>
          <w:rFonts w:ascii="Times New Roman" w:hAnsi="Times New Roman" w:eastAsia="Times New Roman" w:cs="Times New Roman"/>
          <w:color w:val="000000"/>
          <w:sz w:val="28"/>
          <w:szCs w:val="28"/>
          <w:lang w:val="ru-RU" w:eastAsia="ar-SA"/>
        </w:rPr>
      </w:pPr>
      <w:bookmarkStart w:id="0" w:name="p139"/>
      <w:bookmarkEnd w:id="0"/>
      <w:r>
        <w:rPr>
          <w:rFonts w:ascii="Times New Roman" w:hAnsi="Times New Roman" w:eastAsia="Times New Roman" w:cs="Times New Roman"/>
          <w:color w:val="000000"/>
          <w:sz w:val="28"/>
          <w:szCs w:val="28"/>
          <w:lang w:val="ru-RU" w:eastAsia="en-US"/>
        </w:rPr>
        <w:t>По результатам рассмотрения возражения уполномоченный орган принимает одно из следующих решений:</w:t>
      </w:r>
    </w:p>
    <w:p w14:paraId="275C0F8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1) удовлетворяет возражение и отменяет объявленное предостережение;</w:t>
      </w:r>
    </w:p>
    <w:p w14:paraId="28523E6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2) отказывает в удовлетворении возражения.</w:t>
      </w:r>
    </w:p>
    <w:p w14:paraId="17A2CB6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14:paraId="060E01E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en-US"/>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14:paraId="408B35C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5.5. Профилактический визит проводится в соответствии </w:t>
      </w:r>
      <w:r>
        <w:rPr>
          <w:rFonts w:ascii="Times New Roman" w:hAnsi="Times New Roman" w:eastAsia="Times New Roman" w:cs="Times New Roman"/>
          <w:bCs/>
          <w:color w:val="000000"/>
          <w:sz w:val="28"/>
          <w:szCs w:val="28"/>
          <w:lang w:val="ru-RU" w:eastAsia="ar-SA"/>
        </w:rPr>
        <w:t xml:space="preserve">с положениями статьи 52 </w:t>
      </w:r>
      <w:r>
        <w:rPr>
          <w:rFonts w:ascii="Times New Roman" w:hAnsi="Times New Roman" w:eastAsia="Times New Roman" w:cs="Times New Roman"/>
          <w:color w:val="000000"/>
          <w:sz w:val="28"/>
          <w:szCs w:val="28"/>
          <w:lang w:val="ru-RU" w:eastAsia="ar-SA"/>
        </w:rPr>
        <w:t>Федерального закона № 248-ФЗ</w:t>
      </w:r>
      <w:r>
        <w:rPr>
          <w:rFonts w:ascii="Times New Roman" w:hAnsi="Times New Roman" w:eastAsia="Times New Roman" w:cs="Times New Roman"/>
          <w:bCs/>
          <w:color w:val="000000"/>
          <w:sz w:val="28"/>
          <w:szCs w:val="28"/>
          <w:lang w:val="ru-RU" w:eastAsia="ar-SA"/>
        </w:rPr>
        <w:t>.</w:t>
      </w:r>
    </w:p>
    <w:p w14:paraId="03EEFB50">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28717C3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14:paraId="41EDA93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5.6. Обязательный профилактический визит проводится </w:t>
      </w:r>
      <w:r>
        <w:rPr>
          <w:rFonts w:ascii="Times New Roman" w:hAnsi="Times New Roman" w:eastAsia="Times New Roman" w:cs="Times New Roman"/>
          <w:bCs/>
          <w:color w:val="000000"/>
          <w:sz w:val="28"/>
          <w:szCs w:val="28"/>
          <w:lang w:val="ru-RU" w:eastAsia="ar-SA"/>
        </w:rPr>
        <w:t xml:space="preserve">в порядке, установленном </w:t>
      </w:r>
      <w:r>
        <w:rPr>
          <w:rFonts w:ascii="Times New Roman" w:hAnsi="Times New Roman" w:eastAsia="Times New Roman" w:cs="Times New Roman"/>
          <w:color w:val="000000"/>
          <w:sz w:val="28"/>
          <w:szCs w:val="28"/>
          <w:lang w:val="ru-RU" w:eastAsia="ar-SA"/>
        </w:rPr>
        <w:t>статьей 52.1 Федерального закона № 248-ФЗ</w:t>
      </w:r>
      <w:r>
        <w:rPr>
          <w:rFonts w:ascii="Times New Roman" w:hAnsi="Times New Roman" w:eastAsia="Times New Roman" w:cs="Times New Roman"/>
          <w:bCs/>
          <w:color w:val="000000"/>
          <w:sz w:val="28"/>
          <w:szCs w:val="28"/>
          <w:lang w:val="ru-RU" w:eastAsia="ar-SA"/>
        </w:rPr>
        <w:t xml:space="preserve">, и </w:t>
      </w:r>
      <w:r>
        <w:rPr>
          <w:rFonts w:ascii="Times New Roman" w:hAnsi="Times New Roman" w:eastAsia="Times New Roman" w:cs="Times New Roman"/>
          <w:color w:val="000000"/>
          <w:sz w:val="28"/>
          <w:szCs w:val="28"/>
          <w:lang w:val="ru-RU" w:eastAsia="ar-SA"/>
        </w:rPr>
        <w:t>не предусматривает отказ контролируемого лица от его проведения.</w:t>
      </w:r>
    </w:p>
    <w:p w14:paraId="0D48784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14:paraId="63A470F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14:paraId="5312358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14:paraId="0438DA2F">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14:paraId="44A5CBBF">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14:paraId="2C78F4C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14:paraId="2067D94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14:paraId="3ECB083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Федерального закона № 248-ФЗ.</w:t>
      </w:r>
    </w:p>
    <w:p w14:paraId="433CDFF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Pr>
          <w:rFonts w:ascii="Times New Roman" w:hAnsi="Times New Roman" w:eastAsia="Times New Roman" w:cs="Times New Roman"/>
          <w:bCs/>
          <w:color w:val="000000"/>
          <w:sz w:val="28"/>
          <w:szCs w:val="28"/>
          <w:lang w:val="ru-RU" w:eastAsia="ar-SA"/>
        </w:rPr>
        <w:t>Федерального закона № 248-ФЗ.</w:t>
      </w:r>
    </w:p>
    <w:p w14:paraId="410D5AC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5.7. Уполномоченный орган проводит </w:t>
      </w:r>
      <w:r>
        <w:rPr>
          <w:rFonts w:ascii="Times New Roman" w:hAnsi="Times New Roman" w:eastAsia="Times New Roman" w:cs="Times New Roman"/>
          <w:bCs/>
          <w:color w:val="000000"/>
          <w:sz w:val="28"/>
          <w:szCs w:val="28"/>
          <w:lang w:val="ru-RU" w:eastAsia="ar-SA"/>
        </w:rPr>
        <w:t xml:space="preserve">профилактический визит по заявлению контролируемого лица в порядке, установленном </w:t>
      </w:r>
      <w:r>
        <w:rPr>
          <w:rFonts w:ascii="Times New Roman" w:hAnsi="Times New Roman" w:eastAsia="Times New Roman" w:cs="Times New Roman"/>
          <w:color w:val="000000"/>
          <w:sz w:val="28"/>
          <w:szCs w:val="28"/>
          <w:lang w:val="ru-RU" w:eastAsia="ar-SA"/>
        </w:rPr>
        <w:t>статьей 52.2 Федерального закона № 248-ФЗ.</w:t>
      </w:r>
    </w:p>
    <w:p w14:paraId="0E7479A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14:paraId="571541B8">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Заявление подается в уполномоченный орган </w:t>
      </w:r>
      <w:r>
        <w:rPr>
          <w:rFonts w:ascii="Times New Roman" w:hAnsi="Times New Roman" w:eastAsia="Times New Roman" w:cs="Times New Roman"/>
          <w:color w:val="000000"/>
          <w:sz w:val="28"/>
          <w:szCs w:val="28"/>
          <w:lang w:val="ru-RU"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Pr>
          <w:rFonts w:ascii="Times New Roman" w:hAnsi="Times New Roman" w:eastAsia="Times New Roman" w:cs="Times New Roman"/>
          <w:color w:val="000000"/>
          <w:sz w:val="28"/>
          <w:szCs w:val="28"/>
          <w:lang w:val="ru-RU" w:eastAsia="ar-SA"/>
        </w:rPr>
        <w:t>с использованием единого портала государственных и муниципальных услуг (функций).</w:t>
      </w:r>
    </w:p>
    <w:p w14:paraId="2CDCA11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14:paraId="060F63B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14:paraId="29CC002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 от контролируемого лица поступило уведомление об отзыве заявления;</w:t>
      </w:r>
    </w:p>
    <w:p w14:paraId="5BAEE23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1EECD8F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3) в течение года до даты подачи заявления уполномоченным органом проведен профилактический визит по ранее поданному заявлению;</w:t>
      </w:r>
    </w:p>
    <w:p w14:paraId="48EED81E">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14:paraId="0B99F49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54CB827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В случае принятия решения о проведении профилактического визита по заявлению контролируемого лица уполномоченный орган в </w:t>
      </w:r>
      <w:r>
        <w:rPr>
          <w:rFonts w:ascii="Times New Roman" w:hAnsi="Times New Roman" w:eastAsia="Times New Roman" w:cs="Times New Roman"/>
          <w:sz w:val="28"/>
          <w:szCs w:val="28"/>
          <w:lang w:val="ru-RU" w:eastAsia="ar-SA"/>
        </w:rPr>
        <w:t xml:space="preserve">течение 20 рабочих </w:t>
      </w:r>
      <w:r>
        <w:rPr>
          <w:rFonts w:ascii="Times New Roman" w:hAnsi="Times New Roman" w:eastAsia="Times New Roman" w:cs="Times New Roman"/>
          <w:color w:val="000000"/>
          <w:sz w:val="28"/>
          <w:szCs w:val="28"/>
          <w:lang w:val="ru-RU" w:eastAsia="ar-SA"/>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14:paraId="706F43F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14:paraId="529F423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14:paraId="5D877AA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14:paraId="16115D1F">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14:paraId="40A5F18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5.8. </w:t>
      </w:r>
      <w:r>
        <w:rPr>
          <w:rFonts w:ascii="Times New Roman" w:hAnsi="Times New Roman" w:eastAsia="Times New Roman" w:cs="Times New Roman"/>
          <w:bCs/>
          <w:iCs/>
          <w:color w:val="000000"/>
          <w:sz w:val="28"/>
          <w:szCs w:val="28"/>
          <w:lang w:val="ru-RU" w:eastAsia="ar-SA"/>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14:paraId="1C4E9A44">
      <w:pPr>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5.9.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14:paraId="11AB7DF0">
      <w:pPr>
        <w:pStyle w:val="11"/>
        <w:ind w:firstLine="709"/>
        <w:jc w:val="both"/>
        <w:rPr>
          <w:rFonts w:ascii="Times New Roman" w:hAnsi="Times New Roman" w:cs="Times New Roman"/>
          <w:color w:val="000000"/>
          <w:sz w:val="28"/>
          <w:szCs w:val="28"/>
        </w:rPr>
      </w:pPr>
    </w:p>
    <w:p w14:paraId="0551FBCE">
      <w:pPr>
        <w:pStyle w:val="11"/>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 Осуществление муниципального контроля</w:t>
      </w:r>
    </w:p>
    <w:p w14:paraId="17E854BE">
      <w:pPr>
        <w:pStyle w:val="11"/>
        <w:ind w:firstLine="709"/>
        <w:jc w:val="both"/>
        <w:rPr>
          <w:rFonts w:ascii="Times New Roman" w:hAnsi="Times New Roman" w:cs="Times New Roman"/>
          <w:color w:val="000000"/>
          <w:sz w:val="28"/>
          <w:szCs w:val="28"/>
        </w:rPr>
      </w:pPr>
    </w:p>
    <w:p w14:paraId="7A41CF5B">
      <w:pPr>
        <w:ind w:firstLine="709"/>
        <w:jc w:val="both"/>
        <w:rPr>
          <w:rFonts w:ascii="Times New Roman" w:hAnsi="Times New Roman" w:eastAsia="Times New Roman" w:cs="Times New Roman"/>
          <w:color w:val="000000"/>
          <w:sz w:val="28"/>
          <w:lang w:val="ru-RU" w:eastAsia="ar-SA"/>
        </w:rPr>
      </w:pPr>
      <w:r>
        <w:rPr>
          <w:rFonts w:ascii="Times New Roman" w:hAnsi="Times New Roman" w:cs="Times New Roman"/>
          <w:color w:val="000000"/>
          <w:sz w:val="28"/>
          <w:szCs w:val="28"/>
          <w:lang w:val="ru-RU"/>
        </w:rPr>
        <w:t xml:space="preserve">6.1. </w:t>
      </w:r>
      <w:r>
        <w:rPr>
          <w:rFonts w:ascii="Times New Roman" w:hAnsi="Times New Roman" w:eastAsia="Times New Roman" w:cs="Times New Roman"/>
          <w:bCs/>
          <w:color w:val="000000"/>
          <w:sz w:val="28"/>
          <w:szCs w:val="28"/>
          <w:lang w:val="ru-RU" w:eastAsia="ar-SA"/>
        </w:rPr>
        <w:t xml:space="preserve">Контрольные </w:t>
      </w:r>
      <w:r>
        <w:rPr>
          <w:rFonts w:ascii="Times New Roman" w:hAnsi="Times New Roman" w:eastAsia="Times New Roman" w:cs="Times New Roman"/>
          <w:color w:val="000000"/>
          <w:sz w:val="28"/>
          <w:lang w:val="ru-RU" w:eastAsia="ar-SA"/>
        </w:rPr>
        <w:t xml:space="preserve">мероприятия проводятся на внеплановой основе посредством контрольных </w:t>
      </w:r>
      <w:r>
        <w:rPr>
          <w:rFonts w:ascii="Times New Roman" w:hAnsi="Times New Roman" w:eastAsia="Times New Roman" w:cs="Times New Roman"/>
          <w:bCs/>
          <w:color w:val="000000"/>
          <w:sz w:val="28"/>
          <w:szCs w:val="28"/>
          <w:lang w:val="ru-RU" w:eastAsia="ar-SA"/>
        </w:rPr>
        <w:t>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14:paraId="21B7704C">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6.2. </w:t>
      </w:r>
      <w:r>
        <w:rPr>
          <w:rFonts w:ascii="Times New Roman" w:hAnsi="Times New Roman" w:eastAsia="Times New Roman" w:cs="Times New Roman"/>
          <w:bCs/>
          <w:color w:val="000000"/>
          <w:sz w:val="28"/>
          <w:szCs w:val="28"/>
          <w:lang w:val="ru-RU" w:eastAsia="ar-SA"/>
        </w:rPr>
        <w:t>При взаимодействии с контролируемым лицом проводятся следующие контрольные мероприятия:</w:t>
      </w:r>
    </w:p>
    <w:p w14:paraId="0B193138">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655DA682">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14:paraId="1B7A4752">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14:paraId="202772F0">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bCs/>
          <w:color w:val="000000"/>
          <w:sz w:val="28"/>
          <w:szCs w:val="28"/>
          <w:lang w:val="ru-RU" w:eastAsia="ar-SA"/>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14:paraId="574234A4">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bCs/>
          <w:color w:val="000000"/>
          <w:sz w:val="28"/>
          <w:szCs w:val="28"/>
          <w:lang w:val="ru-RU" w:eastAsia="ar-SA"/>
        </w:rPr>
        <w:t xml:space="preserve">6.3. </w:t>
      </w:r>
      <w:r>
        <w:rPr>
          <w:rFonts w:ascii="Times New Roman" w:hAnsi="Times New Roman" w:eastAsia="Times New Roman" w:cs="Times New Roman"/>
          <w:color w:val="000000"/>
          <w:sz w:val="28"/>
          <w:szCs w:val="28"/>
          <w:lang w:val="ru-RU" w:eastAsia="ar-SA"/>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5A3DDB7">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6.4. Без взаимодействия с контролируемым лицом проводятся следующие контрольные мероприятия:</w:t>
      </w:r>
    </w:p>
    <w:p w14:paraId="083E6B91">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1) наблюдение за соблюдением обязательных требований в соответствии со статьей 74 Федерального закона </w:t>
      </w:r>
      <w:r>
        <w:rPr>
          <w:rFonts w:ascii="Times New Roman" w:hAnsi="Times New Roman" w:eastAsia="Times New Roman" w:cs="Times New Roman"/>
          <w:color w:val="000000"/>
          <w:sz w:val="28"/>
          <w:szCs w:val="28"/>
          <w:lang w:val="ru-RU" w:eastAsia="en-US"/>
        </w:rPr>
        <w:t>№ 248-ФЗ</w:t>
      </w:r>
      <w:r>
        <w:rPr>
          <w:rFonts w:ascii="Times New Roman" w:hAnsi="Times New Roman" w:eastAsia="Times New Roman" w:cs="Times New Roman"/>
          <w:bCs/>
          <w:color w:val="000000"/>
          <w:sz w:val="28"/>
          <w:szCs w:val="28"/>
          <w:lang w:val="ru-RU" w:eastAsia="ar-SA"/>
        </w:rPr>
        <w:t>;</w:t>
      </w:r>
    </w:p>
    <w:p w14:paraId="062097E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2) выездное обследование, в ходе которого в соответствии со статьей 75 Федерального закона </w:t>
      </w:r>
      <w:r>
        <w:rPr>
          <w:rFonts w:ascii="Times New Roman" w:hAnsi="Times New Roman" w:eastAsia="Times New Roman" w:cs="Times New Roman"/>
          <w:color w:val="000000"/>
          <w:sz w:val="28"/>
          <w:szCs w:val="28"/>
          <w:lang w:val="ru-RU" w:eastAsia="en-US"/>
        </w:rPr>
        <w:t>№ 248-ФЗ</w:t>
      </w:r>
      <w:r>
        <w:rPr>
          <w:rFonts w:ascii="Times New Roman" w:hAnsi="Times New Roman" w:eastAsia="Times New Roman" w:cs="Times New Roman"/>
          <w:color w:val="000000"/>
          <w:sz w:val="28"/>
          <w:szCs w:val="28"/>
          <w:lang w:val="ru-RU" w:eastAsia="ar-SA"/>
        </w:rPr>
        <w:t xml:space="preserve">на общедоступных (открытых для посещения неограниченным кругом лиц) производственных объектах </w:t>
      </w:r>
      <w:r>
        <w:rPr>
          <w:rFonts w:ascii="Times New Roman" w:hAnsi="Times New Roman" w:eastAsia="Times New Roman" w:cs="Times New Roman"/>
          <w:bCs/>
          <w:color w:val="000000"/>
          <w:sz w:val="28"/>
          <w:szCs w:val="28"/>
          <w:lang w:val="ru-RU" w:eastAsia="ar-SA"/>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14:paraId="69A69902">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6.5. </w:t>
      </w:r>
      <w:r>
        <w:rPr>
          <w:rFonts w:ascii="Times New Roman" w:hAnsi="Times New Roman" w:eastAsia="Times New Roman" w:cs="Times New Roman"/>
          <w:bCs/>
          <w:color w:val="000000"/>
          <w:sz w:val="28"/>
          <w:szCs w:val="28"/>
          <w:lang w:val="ru-RU" w:eastAsia="ar-SA"/>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Pr>
          <w:rFonts w:ascii="Times New Roman" w:hAnsi="Times New Roman" w:eastAsia="Times New Roman" w:cs="Times New Roman"/>
          <w:color w:val="000000"/>
          <w:sz w:val="28"/>
          <w:szCs w:val="28"/>
          <w:lang w:val="ru-RU" w:eastAsia="ar-SA"/>
        </w:rPr>
        <w:t>Федерального закона № 248-ФЗ</w:t>
      </w:r>
      <w:r>
        <w:rPr>
          <w:rFonts w:ascii="Times New Roman" w:hAnsi="Times New Roman" w:eastAsia="Times New Roman" w:cs="Times New Roman"/>
          <w:bCs/>
          <w:color w:val="000000"/>
          <w:sz w:val="28"/>
          <w:szCs w:val="28"/>
          <w:lang w:val="ru-RU" w:eastAsia="ar-SA"/>
        </w:rPr>
        <w:t>.</w:t>
      </w:r>
    </w:p>
    <w:p w14:paraId="1728B702">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Федеральным законом № 248-ФЗ.</w:t>
      </w:r>
    </w:p>
    <w:p w14:paraId="7A3463F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Pr>
          <w:rFonts w:ascii="Times New Roman" w:hAnsi="Times New Roman" w:eastAsia="Times New Roman" w:cs="Times New Roman"/>
          <w:bCs/>
          <w:color w:val="000000"/>
          <w:sz w:val="28"/>
          <w:szCs w:val="28"/>
          <w:lang w:val="ru-RU" w:eastAsia="ar-SA"/>
        </w:rPr>
        <w:t>(приложение 2).</w:t>
      </w:r>
    </w:p>
    <w:p w14:paraId="0FAE2926">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 xml:space="preserve">6.6. Информация о контрольных мероприятиях вносится в </w:t>
      </w:r>
      <w:r>
        <w:rPr>
          <w:rFonts w:ascii="Times New Roman" w:hAnsi="Times New Roman" w:eastAsia="Times New Roman" w:cs="Times New Roman"/>
          <w:color w:val="000000"/>
          <w:sz w:val="28"/>
          <w:szCs w:val="28"/>
          <w:lang w:val="ru-RU" w:eastAsia="ar-SA"/>
        </w:rPr>
        <w:t xml:space="preserve">федеральную государственную информационную систему «Единый реестр контрольных (надзорных) мероприятий» </w:t>
      </w:r>
      <w:r>
        <w:rPr>
          <w:rFonts w:ascii="Times New Roman" w:hAnsi="Times New Roman" w:eastAsia="Times New Roman" w:cs="Times New Roman"/>
          <w:bCs/>
          <w:color w:val="000000"/>
          <w:sz w:val="28"/>
          <w:szCs w:val="28"/>
          <w:lang w:val="ru-RU" w:eastAsia="ar-SA"/>
        </w:rPr>
        <w:t>с учетом требований законодательства Российской Федерации о государственной тайне и иной охраняемой законом тайне.</w:t>
      </w:r>
    </w:p>
    <w:p w14:paraId="7631A94B">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6.7.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Pr>
          <w:rFonts w:ascii="Times New Roman" w:hAnsi="Times New Roman" w:eastAsia="Times New Roman" w:cs="Times New Roman"/>
          <w:bCs/>
          <w:color w:val="000000"/>
          <w:sz w:val="28"/>
          <w:szCs w:val="28"/>
          <w:lang w:val="ru-RU" w:eastAsia="ar-SA"/>
        </w:rPr>
        <w:t>Федерального закона № 248-ФЗ</w:t>
      </w:r>
      <w:r>
        <w:rPr>
          <w:rFonts w:ascii="Times New Roman" w:hAnsi="Times New Roman" w:eastAsia="Times New Roman" w:cs="Times New Roman"/>
          <w:color w:val="000000"/>
          <w:sz w:val="28"/>
          <w:szCs w:val="28"/>
          <w:lang w:val="ru-RU" w:eastAsia="ar-SA"/>
        </w:rPr>
        <w:t>.</w:t>
      </w:r>
    </w:p>
    <w:p w14:paraId="277A7BF7">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6.8.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Pr>
          <w:rFonts w:ascii="Times New Roman" w:hAnsi="Times New Roman" w:eastAsia="Times New Roman" w:cs="Times New Roman"/>
          <w:bCs/>
          <w:color w:val="000000"/>
          <w:sz w:val="28"/>
          <w:szCs w:val="28"/>
          <w:lang w:val="ru-RU" w:eastAsia="ar-SA"/>
        </w:rPr>
        <w:t>Федерального закона № 248-ФЗ</w:t>
      </w:r>
      <w:r>
        <w:rPr>
          <w:rFonts w:ascii="Times New Roman" w:hAnsi="Times New Roman" w:eastAsia="Times New Roman" w:cs="Times New Roman"/>
          <w:color w:val="000000"/>
          <w:sz w:val="28"/>
          <w:szCs w:val="28"/>
          <w:lang w:val="ru-RU" w:eastAsia="ar-SA"/>
        </w:rPr>
        <w:t>.</w:t>
      </w:r>
    </w:p>
    <w:p w14:paraId="281ABCC5">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6.9.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Pr>
          <w:rFonts w:ascii="Times New Roman" w:hAnsi="Times New Roman" w:eastAsia="Times New Roman" w:cs="Times New Roman"/>
          <w:bCs/>
          <w:color w:val="000000"/>
          <w:sz w:val="28"/>
          <w:szCs w:val="28"/>
          <w:lang w:val="ru-RU" w:eastAsia="ar-SA"/>
        </w:rPr>
        <w:t>Федерального закона № 248-ФЗ</w:t>
      </w:r>
      <w:r>
        <w:rPr>
          <w:rFonts w:ascii="Times New Roman" w:hAnsi="Times New Roman" w:eastAsia="Times New Roman" w:cs="Times New Roman"/>
          <w:color w:val="000000"/>
          <w:sz w:val="28"/>
          <w:szCs w:val="28"/>
          <w:lang w:val="ru-RU" w:eastAsia="ar-SA"/>
        </w:rPr>
        <w:t>.</w:t>
      </w:r>
    </w:p>
    <w:p w14:paraId="416B4121">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bCs/>
          <w:color w:val="000000"/>
          <w:sz w:val="28"/>
          <w:szCs w:val="28"/>
          <w:lang w:val="ru-RU" w:eastAsia="ar-SA"/>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14:paraId="354E8068">
      <w:pPr>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bCs/>
          <w:color w:val="000000"/>
          <w:sz w:val="28"/>
          <w:szCs w:val="28"/>
          <w:lang w:val="ru-RU" w:eastAsia="ar-SA"/>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74D99FDD">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6.10. По результатам проведения выездного обследования не может быть принято решение, предусмотренное пунктом 2 части 2 статьи 90 </w:t>
      </w:r>
      <w:r>
        <w:rPr>
          <w:rFonts w:ascii="Times New Roman" w:hAnsi="Times New Roman" w:eastAsia="Times New Roman" w:cs="Times New Roman"/>
          <w:bCs/>
          <w:color w:val="000000"/>
          <w:sz w:val="28"/>
          <w:szCs w:val="28"/>
          <w:lang w:val="ru-RU" w:eastAsia="ar-SA"/>
        </w:rPr>
        <w:t xml:space="preserve">Федерального закона </w:t>
      </w:r>
      <w:r>
        <w:rPr>
          <w:rFonts w:ascii="Times New Roman" w:hAnsi="Times New Roman" w:eastAsia="Times New Roman" w:cs="Times New Roman"/>
          <w:color w:val="000000"/>
          <w:sz w:val="28"/>
          <w:szCs w:val="28"/>
          <w:lang w:val="ru-RU" w:eastAsia="en-US"/>
        </w:rPr>
        <w:t>№ 248-ФЗ</w:t>
      </w:r>
      <w:r>
        <w:rPr>
          <w:rFonts w:ascii="Times New Roman" w:hAnsi="Times New Roman" w:eastAsia="Times New Roman" w:cs="Times New Roman"/>
          <w:color w:val="000000"/>
          <w:sz w:val="28"/>
          <w:szCs w:val="28"/>
          <w:lang w:val="ru-RU" w:eastAsia="ar-SA"/>
        </w:rPr>
        <w:t>, за исключением случаев, установленных федеральным законом о виде контроля.</w:t>
      </w:r>
    </w:p>
    <w:p w14:paraId="239DAB43">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Pr>
          <w:rFonts w:ascii="Times New Roman" w:hAnsi="Times New Roman" w:eastAsia="Times New Roman" w:cs="Times New Roman"/>
          <w:bCs/>
          <w:color w:val="000000"/>
          <w:sz w:val="28"/>
          <w:szCs w:val="28"/>
          <w:lang w:val="ru-RU" w:eastAsia="ar-SA"/>
        </w:rPr>
        <w:t>Федерального закона</w:t>
      </w:r>
      <w:r>
        <w:rPr>
          <w:rFonts w:ascii="Times New Roman" w:hAnsi="Times New Roman" w:eastAsia="Times New Roman" w:cs="Times New Roman"/>
          <w:color w:val="000000"/>
          <w:sz w:val="28"/>
          <w:szCs w:val="28"/>
          <w:lang w:val="ru-RU" w:eastAsia="en-US"/>
        </w:rPr>
        <w:t>№ 248-ФЗ</w:t>
      </w:r>
      <w:r>
        <w:rPr>
          <w:rFonts w:ascii="Times New Roman" w:hAnsi="Times New Roman" w:eastAsia="Times New Roman" w:cs="Times New Roman"/>
          <w:color w:val="000000"/>
          <w:sz w:val="28"/>
          <w:szCs w:val="28"/>
          <w:lang w:val="ru-RU" w:eastAsia="ar-SA"/>
        </w:rPr>
        <w:t>, в случае указания такой возможности в федеральном законе о виде контроля.</w:t>
      </w:r>
    </w:p>
    <w:p w14:paraId="509F42EF">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6.11. </w:t>
      </w:r>
      <w:r>
        <w:rPr>
          <w:rFonts w:ascii="Times New Roman" w:hAnsi="Times New Roman" w:eastAsia="Times New Roman" w:cs="Times New Roman"/>
          <w:bCs/>
          <w:color w:val="000000"/>
          <w:sz w:val="28"/>
          <w:szCs w:val="28"/>
          <w:lang w:val="ru-RU" w:eastAsia="ar-SA"/>
        </w:rPr>
        <w:t xml:space="preserve">Контролируемое лицо (индивидуальный предприниматель, гражданин) </w:t>
      </w:r>
      <w:r>
        <w:rPr>
          <w:rFonts w:ascii="Times New Roman" w:hAnsi="Times New Roman" w:eastAsia="Times New Roman" w:cs="Times New Roman"/>
          <w:color w:val="000000"/>
          <w:sz w:val="28"/>
          <w:lang w:val="ru-RU" w:eastAsia="ar-SA"/>
        </w:rPr>
        <w:t xml:space="preserve">вправе представить в уполномоченный орган заявление о невозможности присутствия при проведении контрольного мероприятия в случае </w:t>
      </w:r>
      <w:r>
        <w:rPr>
          <w:rFonts w:ascii="Times New Roman" w:hAnsi="Times New Roman" w:eastAsia="Times New Roman" w:cs="Times New Roman"/>
          <w:bCs/>
          <w:color w:val="000000"/>
          <w:sz w:val="28"/>
          <w:szCs w:val="28"/>
          <w:lang w:val="ru-RU" w:eastAsia="ar-SA"/>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Pr>
          <w:rFonts w:ascii="Times New Roman" w:hAnsi="Times New Roman" w:eastAsia="Times New Roman" w:cs="Times New Roman"/>
          <w:color w:val="000000"/>
          <w:sz w:val="28"/>
          <w:lang w:val="ru-RU" w:eastAsia="ar-SA"/>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Pr>
          <w:rFonts w:ascii="Times New Roman" w:hAnsi="Times New Roman" w:eastAsia="Times New Roman" w:cs="Times New Roman"/>
          <w:bCs/>
          <w:color w:val="000000"/>
          <w:sz w:val="28"/>
          <w:szCs w:val="28"/>
          <w:lang w:val="ru-RU" w:eastAsia="ar-SA"/>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14:paraId="37C179A0">
      <w:pPr>
        <w:spacing w:after="1"/>
        <w:ind w:firstLine="709"/>
        <w:jc w:val="both"/>
        <w:rPr>
          <w:rFonts w:ascii="Times New Roman" w:hAnsi="Times New Roman" w:eastAsia="Times New Roman" w:cs="Times New Roman"/>
          <w:bCs/>
          <w:color w:val="000000"/>
          <w:sz w:val="28"/>
          <w:szCs w:val="28"/>
          <w:lang w:val="ru-RU" w:eastAsia="ar-SA"/>
        </w:rPr>
      </w:pPr>
      <w:bookmarkStart w:id="1" w:name="p162"/>
      <w:bookmarkEnd w:id="1"/>
      <w:r>
        <w:rPr>
          <w:rFonts w:ascii="Times New Roman" w:hAnsi="Times New Roman" w:eastAsia="Times New Roman" w:cs="Times New Roman"/>
          <w:bCs/>
          <w:color w:val="000000"/>
          <w:sz w:val="28"/>
          <w:szCs w:val="28"/>
          <w:lang w:val="ru-RU" w:eastAsia="ar-SA"/>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14:paraId="16AA6750">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bCs/>
          <w:color w:val="000000"/>
          <w:sz w:val="28"/>
          <w:szCs w:val="28"/>
          <w:lang w:val="ru-RU" w:eastAsia="ar-SA"/>
        </w:rPr>
        <w:t xml:space="preserve">6.12.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Pr>
          <w:rFonts w:ascii="Times New Roman" w:hAnsi="Times New Roman" w:eastAsia="Times New Roman" w:cs="Times New Roman"/>
          <w:color w:val="000000"/>
          <w:sz w:val="28"/>
          <w:lang w:val="ru-RU" w:eastAsia="ar-SA"/>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14:paraId="0D6E5292">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14:paraId="785A210B">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14:paraId="7B2694E5">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14:paraId="04B71DA9">
      <w:pPr>
        <w:ind w:firstLine="54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14:paraId="58F61A6E">
      <w:pPr>
        <w:ind w:firstLine="540"/>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14:paraId="1E11C7A2">
      <w:pPr>
        <w:spacing w:after="1"/>
        <w:ind w:firstLine="709"/>
        <w:jc w:val="both"/>
        <w:rPr>
          <w:rFonts w:ascii="Times New Roman" w:hAnsi="Times New Roman" w:eastAsia="Times New Roman" w:cs="Times New Roman"/>
          <w:bCs/>
          <w:color w:val="000000"/>
          <w:sz w:val="28"/>
          <w:szCs w:val="28"/>
          <w:lang w:val="ru-RU" w:eastAsia="ar-SA"/>
        </w:rPr>
      </w:pPr>
      <w:r>
        <w:rPr>
          <w:rFonts w:ascii="Times New Roman" w:hAnsi="Times New Roman" w:eastAsia="Times New Roman" w:cs="Times New Roman"/>
          <w:color w:val="000000"/>
          <w:sz w:val="28"/>
          <w:lang w:val="ru-RU" w:eastAsia="ar-SA"/>
        </w:rPr>
        <w:t>6.13.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Pr>
          <w:rFonts w:ascii="Times New Roman" w:hAnsi="Times New Roman" w:eastAsia="Times New Roman" w:cs="Times New Roman"/>
          <w:bCs/>
          <w:color w:val="000000"/>
          <w:sz w:val="28"/>
          <w:szCs w:val="28"/>
          <w:lang w:val="ru-RU" w:eastAsia="ar-SA"/>
        </w:rPr>
        <w:t>.</w:t>
      </w:r>
    </w:p>
    <w:p w14:paraId="4BDE1EE5">
      <w:pPr>
        <w:spacing w:after="1"/>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lang w:val="ru-RU" w:eastAsia="ar-SA"/>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Pr>
          <w:rFonts w:ascii="Times New Roman" w:hAnsi="Times New Roman" w:eastAsia="Times New Roman" w:cs="Times New Roman"/>
          <w:color w:val="000000"/>
          <w:sz w:val="28"/>
          <w:szCs w:val="28"/>
          <w:lang w:val="ru-RU"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1378B8CB">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Документы и иные материалы, являющиеся доказательствами нарушения обязательных требований, приобщаются к акту контрольного мероприятия.</w:t>
      </w:r>
    </w:p>
    <w:p w14:paraId="52FAEE9D">
      <w:pPr>
        <w:spacing w:after="1"/>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lang w:val="ru-RU" w:eastAsia="ar-SA"/>
        </w:rPr>
        <w:t xml:space="preserve">6.14. </w:t>
      </w:r>
      <w:r>
        <w:rPr>
          <w:rFonts w:ascii="Times New Roman" w:hAnsi="Times New Roman" w:eastAsia="Times New Roman" w:cs="Times New Roman"/>
          <w:color w:val="000000"/>
          <w:sz w:val="28"/>
          <w:szCs w:val="28"/>
          <w:lang w:val="ru-RU" w:eastAsia="ar-SA"/>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6F126358">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6.15.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Pr>
          <w:rFonts w:ascii="Times New Roman" w:hAnsi="Times New Roman" w:eastAsia="Times New Roman" w:cs="Times New Roman"/>
          <w:color w:val="000000"/>
          <w:sz w:val="28"/>
          <w:szCs w:val="28"/>
          <w:lang w:val="ru-RU" w:eastAsia="en-US"/>
        </w:rPr>
        <w:t xml:space="preserve">Федеральным законом № 248-ФЗ </w:t>
      </w:r>
      <w:r>
        <w:rPr>
          <w:rFonts w:ascii="Times New Roman" w:hAnsi="Times New Roman" w:eastAsia="Times New Roman" w:cs="Times New Roman"/>
          <w:color w:val="000000"/>
          <w:sz w:val="28"/>
          <w:lang w:val="ru-RU" w:eastAsia="ar-SA"/>
        </w:rPr>
        <w:t>или Правительством Российской Федерации.</w:t>
      </w:r>
    </w:p>
    <w:p w14:paraId="2E6C73C9">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6.16. Если составление акта на месте проведения контрольного мероприятия невозможно по причинам, установленным </w:t>
      </w:r>
      <w:r>
        <w:rPr>
          <w:rFonts w:ascii="Times New Roman" w:hAnsi="Times New Roman" w:eastAsia="Times New Roman" w:cs="Times New Roman"/>
          <w:color w:val="000000"/>
          <w:sz w:val="28"/>
          <w:szCs w:val="28"/>
          <w:lang w:val="ru-RU" w:eastAsia="en-US"/>
        </w:rPr>
        <w:t>Федеральным законом № 248-ФЗ</w:t>
      </w:r>
      <w:r>
        <w:rPr>
          <w:rFonts w:ascii="Times New Roman" w:hAnsi="Times New Roman" w:eastAsia="Times New Roman" w:cs="Times New Roman"/>
          <w:color w:val="000000"/>
          <w:sz w:val="28"/>
          <w:szCs w:val="28"/>
          <w:lang w:val="ru-RU" w:eastAsia="ar-SA"/>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Pr>
          <w:rFonts w:ascii="Times New Roman" w:hAnsi="Times New Roman" w:eastAsia="Times New Roman" w:cs="Times New Roman"/>
          <w:color w:val="000000"/>
          <w:sz w:val="28"/>
          <w:szCs w:val="28"/>
          <w:lang w:val="ru-RU" w:eastAsia="en-US"/>
        </w:rPr>
        <w:t xml:space="preserve">Федеральным законом № 248-ФЗ </w:t>
      </w:r>
      <w:r>
        <w:rPr>
          <w:rFonts w:ascii="Times New Roman" w:hAnsi="Times New Roman" w:eastAsia="Times New Roman" w:cs="Times New Roman"/>
          <w:color w:val="000000"/>
          <w:sz w:val="28"/>
          <w:szCs w:val="28"/>
          <w:lang w:val="ru-RU" w:eastAsia="ar-SA"/>
        </w:rPr>
        <w:t>или Правительством Российской Федерации.</w:t>
      </w:r>
    </w:p>
    <w:p w14:paraId="0163F843">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14:paraId="1966391F">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6.17.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14:paraId="4C69141A">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6.18.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Pr>
          <w:rFonts w:ascii="Times New Roman" w:hAnsi="Times New Roman" w:eastAsia="Times New Roman" w:cs="Times New Roman"/>
          <w:color w:val="000000"/>
          <w:sz w:val="28"/>
          <w:lang w:val="ru-RU" w:eastAsia="ar-SA"/>
        </w:rPr>
        <w:t>.</w:t>
      </w:r>
    </w:p>
    <w:p w14:paraId="4417A447">
      <w:pPr>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6.19.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Pr>
          <w:rFonts w:ascii="Times New Roman" w:hAnsi="Times New Roman" w:eastAsia="Times New Roman" w:cs="Times New Roman"/>
          <w:color w:val="000000"/>
          <w:sz w:val="28"/>
          <w:szCs w:val="28"/>
          <w:lang w:val="ru-RU" w:eastAsia="en-US"/>
        </w:rPr>
        <w:t xml:space="preserve">контролируемому лицу с учетом требований статьи 90.1 </w:t>
      </w:r>
      <w:r>
        <w:rPr>
          <w:rFonts w:ascii="Times New Roman" w:hAnsi="Times New Roman" w:eastAsia="Times New Roman" w:cs="Times New Roman"/>
          <w:color w:val="000000"/>
          <w:sz w:val="28"/>
          <w:szCs w:val="28"/>
          <w:lang w:val="ru-RU" w:eastAsia="ar-SA"/>
        </w:rPr>
        <w:t>Федерального закона № 248-ФЗ</w:t>
      </w:r>
      <w:r>
        <w:rPr>
          <w:rFonts w:hint="default" w:ascii="Times New Roman" w:hAnsi="Times New Roman" w:eastAsia="Times New Roman" w:cs="Times New Roman"/>
          <w:color w:val="000000"/>
          <w:sz w:val="28"/>
          <w:szCs w:val="28"/>
          <w:lang w:val="ru-RU" w:eastAsia="ar-SA"/>
        </w:rPr>
        <w:t xml:space="preserve"> </w:t>
      </w:r>
      <w:r>
        <w:rPr>
          <w:rFonts w:ascii="Times New Roman" w:hAnsi="Times New Roman" w:eastAsia="Times New Roman" w:cs="Times New Roman"/>
          <w:color w:val="000000"/>
          <w:sz w:val="28"/>
          <w:szCs w:val="28"/>
          <w:lang w:val="ru-RU" w:eastAsia="ar-SA"/>
        </w:rPr>
        <w:t>выдается</w:t>
      </w:r>
      <w:r>
        <w:rPr>
          <w:rFonts w:ascii="Times New Roman" w:hAnsi="Times New Roman" w:eastAsia="Times New Roman" w:cs="Times New Roman"/>
          <w:color w:val="000000"/>
          <w:sz w:val="28"/>
          <w:szCs w:val="28"/>
          <w:lang w:val="ru-RU" w:eastAsia="en-US"/>
        </w:rPr>
        <w:t xml:space="preserve"> предписание об устранении выявленных нарушений обязательных требований.</w:t>
      </w:r>
    </w:p>
    <w:p w14:paraId="6AD81311">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137A334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Pr>
          <w:rFonts w:ascii="Times New Roman" w:hAnsi="Times New Roman" w:eastAsia="Times New Roman" w:cs="Times New Roman"/>
          <w:color w:val="000000"/>
          <w:sz w:val="28"/>
          <w:szCs w:val="28"/>
          <w:lang w:val="ru-RU" w:eastAsia="en-US"/>
        </w:rPr>
        <w:t>Федерального закона № 248-ФЗ</w:t>
      </w:r>
      <w:r>
        <w:rPr>
          <w:rFonts w:ascii="Times New Roman" w:hAnsi="Times New Roman" w:eastAsia="Times New Roman" w:cs="Times New Roman"/>
          <w:color w:val="000000"/>
          <w:sz w:val="28"/>
          <w:szCs w:val="28"/>
          <w:lang w:val="ru-RU" w:eastAsia="ar-SA"/>
        </w:rPr>
        <w:t>.</w:t>
      </w:r>
    </w:p>
    <w:p w14:paraId="5E30F77C">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8"/>
          <w:szCs w:val="28"/>
          <w:lang w:val="ru-RU" w:eastAsia="ar-SA"/>
        </w:rPr>
        <w:t xml:space="preserve">6.20.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Pr>
          <w:rFonts w:ascii="Times New Roman" w:hAnsi="Times New Roman" w:eastAsia="Times New Roman" w:cs="Times New Roman"/>
          <w:color w:val="000000"/>
          <w:sz w:val="28"/>
          <w:szCs w:val="28"/>
          <w:lang w:val="ru-RU" w:eastAsia="en-US"/>
        </w:rPr>
        <w:t xml:space="preserve">с учетом требований статьи 90.2 </w:t>
      </w:r>
      <w:r>
        <w:rPr>
          <w:rFonts w:ascii="Times New Roman" w:hAnsi="Times New Roman" w:eastAsia="Times New Roman" w:cs="Times New Roman"/>
          <w:color w:val="000000"/>
          <w:sz w:val="28"/>
          <w:szCs w:val="28"/>
          <w:lang w:val="ru-RU" w:eastAsia="ar-SA"/>
        </w:rPr>
        <w:t>Федерального закона № 248-ФЗ.</w:t>
      </w:r>
    </w:p>
    <w:p w14:paraId="2247E70F">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Контролируемое лицо не имеет права отказаться от исполнения соглашения в одностороннем порядке.</w:t>
      </w:r>
    </w:p>
    <w:p w14:paraId="216F55E0">
      <w:pPr>
        <w:spacing w:after="1"/>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lang w:val="ru-RU" w:eastAsia="ar-SA"/>
        </w:rPr>
        <w:t xml:space="preserve">6.21. В целях качественной оценки уровня защиты охраняемых законом ценностей в сфере благоустройства и минимизации </w:t>
      </w:r>
      <w:r>
        <w:rPr>
          <w:rFonts w:ascii="Times New Roman" w:hAnsi="Times New Roman" w:eastAsia="Times New Roman" w:cs="Times New Roman"/>
          <w:color w:val="000000"/>
          <w:sz w:val="28"/>
          <w:szCs w:val="28"/>
          <w:lang w:val="ru-RU" w:eastAsia="ar-SA"/>
        </w:rPr>
        <w:t>неоправданного вмешательства уполномоченного органа в деятельность контролируемых лиц</w:t>
      </w:r>
      <w:r>
        <w:rPr>
          <w:rFonts w:ascii="Times New Roman" w:hAnsi="Times New Roman" w:eastAsia="Times New Roman" w:cs="Times New Roman"/>
          <w:color w:val="000000"/>
          <w:sz w:val="28"/>
          <w:lang w:val="ru-RU" w:eastAsia="ar-SA"/>
        </w:rPr>
        <w:t xml:space="preserve">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14:paraId="0D7E916E">
      <w:pPr>
        <w:spacing w:after="1"/>
        <w:ind w:firstLine="709"/>
        <w:jc w:val="both"/>
        <w:rPr>
          <w:rFonts w:ascii="Times New Roman" w:hAnsi="Times New Roman" w:eastAsia="Times New Roman" w:cs="Times New Roman"/>
          <w:color w:val="000000"/>
          <w:sz w:val="28"/>
          <w:lang w:val="ru-RU" w:eastAsia="ar-SA"/>
        </w:rPr>
      </w:pPr>
    </w:p>
    <w:p w14:paraId="227F0436">
      <w:pPr>
        <w:pStyle w:val="11"/>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7. Обжалование решений отдела муниципального контроля, действий (бездействий) должностных лиц</w:t>
      </w:r>
    </w:p>
    <w:p w14:paraId="3B0F70AD">
      <w:pPr>
        <w:pStyle w:val="11"/>
        <w:ind w:firstLine="709"/>
        <w:jc w:val="both"/>
        <w:rPr>
          <w:rFonts w:ascii="Times New Roman" w:hAnsi="Times New Roman" w:cs="Times New Roman"/>
          <w:color w:val="000000"/>
          <w:sz w:val="28"/>
          <w:szCs w:val="28"/>
        </w:rPr>
      </w:pPr>
    </w:p>
    <w:p w14:paraId="319C9DA0">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7.1. 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14:paraId="012F07D7">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7.2. 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02710270">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5D889301">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решений о проведении контрольных (надзорных) мероприятий и обязательных профилактических визитов;</w:t>
      </w:r>
    </w:p>
    <w:p w14:paraId="003A0650">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14:paraId="06EC2EA6">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14:paraId="17EC000F">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решений об отнесении объектов контроля к соответствующей категории риска; </w:t>
      </w:r>
    </w:p>
    <w:p w14:paraId="2201FA11">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решений об отказе в проведении обязательных профилактических визитов по заявлениям контролируемых лиц; </w:t>
      </w:r>
    </w:p>
    <w:p w14:paraId="04AEAF7D">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14:paraId="27BB2FC1">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0D796300">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785BF27A">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7.5. 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14:paraId="7A85C7A1">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7.6. 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40696C2C">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14:paraId="4476C1DC">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17F97AB0">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3A4C58F8">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7.8. Жалоба может содержать ходатайство о приостановлении исполнения обжалуемого решения контролирующего органа.</w:t>
      </w:r>
    </w:p>
    <w:p w14:paraId="519749C4">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7.9. Уполномоченный на рассмотрение жалобы орган в срок не позднее двух рабочих дней со дня регистрации жалобы принимает решение:</w:t>
      </w:r>
    </w:p>
    <w:p w14:paraId="0052CD7D">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о приостановлении исполнения обжалуемого решения контролирующего органа;</w:t>
      </w:r>
    </w:p>
    <w:p w14:paraId="03C8AA67">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 отказе в приостановлении исполнения обжалуемого решения контролирующего органа.</w:t>
      </w:r>
    </w:p>
    <w:p w14:paraId="430FCF83">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Информация о решении, указанном в</w:t>
      </w:r>
      <w:r>
        <w:rPr>
          <w:rFonts w:ascii="Times New Roman" w:hAnsi="Times New Roman" w:cs="Times New Roman"/>
          <w:color w:val="000000"/>
          <w:sz w:val="28"/>
          <w:szCs w:val="28"/>
          <w:lang w:val="en-US"/>
        </w:rPr>
        <w:t> </w:t>
      </w:r>
      <w:r>
        <w:rPr>
          <w:rFonts w:ascii="Times New Roman" w:hAnsi="Times New Roman" w:cs="Times New Roman"/>
          <w:color w:val="000000"/>
          <w:sz w:val="28"/>
          <w:szCs w:val="28"/>
        </w:rPr>
        <w:t>настоящем пункте, направляется лицу, подавшему жалобу, в течение одного рабочего дня с момента принятия решения.</w:t>
      </w:r>
    </w:p>
    <w:p w14:paraId="61A2FAC5">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7.10. 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435B381C">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385F0233">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7.11. По итогам рассмотрения жалобы уполномоченный на рассмотрение жалобы орган принимает одно из следующих решений:</w:t>
      </w:r>
    </w:p>
    <w:p w14:paraId="16984CF9">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оставляет жалобу без удовлетворения;</w:t>
      </w:r>
    </w:p>
    <w:p w14:paraId="1E75D9B5">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отменяет решение контролирующего органа полностью или частично;</w:t>
      </w:r>
    </w:p>
    <w:p w14:paraId="55363922">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отменяет решение контролирующего органа полностью и принимает новое решение;</w:t>
      </w:r>
    </w:p>
    <w:p w14:paraId="7FC07C74">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14:paraId="0AEF0854">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181819B4">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жалоба подана после истечения сроков подачи жалобы, установленных </w:t>
      </w:r>
      <w:r>
        <w:fldChar w:fldCharType="begin"/>
      </w:r>
      <w:r>
        <w:instrText xml:space="preserve"> HYPERLINK "https://login.consultant.ru/link/?req=doc&amp;base=LAW&amp;n=495001&amp;dst=100440&amp;field=134&amp;date=25.02.2025" </w:instrText>
      </w:r>
      <w:r>
        <w:fldChar w:fldCharType="separate"/>
      </w:r>
      <w:r>
        <w:rPr>
          <w:rFonts w:ascii="Times New Roman" w:hAnsi="Times New Roman" w:cs="Times New Roman"/>
          <w:color w:val="000000"/>
          <w:sz w:val="28"/>
          <w:szCs w:val="28"/>
        </w:rPr>
        <w:t xml:space="preserve">частью </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7.</w:t>
      </w:r>
      <w:r>
        <w:fldChar w:fldCharType="begin"/>
      </w:r>
      <w:r>
        <w:instrText xml:space="preserve"> HYPERLINK "https://login.consultant.ru/link/?req=doc&amp;base=LAW&amp;n=495001&amp;dst=100441&amp;field=134&amp;date=25.02.2025" </w:instrText>
      </w:r>
      <w:r>
        <w:fldChar w:fldCharType="separate"/>
      </w:r>
      <w:r>
        <w:rPr>
          <w:rFonts w:ascii="Times New Roman" w:hAnsi="Times New Roman" w:cs="Times New Roman"/>
          <w:color w:val="000000"/>
          <w:sz w:val="28"/>
          <w:szCs w:val="28"/>
        </w:rPr>
        <w:t xml:space="preserve">6 </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 xml:space="preserve">настоящей статьи, и не содержит ходатайства о восстановлении пропущенного срока на подачу жалобы; </w:t>
      </w:r>
    </w:p>
    <w:p w14:paraId="58ED0522">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в удовлетворении ходатайства о восстановлении пропущенного срока на подачу жалобы отказано; </w:t>
      </w:r>
    </w:p>
    <w:p w14:paraId="76B8ABA1">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до принятия решения по жалобе от контролируемого лица, ее подавшего, поступило заявление об отзыве жалобы; </w:t>
      </w:r>
    </w:p>
    <w:p w14:paraId="63FD9AE3">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имеется решение суда по вопросам, поставленным в жалобе; </w:t>
      </w:r>
    </w:p>
    <w:p w14:paraId="208F8F8F">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ранее в уполномоченный орган была подана другая жалоба от того же контролируемого лица по тем же основаниям; </w:t>
      </w:r>
    </w:p>
    <w:p w14:paraId="0913983B">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14:paraId="5E5F0D0E">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14:paraId="77FF4409">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 жалоба подана в ненадлежащий уполномоченный орган; </w:t>
      </w:r>
    </w:p>
    <w:p w14:paraId="3100E683">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14:paraId="4841296F">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Отказ в рассмотрении жалобы по основаниям, указанным в </w:t>
      </w:r>
      <w:r>
        <w:fldChar w:fldCharType="begin"/>
      </w:r>
      <w:r>
        <w:instrText xml:space="preserve"> HYPERLINK \l "p4" </w:instrText>
      </w:r>
      <w:r>
        <w:fldChar w:fldCharType="separate"/>
      </w:r>
      <w:r>
        <w:rPr>
          <w:rFonts w:ascii="Times New Roman" w:hAnsi="Times New Roman" w:cs="Times New Roman"/>
          <w:color w:val="000000"/>
          <w:sz w:val="28"/>
          <w:szCs w:val="28"/>
        </w:rPr>
        <w:t>пунктах 3</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 xml:space="preserve"> - </w:t>
      </w:r>
      <w:r>
        <w:fldChar w:fldCharType="begin"/>
      </w:r>
      <w:r>
        <w:instrText xml:space="preserve"> HYPERLINK \l "p9" </w:instrText>
      </w:r>
      <w:r>
        <w:fldChar w:fldCharType="separate"/>
      </w:r>
      <w:r>
        <w:rPr>
          <w:rFonts w:ascii="Times New Roman" w:hAnsi="Times New Roman" w:cs="Times New Roman"/>
          <w:color w:val="000000"/>
          <w:sz w:val="28"/>
          <w:szCs w:val="28"/>
        </w:rPr>
        <w:t xml:space="preserve">8 части </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14:paraId="4654B7C0">
      <w:pPr>
        <w:pStyle w:val="11"/>
        <w:ind w:firstLine="709"/>
        <w:jc w:val="both"/>
        <w:rPr>
          <w:rFonts w:ascii="Times New Roman" w:hAnsi="Times New Roman" w:cs="Times New Roman"/>
          <w:color w:val="000000"/>
          <w:sz w:val="28"/>
          <w:szCs w:val="28"/>
        </w:rPr>
      </w:pPr>
    </w:p>
    <w:p w14:paraId="33904E40">
      <w:pPr>
        <w:spacing w:line="288" w:lineRule="atLeast"/>
        <w:jc w:val="right"/>
        <w:rPr>
          <w:rFonts w:ascii="Times New Roman" w:hAnsi="Times New Roman" w:eastAsia="Times New Roman" w:cs="Times New Roman"/>
          <w:color w:val="000000"/>
          <w:sz w:val="28"/>
          <w:szCs w:val="28"/>
          <w:lang w:val="ru-RU" w:eastAsia="ar-SA"/>
        </w:rPr>
      </w:pPr>
    </w:p>
    <w:p w14:paraId="3EEBB471">
      <w:pPr>
        <w:spacing w:line="288" w:lineRule="atLeast"/>
        <w:jc w:val="right"/>
        <w:rPr>
          <w:rFonts w:ascii="Times New Roman" w:hAnsi="Times New Roman" w:eastAsia="Times New Roman" w:cs="Times New Roman"/>
          <w:color w:val="000000"/>
          <w:sz w:val="28"/>
          <w:szCs w:val="28"/>
          <w:lang w:val="ru-RU" w:eastAsia="ar-SA"/>
        </w:rPr>
      </w:pPr>
    </w:p>
    <w:p w14:paraId="3C689583">
      <w:pPr>
        <w:spacing w:line="288" w:lineRule="atLeast"/>
        <w:jc w:val="right"/>
        <w:rPr>
          <w:rFonts w:ascii="Times New Roman" w:hAnsi="Times New Roman" w:eastAsia="Times New Roman" w:cs="Times New Roman"/>
          <w:color w:val="000000"/>
          <w:sz w:val="28"/>
          <w:szCs w:val="28"/>
          <w:lang w:val="ru-RU" w:eastAsia="ar-SA"/>
        </w:rPr>
      </w:pPr>
    </w:p>
    <w:p w14:paraId="25925F80">
      <w:pPr>
        <w:spacing w:line="288" w:lineRule="atLeast"/>
        <w:jc w:val="right"/>
        <w:rPr>
          <w:rFonts w:ascii="Times New Roman" w:hAnsi="Times New Roman" w:eastAsia="Times New Roman" w:cs="Times New Roman"/>
          <w:color w:val="000000"/>
          <w:sz w:val="28"/>
          <w:szCs w:val="28"/>
          <w:lang w:val="ru-RU" w:eastAsia="ar-SA"/>
        </w:rPr>
      </w:pPr>
    </w:p>
    <w:p w14:paraId="1A449082">
      <w:pPr>
        <w:spacing w:line="288" w:lineRule="atLeast"/>
        <w:jc w:val="right"/>
        <w:rPr>
          <w:rFonts w:ascii="Times New Roman" w:hAnsi="Times New Roman" w:eastAsia="Times New Roman" w:cs="Times New Roman"/>
          <w:color w:val="000000"/>
          <w:sz w:val="28"/>
          <w:szCs w:val="28"/>
          <w:lang w:val="ru-RU" w:eastAsia="ar-SA"/>
        </w:rPr>
      </w:pPr>
    </w:p>
    <w:p w14:paraId="10DF640B">
      <w:pPr>
        <w:spacing w:line="288" w:lineRule="atLeast"/>
        <w:jc w:val="right"/>
        <w:rPr>
          <w:rFonts w:ascii="Times New Roman" w:hAnsi="Times New Roman" w:eastAsia="Times New Roman" w:cs="Times New Roman"/>
          <w:color w:val="000000"/>
          <w:sz w:val="28"/>
          <w:szCs w:val="28"/>
          <w:lang w:val="ru-RU" w:eastAsia="ar-SA"/>
        </w:rPr>
      </w:pPr>
    </w:p>
    <w:p w14:paraId="66863F30">
      <w:pPr>
        <w:spacing w:line="288" w:lineRule="atLeast"/>
        <w:jc w:val="right"/>
        <w:rPr>
          <w:rFonts w:ascii="Times New Roman" w:hAnsi="Times New Roman" w:eastAsia="Times New Roman" w:cs="Times New Roman"/>
          <w:color w:val="000000"/>
          <w:sz w:val="28"/>
          <w:szCs w:val="28"/>
          <w:lang w:val="ru-RU" w:eastAsia="ar-SA"/>
        </w:rPr>
      </w:pPr>
    </w:p>
    <w:p w14:paraId="0CD23402">
      <w:pPr>
        <w:spacing w:line="288" w:lineRule="atLeast"/>
        <w:jc w:val="right"/>
        <w:rPr>
          <w:rFonts w:ascii="Times New Roman" w:hAnsi="Times New Roman" w:eastAsia="Times New Roman" w:cs="Times New Roman"/>
          <w:color w:val="000000"/>
          <w:sz w:val="28"/>
          <w:szCs w:val="28"/>
          <w:lang w:val="ru-RU" w:eastAsia="ar-SA"/>
        </w:rPr>
      </w:pPr>
    </w:p>
    <w:p w14:paraId="7C77ECDC">
      <w:pPr>
        <w:spacing w:line="288" w:lineRule="atLeast"/>
        <w:jc w:val="right"/>
        <w:rPr>
          <w:rFonts w:ascii="Times New Roman" w:hAnsi="Times New Roman" w:eastAsia="Times New Roman" w:cs="Times New Roman"/>
          <w:color w:val="000000"/>
          <w:sz w:val="28"/>
          <w:szCs w:val="28"/>
          <w:lang w:val="ru-RU" w:eastAsia="ar-SA"/>
        </w:rPr>
      </w:pPr>
    </w:p>
    <w:p w14:paraId="6694A094">
      <w:pPr>
        <w:spacing w:line="288" w:lineRule="atLeast"/>
        <w:jc w:val="right"/>
        <w:rPr>
          <w:rFonts w:ascii="Times New Roman" w:hAnsi="Times New Roman" w:eastAsia="Times New Roman" w:cs="Times New Roman"/>
          <w:color w:val="000000"/>
          <w:sz w:val="28"/>
          <w:szCs w:val="28"/>
          <w:lang w:val="ru-RU" w:eastAsia="ar-SA"/>
        </w:rPr>
      </w:pPr>
    </w:p>
    <w:p w14:paraId="75704B7D">
      <w:pPr>
        <w:spacing w:line="288" w:lineRule="atLeast"/>
        <w:jc w:val="right"/>
        <w:rPr>
          <w:rFonts w:ascii="Times New Roman" w:hAnsi="Times New Roman" w:eastAsia="Times New Roman" w:cs="Times New Roman"/>
          <w:color w:val="000000"/>
          <w:sz w:val="28"/>
          <w:szCs w:val="28"/>
          <w:lang w:val="ru-RU" w:eastAsia="ar-SA"/>
        </w:rPr>
      </w:pPr>
    </w:p>
    <w:p w14:paraId="570D6A7C">
      <w:pPr>
        <w:spacing w:line="288" w:lineRule="atLeast"/>
        <w:jc w:val="right"/>
        <w:rPr>
          <w:rFonts w:ascii="Times New Roman" w:hAnsi="Times New Roman" w:eastAsia="Times New Roman" w:cs="Times New Roman"/>
          <w:color w:val="000000"/>
          <w:sz w:val="28"/>
          <w:szCs w:val="28"/>
          <w:lang w:val="ru-RU" w:eastAsia="ar-SA"/>
        </w:rPr>
      </w:pPr>
    </w:p>
    <w:p w14:paraId="1C4BFF6A">
      <w:pPr>
        <w:spacing w:line="288" w:lineRule="atLeast"/>
        <w:jc w:val="right"/>
        <w:rPr>
          <w:rFonts w:ascii="Times New Roman" w:hAnsi="Times New Roman" w:eastAsia="Times New Roman" w:cs="Times New Roman"/>
          <w:color w:val="000000"/>
          <w:sz w:val="28"/>
          <w:szCs w:val="28"/>
          <w:lang w:val="ru-RU" w:eastAsia="ar-SA"/>
        </w:rPr>
      </w:pPr>
    </w:p>
    <w:p w14:paraId="7750B5A0">
      <w:pPr>
        <w:spacing w:line="288" w:lineRule="atLeast"/>
        <w:jc w:val="right"/>
        <w:rPr>
          <w:rFonts w:ascii="Times New Roman" w:hAnsi="Times New Roman" w:eastAsia="Times New Roman" w:cs="Times New Roman"/>
          <w:color w:val="000000"/>
          <w:sz w:val="28"/>
          <w:szCs w:val="28"/>
          <w:lang w:val="ru-RU" w:eastAsia="ar-SA"/>
        </w:rPr>
      </w:pPr>
    </w:p>
    <w:p w14:paraId="36F93967">
      <w:pPr>
        <w:spacing w:line="288" w:lineRule="atLeast"/>
        <w:jc w:val="right"/>
        <w:rPr>
          <w:rFonts w:ascii="Times New Roman" w:hAnsi="Times New Roman" w:eastAsia="Times New Roman" w:cs="Times New Roman"/>
          <w:color w:val="000000"/>
          <w:sz w:val="28"/>
          <w:szCs w:val="28"/>
          <w:lang w:val="ru-RU" w:eastAsia="ar-SA"/>
        </w:rPr>
      </w:pPr>
    </w:p>
    <w:p w14:paraId="5E6953AB">
      <w:pPr>
        <w:spacing w:line="288" w:lineRule="atLeast"/>
        <w:jc w:val="right"/>
        <w:rPr>
          <w:rFonts w:ascii="Times New Roman" w:hAnsi="Times New Roman" w:eastAsia="Times New Roman" w:cs="Times New Roman"/>
          <w:color w:val="000000"/>
          <w:sz w:val="28"/>
          <w:szCs w:val="28"/>
          <w:lang w:val="ru-RU" w:eastAsia="ar-SA"/>
        </w:rPr>
      </w:pPr>
    </w:p>
    <w:p w14:paraId="2D6B51D3">
      <w:pPr>
        <w:spacing w:line="288" w:lineRule="atLeast"/>
        <w:jc w:val="right"/>
        <w:rPr>
          <w:rFonts w:ascii="Times New Roman" w:hAnsi="Times New Roman" w:eastAsia="Times New Roman" w:cs="Times New Roman"/>
          <w:color w:val="000000"/>
          <w:sz w:val="28"/>
          <w:szCs w:val="28"/>
          <w:lang w:val="ru-RU" w:eastAsia="ar-SA"/>
        </w:rPr>
      </w:pPr>
    </w:p>
    <w:p w14:paraId="4837171E">
      <w:pPr>
        <w:spacing w:line="288" w:lineRule="atLeast"/>
        <w:jc w:val="right"/>
        <w:rPr>
          <w:rFonts w:ascii="Times New Roman" w:hAnsi="Times New Roman" w:eastAsia="Times New Roman" w:cs="Times New Roman"/>
          <w:color w:val="000000"/>
          <w:sz w:val="28"/>
          <w:szCs w:val="28"/>
          <w:lang w:val="ru-RU" w:eastAsia="ar-SA"/>
        </w:rPr>
      </w:pPr>
    </w:p>
    <w:p w14:paraId="7E258D0D">
      <w:pPr>
        <w:spacing w:line="288" w:lineRule="atLeast"/>
        <w:jc w:val="right"/>
        <w:rPr>
          <w:rFonts w:ascii="Times New Roman" w:hAnsi="Times New Roman" w:eastAsia="Times New Roman" w:cs="Times New Roman"/>
          <w:color w:val="000000"/>
          <w:sz w:val="28"/>
          <w:szCs w:val="28"/>
          <w:lang w:val="ru-RU" w:eastAsia="ar-SA"/>
        </w:rPr>
      </w:pPr>
    </w:p>
    <w:p w14:paraId="4B556189">
      <w:pPr>
        <w:spacing w:line="288" w:lineRule="atLeast"/>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Приложение 1</w:t>
      </w:r>
    </w:p>
    <w:p w14:paraId="7A123A58">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 Положению о муниципальном </w:t>
      </w:r>
    </w:p>
    <w:p w14:paraId="1BFD30E6">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контроле в сфере благоустройства </w:t>
      </w:r>
    </w:p>
    <w:p w14:paraId="68AC750F">
      <w:pPr>
        <w:shd w:val="clear" w:color="auto" w:fill="FFFFFF"/>
        <w:spacing w:line="302" w:lineRule="atLeast"/>
        <w:ind w:firstLine="850"/>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на территории Анучинского муниципального округа</w:t>
      </w:r>
    </w:p>
    <w:p w14:paraId="00E1A078">
      <w:pPr>
        <w:pStyle w:val="11"/>
        <w:wordWrap w:val="0"/>
        <w:ind w:firstLine="0"/>
        <w:jc w:val="right"/>
        <w:rPr>
          <w:rFonts w:ascii="Times New Roman" w:hAnsi="Times New Roman" w:cs="Times New Roman"/>
          <w:color w:val="000000"/>
          <w:sz w:val="28"/>
          <w:szCs w:val="28"/>
        </w:rPr>
      </w:pPr>
    </w:p>
    <w:p w14:paraId="1B813CBA">
      <w:pPr>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Таблица</w:t>
      </w:r>
    </w:p>
    <w:tbl>
      <w:tblPr>
        <w:tblStyle w:val="3"/>
        <w:tblW w:w="992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7"/>
        <w:gridCol w:w="1276"/>
        <w:gridCol w:w="8080"/>
      </w:tblGrid>
      <w:tr w14:paraId="44D11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trPr>
        <w:tc>
          <w:tcPr>
            <w:tcW w:w="567" w:type="dxa"/>
          </w:tcPr>
          <w:p w14:paraId="1B102E4B">
            <w:pPr>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1.</w:t>
            </w:r>
          </w:p>
        </w:tc>
        <w:tc>
          <w:tcPr>
            <w:tcW w:w="1276" w:type="dxa"/>
          </w:tcPr>
          <w:p w14:paraId="1D0D9420">
            <w:pP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Средний риск</w:t>
            </w:r>
          </w:p>
        </w:tc>
        <w:tc>
          <w:tcPr>
            <w:tcW w:w="8080" w:type="dxa"/>
          </w:tcPr>
          <w:p w14:paraId="1246B71B">
            <w:pPr>
              <w:widowControl w:val="0"/>
              <w:autoSpaceDE w:val="0"/>
              <w:autoSpaceDN w:val="0"/>
              <w:ind w:left="576" w:right="131"/>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Наличие в отношении объектов контроля в течение предшествующего года следующих нарушений обязательных требований:</w:t>
            </w:r>
          </w:p>
          <w:p w14:paraId="63AAE4D3">
            <w:pPr>
              <w:widowControl w:val="0"/>
              <w:autoSpaceDE w:val="0"/>
              <w:autoSpaceDN w:val="0"/>
              <w:ind w:left="576" w:right="131"/>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Нарушение установленных правил содержания и эксплуатации наземных и подземных инженерных коммуникаций и сооружений (колодцев, камер, вентиляционных шахт, киосков, трансформаторных и распределительных станций и иных сооружений), а также непринятие надлежащих мер по устранению дефектов (засорение, несанкционированное проникновение, сброс воды, повреждение, демонтаж, установка временных устройств).</w:t>
            </w:r>
          </w:p>
          <w:p w14:paraId="432494E5">
            <w:pPr>
              <w:widowControl w:val="0"/>
              <w:autoSpaceDE w:val="0"/>
              <w:autoSpaceDN w:val="0"/>
              <w:ind w:left="576" w:right="131"/>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Непринятие собственниками и иными законными владельцами зданий и сооружений, кроме жилых домов, мер по очистке крыш от снега и удалению наростов льда на карнизах, крышах и водостоках.</w:t>
            </w:r>
          </w:p>
          <w:p w14:paraId="6E14DE1F">
            <w:pPr>
              <w:widowControl w:val="0"/>
              <w:autoSpaceDE w:val="0"/>
              <w:autoSpaceDN w:val="0"/>
              <w:ind w:left="576" w:right="131"/>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 самовольные строительство, снос, реконструкция или капитальный ремонт зданий, сооружений и коммуникаций, а также нарушение сроков выполнения работ в соответствии с ордером.</w:t>
            </w:r>
          </w:p>
          <w:p w14:paraId="7D0DE7D4">
            <w:pPr>
              <w:widowControl w:val="0"/>
              <w:autoSpaceDE w:val="0"/>
              <w:autoSpaceDN w:val="0"/>
              <w:ind w:left="576" w:right="131"/>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Повреждение объектов (элементов) благоустройства, инженерных коммуникаций и сооружений.</w:t>
            </w:r>
          </w:p>
        </w:tc>
      </w:tr>
      <w:tr w14:paraId="596C1CD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62" w:hRule="atLeast"/>
        </w:trPr>
        <w:tc>
          <w:tcPr>
            <w:tcW w:w="56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7A9C1D76">
            <w:pPr>
              <w:jc w:val="center"/>
              <w:rPr>
                <w:rFonts w:ascii="Times New Roman" w:hAnsi="Times New Roman" w:eastAsia="Times New Roman" w:cs="Times New Roman"/>
                <w:color w:val="000000"/>
                <w:sz w:val="28"/>
                <w:szCs w:val="28"/>
                <w:lang w:val="ru-RU" w:eastAsia="ar-SA"/>
              </w:rPr>
            </w:pPr>
            <w:r>
              <w:rPr>
                <w:rFonts w:hint="default" w:ascii="Times New Roman" w:hAnsi="Times New Roman" w:eastAsia="Times New Roman" w:cs="Times New Roman"/>
                <w:color w:val="000000"/>
                <w:sz w:val="28"/>
                <w:szCs w:val="28"/>
                <w:lang w:val="ru-RU" w:eastAsia="ar-SA"/>
              </w:rPr>
              <w:t>2</w:t>
            </w:r>
            <w:r>
              <w:rPr>
                <w:rFonts w:ascii="Times New Roman" w:hAnsi="Times New Roman" w:eastAsia="Times New Roman" w:cs="Times New Roman"/>
                <w:color w:val="000000"/>
                <w:sz w:val="28"/>
                <w:szCs w:val="28"/>
                <w:lang w:val="ru-RU" w:eastAsia="ar-SA"/>
              </w:rPr>
              <w:t>.</w:t>
            </w:r>
          </w:p>
        </w:tc>
        <w:tc>
          <w:tcPr>
            <w:tcW w:w="1276"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23D81AE7">
            <w:pP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Умеренный риск</w:t>
            </w:r>
          </w:p>
        </w:tc>
        <w:tc>
          <w:tcPr>
            <w:tcW w:w="808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4F151502">
            <w:pPr>
              <w:widowControl w:val="0"/>
              <w:ind w:left="578" w:right="13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1) Наличие в отношении объектов контроля в течение предшествующего года следующих нарушений обязательных требований:</w:t>
            </w:r>
          </w:p>
          <w:p w14:paraId="32E8EBEB">
            <w:pPr>
              <w:widowControl w:val="0"/>
              <w:ind w:left="578" w:right="13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Нарушение внешнего вида и содержания зданий, ограждений, строений, сооружений, водоемов и элементов оборудования объектов благоустройства, элементов оборудования объектов благоустройства, в том числе малых архитектурных форм, садово-парковой мебели, бункеров, контейнеров, урн.</w:t>
            </w:r>
          </w:p>
          <w:p w14:paraId="4E5632B6">
            <w:pPr>
              <w:widowControl w:val="0"/>
              <w:ind w:left="578" w:right="13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Самовольная установка (размещение) контейнеров, гаражей, строительной и дорожной техники, объектов мелкорозничной торговли и оказания услуг населению, складских помещений, бытовок и иных объектов, не являющихся объектами капитального строительства, объектов на подземных коммуникациях, а также самовольное возведение произведений монументально-декоративного искусства.</w:t>
            </w:r>
          </w:p>
          <w:p w14:paraId="5A8D064C">
            <w:pPr>
              <w:widowControl w:val="0"/>
              <w:ind w:left="578" w:right="13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Нарушение установленных требований по внешнему виду и содержанию объектов праздничного и тематического оформления, рекламных и информационных конструкций.</w:t>
            </w:r>
          </w:p>
          <w:p w14:paraId="01A655D8">
            <w:pPr>
              <w:widowControl w:val="0"/>
              <w:ind w:left="578" w:right="13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Загрязнение территории, связанное с эксплуатацией и ремонтом транспортных средств, мойка транспортных средств вне специально отведенных мест, стоянка на проезжей части дворовых территорий, препятствующая механизированной уборке и вывозу бытовых отходов, а также размещение разукомплектованных транспортных средств независимо от места их расположения, кроме специально отведенных для этого мест, самовольная парковка (отстой) грузового автотранспорта в жилой зоне и на дворовых территориях, кроме специально отведенных для этого мест, размещение транспортных средств на детских площадках.</w:t>
            </w:r>
          </w:p>
          <w:p w14:paraId="4FCF391B">
            <w:pPr>
              <w:widowControl w:val="0"/>
              <w:ind w:left="578" w:right="13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Размещение объявлений и иных информационных материалов вне специально отведенных для этого мест, несанкционированное нанесение надписей, изображений на конструктивные элементы наземных инженерных коммуникаций, зданий и сооружений, в том числе на таксофонное оборудование, а равно размещение на них иной информации, если это не повлекло повреждение или уничтожение имущества, невыполнение работ по удалению самовольно размещенных рекламных и иных объявлений, надписей и изображений с внешних поверхностей объектов (элементов) благоустройства.</w:t>
            </w:r>
          </w:p>
          <w:p w14:paraId="7EDB72C6">
            <w:pPr>
              <w:widowControl w:val="0"/>
              <w:ind w:left="578" w:right="13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Невыполнение установленных нормативными правовыми актами требований по приспособлению объектов (элементов) благоустройства для беспрепятственного доступа инвалидов и иных маломобильных граждан.</w:t>
            </w:r>
          </w:p>
          <w:p w14:paraId="6A359588">
            <w:pPr>
              <w:widowControl w:val="0"/>
              <w:ind w:left="578" w:right="13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Нарушение установленных требований к обустройству и эксплуатации сезонных (летних) кафе.</w:t>
            </w:r>
          </w:p>
          <w:p w14:paraId="189E8524">
            <w:pPr>
              <w:widowControl w:val="0"/>
              <w:ind w:left="578" w:right="130"/>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xml:space="preserve">2) Наличие в собственности (пользовании) у контролируемого лицатерритории муниципального образования Анучинского муниципального округа, которая используется для отдыха (рекреации). </w:t>
            </w:r>
          </w:p>
        </w:tc>
      </w:tr>
      <w:tr w14:paraId="5A16356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6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57E9878B">
            <w:pPr>
              <w:jc w:val="center"/>
              <w:rPr>
                <w:rFonts w:ascii="Times New Roman" w:hAnsi="Times New Roman" w:eastAsia="Times New Roman" w:cs="Times New Roman"/>
                <w:color w:val="000000"/>
                <w:sz w:val="28"/>
                <w:szCs w:val="28"/>
                <w:lang w:val="ru-RU" w:eastAsia="ar-SA"/>
              </w:rPr>
            </w:pPr>
            <w:r>
              <w:rPr>
                <w:rFonts w:hint="default" w:ascii="Times New Roman" w:hAnsi="Times New Roman" w:eastAsia="Times New Roman" w:cs="Times New Roman"/>
                <w:color w:val="000000"/>
                <w:sz w:val="28"/>
                <w:szCs w:val="28"/>
                <w:lang w:val="ru-RU" w:eastAsia="ar-SA"/>
              </w:rPr>
              <w:t>3</w:t>
            </w:r>
            <w:r>
              <w:rPr>
                <w:rFonts w:ascii="Times New Roman" w:hAnsi="Times New Roman" w:eastAsia="Times New Roman" w:cs="Times New Roman"/>
                <w:color w:val="000000"/>
                <w:sz w:val="28"/>
                <w:szCs w:val="28"/>
                <w:lang w:val="ru-RU" w:eastAsia="ar-SA"/>
              </w:rPr>
              <w:t>.</w:t>
            </w:r>
          </w:p>
        </w:tc>
        <w:tc>
          <w:tcPr>
            <w:tcW w:w="1276"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77D29739">
            <w:pPr>
              <w:ind w:left="142"/>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Низкий риск</w:t>
            </w:r>
          </w:p>
        </w:tc>
        <w:tc>
          <w:tcPr>
            <w:tcW w:w="808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396FD7C0">
            <w:pPr>
              <w:ind w:left="142" w:right="131"/>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Все объекты, не отнесенные к иным категориям риска.</w:t>
            </w:r>
          </w:p>
        </w:tc>
      </w:tr>
    </w:tbl>
    <w:p w14:paraId="35D3F182">
      <w:pPr>
        <w:ind w:right="-1"/>
        <w:jc w:val="both"/>
        <w:rPr>
          <w:rFonts w:ascii="Times New Roman" w:hAnsi="Times New Roman" w:eastAsia="Times New Roman" w:cs="Times New Roman"/>
          <w:color w:val="000000"/>
          <w:sz w:val="28"/>
          <w:szCs w:val="28"/>
          <w:lang w:val="ru-RU" w:eastAsia="ar-SA"/>
        </w:rPr>
      </w:pPr>
    </w:p>
    <w:p w14:paraId="31E0AB54">
      <w:pPr>
        <w:shd w:val="clear" w:color="auto" w:fill="FFFFFF"/>
        <w:jc w:val="right"/>
        <w:rPr>
          <w:rFonts w:ascii="Times New Roman" w:hAnsi="Times New Roman" w:eastAsia="Times New Roman" w:cs="Times New Roman"/>
          <w:color w:val="000000"/>
          <w:sz w:val="28"/>
          <w:szCs w:val="28"/>
          <w:lang w:val="ru-RU" w:eastAsia="ru-RU"/>
        </w:rPr>
      </w:pPr>
    </w:p>
    <w:p w14:paraId="4D3EA111">
      <w:pPr>
        <w:shd w:val="clear" w:color="auto" w:fill="FFFFFF"/>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Приложение 2</w:t>
      </w:r>
    </w:p>
    <w:p w14:paraId="14F12C5C">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 Положению о муниципальном </w:t>
      </w:r>
    </w:p>
    <w:p w14:paraId="246076B8">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контроле в сфере благоустройства </w:t>
      </w:r>
    </w:p>
    <w:p w14:paraId="29757E2B">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на территории Анучинского муниципального округа</w:t>
      </w:r>
    </w:p>
    <w:p w14:paraId="468B9905">
      <w:pPr>
        <w:shd w:val="clear" w:color="auto" w:fill="FFFFFF"/>
        <w:spacing w:line="302" w:lineRule="atLeast"/>
        <w:ind w:firstLine="850"/>
        <w:jc w:val="right"/>
        <w:rPr>
          <w:rFonts w:ascii="Times New Roman" w:hAnsi="Times New Roman" w:eastAsia="Times New Roman" w:cs="Times New Roman"/>
          <w:color w:val="000000"/>
          <w:sz w:val="28"/>
          <w:lang w:val="ru-RU" w:eastAsia="ar-SA"/>
        </w:rPr>
      </w:pPr>
    </w:p>
    <w:p w14:paraId="7E0A47CA">
      <w:pPr>
        <w:shd w:val="clear" w:color="auto" w:fill="FFFFFF"/>
        <w:spacing w:line="302" w:lineRule="atLeast"/>
        <w:ind w:firstLine="709"/>
        <w:jc w:val="center"/>
        <w:rPr>
          <w:rFonts w:ascii="Times New Roman" w:hAnsi="Times New Roman" w:eastAsia="Times New Roman" w:cs="Times New Roman"/>
          <w:b/>
          <w:color w:val="000000"/>
          <w:sz w:val="28"/>
          <w:szCs w:val="28"/>
          <w:lang w:val="ru-RU" w:eastAsia="ar-SA"/>
        </w:rPr>
      </w:pPr>
      <w:r>
        <w:rPr>
          <w:rFonts w:ascii="Times New Roman" w:hAnsi="Times New Roman" w:eastAsia="Times New Roman" w:cs="Times New Roman"/>
          <w:b/>
          <w:color w:val="000000"/>
          <w:sz w:val="28"/>
          <w:szCs w:val="28"/>
          <w:lang w:val="ru-RU" w:eastAsia="ru-RU"/>
        </w:rPr>
        <w:t>Перечень индикаторов риска нарушения обязательных требований, используемых для осуществления муниципального контроля в сфере благоустройства, и порядок их выявления</w:t>
      </w:r>
    </w:p>
    <w:p w14:paraId="704CC9A4">
      <w:pPr>
        <w:shd w:val="clear" w:color="auto" w:fill="FFFFFF"/>
        <w:spacing w:line="322" w:lineRule="atLeast"/>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 </w:t>
      </w:r>
    </w:p>
    <w:p w14:paraId="7BE1ED90">
      <w:pPr>
        <w:shd w:val="clear" w:color="auto" w:fill="FFFFFF"/>
        <w:ind w:firstLine="709"/>
        <w:jc w:val="both"/>
        <w:rPr>
          <w:rFonts w:ascii="Times New Roman" w:hAnsi="Times New Roman" w:eastAsia="Times New Roman" w:cs="Times New Roman"/>
          <w:color w:val="000000"/>
          <w:sz w:val="28"/>
          <w:szCs w:val="28"/>
          <w:lang w:val="ru-RU" w:eastAsia="ar-SA"/>
        </w:rPr>
      </w:pPr>
      <w:bookmarkStart w:id="2" w:name="_GoBack"/>
      <w:r>
        <w:rPr>
          <w:rFonts w:ascii="Times New Roman" w:hAnsi="Times New Roman" w:eastAsia="Times New Roman" w:cs="Times New Roman"/>
          <w:color w:val="000000"/>
          <w:sz w:val="28"/>
          <w:szCs w:val="28"/>
          <w:lang w:val="ru-RU" w:eastAsia="ru-RU"/>
        </w:rPr>
        <w:t>1. Перечень индикаторов риска нарушения обязательных требований, используемых для осуществления муниципального контроля в сфере благоустройства:</w:t>
      </w:r>
    </w:p>
    <w:p w14:paraId="4780C9D4">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 xml:space="preserve">1) </w:t>
      </w:r>
      <w:r>
        <w:rPr>
          <w:rFonts w:ascii="Times New Roman" w:hAnsi="Times New Roman" w:eastAsia="Times New Roman" w:cs="Times New Roman"/>
          <w:color w:val="000000"/>
          <w:sz w:val="28"/>
          <w:szCs w:val="28"/>
          <w:lang w:val="ru-RU" w:eastAsia="ar-SA"/>
        </w:rPr>
        <w:t>увеличение в 2 и более раза числа дорожно-транспортных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Анучинского муниципального округа в радиусе 50 метров от места производства земляных работ на основании данных управлением Госавтоинспекции УМВД России по Приморскому краю, его территориальных подразделений</w:t>
      </w:r>
      <w:r>
        <w:rPr>
          <w:rFonts w:ascii="Times New Roman" w:hAnsi="Times New Roman" w:eastAsia="Times New Roman" w:cs="Times New Roman"/>
          <w:color w:val="000000"/>
          <w:sz w:val="28"/>
          <w:szCs w:val="28"/>
          <w:lang w:val="ru-RU" w:eastAsia="ru-RU"/>
        </w:rPr>
        <w:t>;</w:t>
      </w:r>
    </w:p>
    <w:p w14:paraId="1FDF0A5C">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 xml:space="preserve">2) </w:t>
      </w:r>
      <w:r>
        <w:rPr>
          <w:rFonts w:ascii="Times New Roman" w:hAnsi="Times New Roman" w:eastAsia="Times New Roman" w:cs="Times New Roman"/>
          <w:color w:val="000000"/>
          <w:sz w:val="28"/>
          <w:szCs w:val="28"/>
          <w:lang w:val="ru-RU" w:eastAsia="ar-SA"/>
        </w:rPr>
        <w:t>наличие не менее 3обращений граждан за 7 календарных дней в травматологические пункты учреждений здравоохранения Приморского края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r>
        <w:rPr>
          <w:rFonts w:ascii="Times New Roman" w:hAnsi="Times New Roman" w:eastAsia="Times New Roman" w:cs="Times New Roman"/>
          <w:color w:val="000000"/>
          <w:sz w:val="28"/>
          <w:szCs w:val="28"/>
          <w:lang w:val="ru-RU" w:eastAsia="ru-RU"/>
        </w:rPr>
        <w:t>;</w:t>
      </w:r>
    </w:p>
    <w:p w14:paraId="4219DC33">
      <w:pPr>
        <w:ind w:firstLine="709"/>
        <w:jc w:val="both"/>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3) </w:t>
      </w:r>
      <w:r>
        <w:rPr>
          <w:rFonts w:ascii="Times New Roman" w:hAnsi="Times New Roman" w:eastAsia="Times New Roman" w:cs="Times New Roman"/>
          <w:color w:val="000000"/>
          <w:sz w:val="28"/>
          <w:szCs w:val="28"/>
          <w:lang w:val="ru-RU" w:eastAsia="ar-SA"/>
        </w:rPr>
        <w:t>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w:t>
      </w:r>
      <w:r>
        <w:rPr>
          <w:rFonts w:ascii="Times New Roman" w:hAnsi="Times New Roman" w:eastAsia="Times New Roman" w:cs="Times New Roman"/>
          <w:color w:val="000000"/>
          <w:sz w:val="28"/>
          <w:szCs w:val="28"/>
          <w:lang w:val="ru-RU" w:eastAsia="ru-RU"/>
        </w:rPr>
        <w:t>.</w:t>
      </w:r>
    </w:p>
    <w:bookmarkEnd w:id="2"/>
    <w:p w14:paraId="445153F6">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14:paraId="2B22432A">
      <w:pPr>
        <w:ind w:firstLine="709"/>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14:paraId="6F3E43D2">
      <w:pPr>
        <w:ind w:firstLine="709"/>
        <w:jc w:val="both"/>
        <w:rPr>
          <w:rFonts w:ascii="Times New Roman" w:hAnsi="Times New Roman" w:eastAsia="Times New Roman" w:cs="Times New Roman"/>
          <w:color w:val="000000"/>
          <w:sz w:val="28"/>
          <w:szCs w:val="28"/>
          <w:lang w:val="ru-RU" w:eastAsia="ar-SA"/>
        </w:rPr>
      </w:pPr>
    </w:p>
    <w:p w14:paraId="08C82219">
      <w:pPr>
        <w:ind w:firstLine="709"/>
        <w:jc w:val="both"/>
        <w:rPr>
          <w:rFonts w:ascii="Times New Roman" w:hAnsi="Times New Roman" w:eastAsia="Times New Roman" w:cs="Times New Roman"/>
          <w:color w:val="000000"/>
          <w:sz w:val="28"/>
          <w:szCs w:val="28"/>
          <w:lang w:val="ru-RU" w:eastAsia="ar-SA"/>
        </w:rPr>
      </w:pPr>
    </w:p>
    <w:p w14:paraId="7C67B416">
      <w:pPr>
        <w:shd w:val="clear" w:color="auto" w:fill="FFFFFF"/>
        <w:spacing w:line="302" w:lineRule="atLeast"/>
        <w:ind w:firstLine="709"/>
        <w:jc w:val="right"/>
        <w:rPr>
          <w:rFonts w:ascii="Times New Roman" w:hAnsi="Times New Roman" w:eastAsia="Times New Roman" w:cs="Times New Roman"/>
          <w:color w:val="000000"/>
          <w:sz w:val="28"/>
          <w:szCs w:val="28"/>
          <w:lang w:val="ru-RU" w:eastAsia="ru-RU"/>
        </w:rPr>
      </w:pPr>
    </w:p>
    <w:p w14:paraId="48B0B4C2">
      <w:pPr>
        <w:shd w:val="clear" w:color="auto" w:fill="FFFFFF"/>
        <w:spacing w:line="302" w:lineRule="atLeast"/>
        <w:ind w:firstLine="709"/>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Приложение 3</w:t>
      </w:r>
    </w:p>
    <w:p w14:paraId="7BE2F98C">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 Положению о муниципальном </w:t>
      </w:r>
    </w:p>
    <w:p w14:paraId="20716F2D">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контроле в сфере благоустройства на территории</w:t>
      </w:r>
    </w:p>
    <w:p w14:paraId="47F594E0">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Анучинского муниципального округа </w:t>
      </w:r>
    </w:p>
    <w:p w14:paraId="69CD6EB3">
      <w:pPr>
        <w:shd w:val="clear" w:color="auto" w:fill="FFFFFF"/>
        <w:spacing w:line="280" w:lineRule="atLeast"/>
        <w:jc w:val="both"/>
        <w:rPr>
          <w:rFonts w:ascii="Times New Roman" w:hAnsi="Times New Roman" w:eastAsia="Times New Roman" w:cs="Times New Roman"/>
          <w:color w:val="000000"/>
          <w:sz w:val="28"/>
          <w:szCs w:val="28"/>
          <w:lang w:val="ru-RU" w:eastAsia="ar-SA"/>
        </w:rPr>
      </w:pPr>
    </w:p>
    <w:p w14:paraId="42D6481E">
      <w:pPr>
        <w:shd w:val="clear" w:color="auto" w:fill="FFFFFF"/>
        <w:spacing w:line="280" w:lineRule="atLeast"/>
        <w:ind w:firstLine="709"/>
        <w:jc w:val="center"/>
        <w:rPr>
          <w:rFonts w:ascii="Times New Roman" w:hAnsi="Times New Roman" w:eastAsia="Times New Roman" w:cs="Times New Roman"/>
          <w:b/>
          <w:color w:val="000000"/>
          <w:sz w:val="28"/>
          <w:szCs w:val="28"/>
          <w:lang w:val="ru-RU" w:eastAsia="ru-RU"/>
        </w:rPr>
      </w:pPr>
      <w:r>
        <w:rPr>
          <w:rFonts w:ascii="Times New Roman" w:hAnsi="Times New Roman" w:eastAsia="Times New Roman" w:cs="Times New Roman"/>
          <w:b/>
          <w:color w:val="000000"/>
          <w:sz w:val="28"/>
          <w:szCs w:val="28"/>
          <w:lang w:val="ru-RU" w:eastAsia="ru-RU"/>
        </w:rPr>
        <w:t>Ключевые показатели результативности и эффективности муниципального контроля в сфере благоустройства на территории</w:t>
      </w:r>
    </w:p>
    <w:p w14:paraId="6114A1FB">
      <w:pPr>
        <w:shd w:val="clear" w:color="auto" w:fill="FFFFFF"/>
        <w:spacing w:line="280" w:lineRule="atLeast"/>
        <w:ind w:firstLine="709"/>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b/>
          <w:color w:val="000000"/>
          <w:sz w:val="28"/>
          <w:szCs w:val="28"/>
          <w:lang w:val="ru-RU" w:eastAsia="ru-RU"/>
        </w:rPr>
        <w:t>Анучинского муниципального округа</w:t>
      </w:r>
      <w:r>
        <w:rPr>
          <w:rFonts w:ascii="Times New Roman" w:hAnsi="Times New Roman" w:eastAsia="Times New Roman" w:cs="Times New Roman"/>
          <w:color w:val="000000"/>
          <w:sz w:val="28"/>
          <w:szCs w:val="28"/>
          <w:lang w:val="ru-RU" w:eastAsia="ru-RU"/>
        </w:rPr>
        <w:t xml:space="preserve"> </w:t>
      </w:r>
    </w:p>
    <w:p w14:paraId="7050661A">
      <w:pPr>
        <w:shd w:val="clear" w:color="auto" w:fill="FFFFFF"/>
        <w:spacing w:line="280" w:lineRule="atLeast"/>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Таблица</w:t>
      </w:r>
    </w:p>
    <w:p w14:paraId="49E3E27E">
      <w:pPr>
        <w:shd w:val="clear" w:color="auto" w:fill="FFFFFF"/>
        <w:spacing w:line="280" w:lineRule="atLeast"/>
        <w:ind w:left="5098"/>
        <w:jc w:val="both"/>
        <w:rPr>
          <w:rFonts w:ascii="Times New Roman" w:hAnsi="Times New Roman" w:eastAsia="Times New Roman" w:cs="Times New Roman"/>
          <w:color w:val="000000"/>
          <w:sz w:val="28"/>
          <w:lang w:val="ru-RU" w:eastAsia="ar-SA"/>
        </w:rPr>
      </w:pPr>
    </w:p>
    <w:tbl>
      <w:tblPr>
        <w:tblStyle w:val="3"/>
        <w:tblW w:w="0" w:type="auto"/>
        <w:tblInd w:w="0" w:type="dxa"/>
        <w:tblLayout w:type="autofit"/>
        <w:tblCellMar>
          <w:top w:w="0" w:type="dxa"/>
          <w:left w:w="0" w:type="dxa"/>
          <w:bottom w:w="0" w:type="dxa"/>
          <w:right w:w="0" w:type="dxa"/>
        </w:tblCellMar>
      </w:tblPr>
      <w:tblGrid>
        <w:gridCol w:w="594"/>
        <w:gridCol w:w="5257"/>
        <w:gridCol w:w="2281"/>
        <w:gridCol w:w="1438"/>
      </w:tblGrid>
      <w:tr w14:paraId="5564E714">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A2BA390">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 п/п</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A23313C">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Наименование показателя</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F698888">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Ед. изм.</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7EC2368">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Целевое значение</w:t>
            </w:r>
          </w:p>
        </w:tc>
      </w:tr>
      <w:tr w14:paraId="74BCE6BB">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DDE0D93">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1.</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6DD2B17">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Количество погибших в результате нарушения требований правил благоустройства</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C575E07">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человек</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3D5AD88">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0</w:t>
            </w:r>
          </w:p>
        </w:tc>
      </w:tr>
      <w:tr w14:paraId="67183C7C">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AC7AB57">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2.</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175C80D">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Количество травмированных в результате нарушения требований правил благоустройства</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E2C861E">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человек на 10 тыс. населения </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9E25177">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w:t>
            </w:r>
          </w:p>
        </w:tc>
      </w:tr>
      <w:tr w14:paraId="371085CB">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D2C9840">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3.</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B40D18F">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Процент устраненных нарушений из числа выявленных нарушений земельного законодательства</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7868ED0">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процентов</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4BD77F9">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70</w:t>
            </w:r>
          </w:p>
        </w:tc>
      </w:tr>
      <w:tr w14:paraId="4FC09F39">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F406BFE">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4.</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A9328CE">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Количество случаев фактического причинения вреда в результате нарушения требований правил благоустройства</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AFCC8D8">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 xml:space="preserve">единиц </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4B912FE">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2</w:t>
            </w:r>
          </w:p>
        </w:tc>
      </w:tr>
      <w:tr w14:paraId="56D26386">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8EDC4A3">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5.</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D1DA80D">
            <w:pPr>
              <w:spacing w:line="280" w:lineRule="atLeast"/>
              <w:jc w:val="both"/>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Размер причиненного вреда в результате нарушения требований правил благоустройства</w:t>
            </w:r>
          </w:p>
        </w:tc>
        <w:tc>
          <w:tcPr>
            <w:tcW w:w="23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1BB3810">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тыс. руб.</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3FD2AA4">
            <w:pPr>
              <w:spacing w:line="280" w:lineRule="atLeast"/>
              <w:jc w:val="center"/>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ar-SA"/>
              </w:rPr>
              <w:t>100</w:t>
            </w:r>
          </w:p>
        </w:tc>
      </w:tr>
    </w:tbl>
    <w:p w14:paraId="52E35483">
      <w:pPr>
        <w:pStyle w:val="11"/>
        <w:wordWrap w:val="0"/>
        <w:ind w:firstLine="0"/>
        <w:jc w:val="right"/>
        <w:rPr>
          <w:rFonts w:ascii="Times New Roman" w:hAnsi="Times New Roman" w:cs="Times New Roman"/>
          <w:color w:val="000000"/>
          <w:sz w:val="28"/>
          <w:szCs w:val="28"/>
        </w:rPr>
      </w:pPr>
    </w:p>
    <w:p w14:paraId="2272E108">
      <w:pPr>
        <w:pStyle w:val="11"/>
        <w:wordWrap w:val="0"/>
        <w:ind w:firstLine="0"/>
        <w:jc w:val="right"/>
        <w:rPr>
          <w:rFonts w:ascii="Times New Roman" w:hAnsi="Times New Roman" w:cs="Times New Roman"/>
          <w:color w:val="000000"/>
          <w:sz w:val="28"/>
          <w:szCs w:val="28"/>
        </w:rPr>
      </w:pPr>
    </w:p>
    <w:p w14:paraId="28E685F6">
      <w:pPr>
        <w:pStyle w:val="11"/>
        <w:wordWrap w:val="0"/>
        <w:ind w:firstLine="0"/>
        <w:jc w:val="right"/>
        <w:rPr>
          <w:rFonts w:ascii="Times New Roman" w:hAnsi="Times New Roman" w:cs="Times New Roman"/>
          <w:color w:val="000000"/>
          <w:sz w:val="28"/>
          <w:szCs w:val="28"/>
        </w:rPr>
      </w:pPr>
    </w:p>
    <w:p w14:paraId="617EED56">
      <w:pPr>
        <w:pStyle w:val="11"/>
        <w:wordWrap w:val="0"/>
        <w:ind w:firstLine="0"/>
        <w:jc w:val="right"/>
        <w:rPr>
          <w:rFonts w:ascii="Times New Roman" w:hAnsi="Times New Roman" w:cs="Times New Roman"/>
          <w:color w:val="000000"/>
          <w:sz w:val="28"/>
          <w:szCs w:val="28"/>
        </w:rPr>
      </w:pPr>
    </w:p>
    <w:p w14:paraId="16351B12">
      <w:pPr>
        <w:pStyle w:val="11"/>
        <w:wordWrap w:val="0"/>
        <w:ind w:firstLine="0"/>
        <w:jc w:val="right"/>
        <w:rPr>
          <w:rFonts w:ascii="Times New Roman" w:hAnsi="Times New Roman" w:cs="Times New Roman"/>
          <w:color w:val="000000"/>
          <w:sz w:val="28"/>
          <w:szCs w:val="28"/>
        </w:rPr>
      </w:pPr>
    </w:p>
    <w:p w14:paraId="36719B88">
      <w:pPr>
        <w:pStyle w:val="11"/>
        <w:wordWrap w:val="0"/>
        <w:ind w:firstLine="0"/>
        <w:jc w:val="right"/>
        <w:rPr>
          <w:rFonts w:ascii="Times New Roman" w:hAnsi="Times New Roman" w:cs="Times New Roman"/>
          <w:color w:val="000000"/>
          <w:sz w:val="28"/>
          <w:szCs w:val="28"/>
        </w:rPr>
      </w:pPr>
    </w:p>
    <w:p w14:paraId="0001DB2C">
      <w:pPr>
        <w:pStyle w:val="11"/>
        <w:wordWrap w:val="0"/>
        <w:ind w:firstLine="0"/>
        <w:jc w:val="right"/>
        <w:rPr>
          <w:rFonts w:ascii="Times New Roman" w:hAnsi="Times New Roman" w:cs="Times New Roman"/>
          <w:color w:val="000000"/>
          <w:sz w:val="28"/>
          <w:szCs w:val="28"/>
        </w:rPr>
      </w:pPr>
    </w:p>
    <w:p w14:paraId="7769BC04">
      <w:pPr>
        <w:pStyle w:val="11"/>
        <w:wordWrap w:val="0"/>
        <w:ind w:firstLine="0"/>
        <w:jc w:val="right"/>
        <w:rPr>
          <w:rFonts w:ascii="Times New Roman" w:hAnsi="Times New Roman" w:cs="Times New Roman"/>
          <w:color w:val="000000"/>
          <w:sz w:val="28"/>
          <w:szCs w:val="28"/>
        </w:rPr>
      </w:pPr>
    </w:p>
    <w:p w14:paraId="0EE6379D">
      <w:pPr>
        <w:pStyle w:val="11"/>
        <w:wordWrap w:val="0"/>
        <w:ind w:firstLine="0"/>
        <w:jc w:val="right"/>
        <w:rPr>
          <w:rFonts w:ascii="Times New Roman" w:hAnsi="Times New Roman" w:cs="Times New Roman"/>
          <w:color w:val="000000"/>
          <w:sz w:val="28"/>
          <w:szCs w:val="28"/>
        </w:rPr>
      </w:pPr>
    </w:p>
    <w:p w14:paraId="356DE579">
      <w:pPr>
        <w:pStyle w:val="11"/>
        <w:wordWrap w:val="0"/>
        <w:ind w:firstLine="0"/>
        <w:jc w:val="right"/>
        <w:rPr>
          <w:rFonts w:ascii="Times New Roman" w:hAnsi="Times New Roman" w:cs="Times New Roman"/>
          <w:color w:val="000000"/>
          <w:sz w:val="28"/>
          <w:szCs w:val="28"/>
        </w:rPr>
      </w:pPr>
    </w:p>
    <w:p w14:paraId="53B2942C">
      <w:pPr>
        <w:pStyle w:val="11"/>
        <w:wordWrap w:val="0"/>
        <w:ind w:firstLine="0"/>
        <w:jc w:val="right"/>
        <w:rPr>
          <w:rFonts w:ascii="Times New Roman" w:hAnsi="Times New Roman" w:cs="Times New Roman"/>
          <w:color w:val="000000"/>
          <w:sz w:val="28"/>
          <w:szCs w:val="28"/>
        </w:rPr>
      </w:pPr>
    </w:p>
    <w:p w14:paraId="4F0FF493">
      <w:pPr>
        <w:pStyle w:val="11"/>
        <w:wordWrap w:val="0"/>
        <w:ind w:firstLine="0"/>
        <w:jc w:val="right"/>
        <w:rPr>
          <w:rFonts w:ascii="Times New Roman" w:hAnsi="Times New Roman" w:cs="Times New Roman"/>
          <w:color w:val="000000"/>
          <w:sz w:val="28"/>
          <w:szCs w:val="28"/>
        </w:rPr>
      </w:pPr>
    </w:p>
    <w:p w14:paraId="3631B289">
      <w:pPr>
        <w:pStyle w:val="11"/>
        <w:wordWrap w:val="0"/>
        <w:ind w:firstLine="0"/>
        <w:jc w:val="right"/>
        <w:rPr>
          <w:rFonts w:ascii="Times New Roman" w:hAnsi="Times New Roman" w:cs="Times New Roman"/>
          <w:color w:val="000000"/>
          <w:sz w:val="28"/>
          <w:szCs w:val="28"/>
        </w:rPr>
      </w:pPr>
    </w:p>
    <w:p w14:paraId="66406A5A">
      <w:pPr>
        <w:pStyle w:val="11"/>
        <w:wordWrap w:val="0"/>
        <w:ind w:firstLine="0"/>
        <w:jc w:val="right"/>
        <w:rPr>
          <w:rFonts w:ascii="Times New Roman" w:hAnsi="Times New Roman" w:cs="Times New Roman"/>
          <w:color w:val="000000"/>
          <w:sz w:val="28"/>
          <w:szCs w:val="28"/>
        </w:rPr>
      </w:pPr>
    </w:p>
    <w:p w14:paraId="10756F1F">
      <w:pPr>
        <w:pStyle w:val="11"/>
        <w:wordWrap w:val="0"/>
        <w:ind w:firstLine="0"/>
        <w:jc w:val="right"/>
        <w:rPr>
          <w:rFonts w:ascii="Times New Roman" w:hAnsi="Times New Roman" w:cs="Times New Roman"/>
          <w:color w:val="000000"/>
          <w:sz w:val="28"/>
          <w:szCs w:val="28"/>
        </w:rPr>
      </w:pPr>
    </w:p>
    <w:p w14:paraId="41B47FE2">
      <w:pPr>
        <w:pStyle w:val="11"/>
        <w:wordWrap w:val="0"/>
        <w:ind w:firstLine="0"/>
        <w:jc w:val="right"/>
        <w:rPr>
          <w:rFonts w:ascii="Times New Roman" w:hAnsi="Times New Roman" w:cs="Times New Roman"/>
          <w:color w:val="000000"/>
          <w:sz w:val="28"/>
          <w:szCs w:val="28"/>
        </w:rPr>
      </w:pPr>
    </w:p>
    <w:p w14:paraId="213DD1F8">
      <w:pPr>
        <w:pStyle w:val="11"/>
        <w:wordWrap w:val="0"/>
        <w:ind w:firstLine="0"/>
        <w:jc w:val="right"/>
        <w:rPr>
          <w:rFonts w:ascii="Times New Roman" w:hAnsi="Times New Roman" w:cs="Times New Roman"/>
          <w:color w:val="000000"/>
          <w:sz w:val="28"/>
          <w:szCs w:val="28"/>
        </w:rPr>
      </w:pPr>
    </w:p>
    <w:p w14:paraId="63013F2D">
      <w:pPr>
        <w:shd w:val="clear" w:color="auto" w:fill="FFFFFF"/>
        <w:spacing w:line="280" w:lineRule="atLeast"/>
        <w:ind w:firstLine="709"/>
        <w:jc w:val="right"/>
        <w:rPr>
          <w:rFonts w:ascii="Times New Roman" w:hAnsi="Times New Roman" w:eastAsia="Times New Roman" w:cs="Times New Roman"/>
          <w:color w:val="000000"/>
          <w:sz w:val="28"/>
          <w:szCs w:val="28"/>
          <w:lang w:val="ru-RU" w:eastAsia="ar-SA"/>
        </w:rPr>
      </w:pPr>
      <w:r>
        <w:rPr>
          <w:rFonts w:ascii="Times New Roman" w:hAnsi="Times New Roman" w:eastAsia="Times New Roman" w:cs="Times New Roman"/>
          <w:color w:val="000000"/>
          <w:sz w:val="28"/>
          <w:szCs w:val="28"/>
          <w:lang w:val="ru-RU" w:eastAsia="ru-RU"/>
        </w:rPr>
        <w:t>Приложение 4</w:t>
      </w:r>
    </w:p>
    <w:p w14:paraId="27F4CD66">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 Положению о муниципальном </w:t>
      </w:r>
    </w:p>
    <w:p w14:paraId="695B3414">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контроле в сфере благоустройства на территории </w:t>
      </w:r>
    </w:p>
    <w:p w14:paraId="2A421BCA">
      <w:pPr>
        <w:shd w:val="clear" w:color="auto" w:fill="FFFFFF"/>
        <w:spacing w:line="302" w:lineRule="atLeast"/>
        <w:ind w:firstLine="850"/>
        <w:jc w:val="right"/>
        <w:rPr>
          <w:rFonts w:ascii="Times New Roman" w:hAnsi="Times New Roman" w:eastAsia="Times New Roman" w:cs="Times New Roman"/>
          <w:color w:val="000000"/>
          <w:sz w:val="28"/>
          <w:szCs w:val="28"/>
          <w:lang w:val="ru-RU" w:eastAsia="ru-RU"/>
        </w:rPr>
      </w:pPr>
      <w:r>
        <w:rPr>
          <w:rFonts w:ascii="Times New Roman" w:hAnsi="Times New Roman" w:eastAsia="Times New Roman" w:cs="Times New Roman"/>
          <w:color w:val="000000"/>
          <w:sz w:val="28"/>
          <w:szCs w:val="28"/>
          <w:lang w:val="ru-RU" w:eastAsia="ru-RU"/>
        </w:rPr>
        <w:t xml:space="preserve">Анучинского муниципального округа </w:t>
      </w:r>
    </w:p>
    <w:p w14:paraId="72BF6B1F">
      <w:pPr>
        <w:shd w:val="clear" w:color="auto" w:fill="FFFFFF"/>
        <w:spacing w:line="259" w:lineRule="atLeast"/>
        <w:ind w:firstLine="706"/>
        <w:jc w:val="right"/>
        <w:rPr>
          <w:rFonts w:ascii="Times New Roman" w:hAnsi="Times New Roman" w:eastAsia="Times New Roman" w:cs="Times New Roman"/>
          <w:color w:val="000000"/>
          <w:sz w:val="27"/>
          <w:szCs w:val="27"/>
          <w:lang w:val="ru-RU" w:eastAsia="ar-SA"/>
        </w:rPr>
      </w:pPr>
      <w:r>
        <w:rPr>
          <w:rFonts w:ascii="Times New Roman" w:hAnsi="Times New Roman" w:eastAsia="Times New Roman" w:cs="Times New Roman"/>
          <w:color w:val="000000"/>
          <w:sz w:val="24"/>
          <w:szCs w:val="24"/>
          <w:lang w:val="ru-RU" w:eastAsia="ru-RU"/>
        </w:rPr>
        <w:t> </w:t>
      </w:r>
    </w:p>
    <w:p w14:paraId="5ED3FE48">
      <w:pPr>
        <w:shd w:val="clear" w:color="auto" w:fill="FFFFFF"/>
        <w:spacing w:line="280" w:lineRule="atLeast"/>
        <w:jc w:val="center"/>
        <w:rPr>
          <w:rFonts w:ascii="Times New Roman" w:hAnsi="Times New Roman" w:eastAsia="Times New Roman" w:cs="Times New Roman"/>
          <w:b/>
          <w:color w:val="000000"/>
          <w:sz w:val="28"/>
          <w:szCs w:val="28"/>
          <w:lang w:val="ru-RU" w:eastAsia="ar-SA"/>
        </w:rPr>
      </w:pPr>
      <w:r>
        <w:rPr>
          <w:rFonts w:ascii="Times New Roman" w:hAnsi="Times New Roman" w:eastAsia="Times New Roman" w:cs="Times New Roman"/>
          <w:b/>
          <w:color w:val="000000"/>
          <w:sz w:val="28"/>
          <w:szCs w:val="28"/>
          <w:lang w:val="ru-RU" w:eastAsia="ru-RU"/>
        </w:rPr>
        <w:t xml:space="preserve">Индикативные показатели результативности и эффективности </w:t>
      </w:r>
    </w:p>
    <w:p w14:paraId="54414269">
      <w:pPr>
        <w:shd w:val="clear" w:color="auto" w:fill="FFFFFF"/>
        <w:spacing w:line="280" w:lineRule="atLeast"/>
        <w:jc w:val="center"/>
        <w:rPr>
          <w:rFonts w:ascii="Times New Roman" w:hAnsi="Times New Roman" w:eastAsia="Times New Roman" w:cs="Times New Roman"/>
          <w:b/>
          <w:color w:val="000000"/>
          <w:sz w:val="28"/>
          <w:szCs w:val="28"/>
          <w:lang w:val="ru-RU" w:eastAsia="ru-RU"/>
        </w:rPr>
      </w:pPr>
      <w:r>
        <w:rPr>
          <w:rFonts w:ascii="Times New Roman" w:hAnsi="Times New Roman" w:eastAsia="Times New Roman" w:cs="Times New Roman"/>
          <w:b/>
          <w:color w:val="000000"/>
          <w:sz w:val="28"/>
          <w:szCs w:val="28"/>
          <w:lang w:val="ru-RU" w:eastAsia="ru-RU"/>
        </w:rPr>
        <w:t xml:space="preserve">муниципального контроля в сфере благоустройства на территории </w:t>
      </w:r>
    </w:p>
    <w:p w14:paraId="3EF3D492">
      <w:pPr>
        <w:shd w:val="clear" w:color="auto" w:fill="FFFFFF"/>
        <w:spacing w:line="280" w:lineRule="atLeast"/>
        <w:jc w:val="center"/>
        <w:rPr>
          <w:rFonts w:ascii="Times New Roman" w:hAnsi="Times New Roman" w:eastAsia="Times New Roman" w:cs="Times New Roman"/>
          <w:b/>
          <w:color w:val="000000"/>
          <w:sz w:val="28"/>
          <w:szCs w:val="28"/>
          <w:lang w:val="ru-RU" w:eastAsia="ru-RU"/>
        </w:rPr>
      </w:pPr>
      <w:r>
        <w:rPr>
          <w:rFonts w:ascii="Times New Roman" w:hAnsi="Times New Roman" w:eastAsia="Times New Roman" w:cs="Times New Roman"/>
          <w:b/>
          <w:color w:val="000000"/>
          <w:sz w:val="28"/>
          <w:szCs w:val="28"/>
          <w:lang w:val="ru-RU" w:eastAsia="ru-RU"/>
        </w:rPr>
        <w:t xml:space="preserve">Анучинского муниципального округа </w:t>
      </w:r>
    </w:p>
    <w:p w14:paraId="071BFD6F">
      <w:pPr>
        <w:shd w:val="clear" w:color="auto" w:fill="FFFFFF"/>
        <w:spacing w:line="280" w:lineRule="atLeast"/>
        <w:jc w:val="center"/>
        <w:rPr>
          <w:rFonts w:ascii="Times New Roman" w:hAnsi="Times New Roman" w:eastAsia="Times New Roman" w:cs="Times New Roman"/>
          <w:color w:val="000000"/>
          <w:sz w:val="28"/>
          <w:szCs w:val="28"/>
          <w:lang w:val="ru-RU" w:eastAsia="ar-SA"/>
        </w:rPr>
      </w:pPr>
    </w:p>
    <w:p w14:paraId="6DBECFCF">
      <w:pPr>
        <w:shd w:val="clear" w:color="auto" w:fill="FFFFFF"/>
        <w:spacing w:line="280" w:lineRule="atLeast"/>
        <w:ind w:firstLine="709"/>
        <w:jc w:val="both"/>
        <w:rPr>
          <w:rFonts w:ascii="Times New Roman" w:hAnsi="Times New Roman" w:eastAsia="Times New Roman" w:cs="Times New Roman"/>
          <w:color w:val="000000"/>
          <w:sz w:val="28"/>
          <w:szCs w:val="28"/>
          <w:lang w:val="ru-RU" w:eastAsia="en-US"/>
        </w:rPr>
      </w:pPr>
      <w:r>
        <w:rPr>
          <w:rFonts w:ascii="Times New Roman" w:hAnsi="Times New Roman" w:eastAsia="Times New Roman" w:cs="Times New Roman"/>
          <w:color w:val="000000"/>
          <w:sz w:val="28"/>
          <w:szCs w:val="28"/>
          <w:lang w:val="ru-RU" w:eastAsia="en-US"/>
        </w:rPr>
        <w:t>При осуществлении муниципального контроля в сфере благоустройства на территории Анучинского муниципального округа устанавливаются следующие индикативные показатели:</w:t>
      </w:r>
    </w:p>
    <w:p w14:paraId="3620EF70">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 количество внеплановых контрольных мероприятий, проведенных за отчетный период;</w:t>
      </w:r>
    </w:p>
    <w:p w14:paraId="6D58B127">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7BA95F1A">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3) общее количество контрольных мероприятий с взаимодействием, проведенных за отчетный период;</w:t>
      </w:r>
    </w:p>
    <w:p w14:paraId="5C1A0D39">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4) количество контрольных мероприятий с взаимодействием по каждому виду контрольного мероприятия, проведенных за отчетный период;</w:t>
      </w:r>
    </w:p>
    <w:p w14:paraId="2D81A1F7">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5) количество контрольных мероприятий, проведенных с использованием средств дистанционного взаимодействия, за отчетный период;</w:t>
      </w:r>
    </w:p>
    <w:p w14:paraId="2DFC424E">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6) количество обязательных профилактических визитов, проведенных за отчетный период;</w:t>
      </w:r>
    </w:p>
    <w:p w14:paraId="7BE83147">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7) количество предостережений о недопустимости нарушения обязательных требований, объявленных за отчетный период;</w:t>
      </w:r>
    </w:p>
    <w:p w14:paraId="5BF36222">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8) количество контрольных мероприятий, по результатам которых выявлены нарушения обязательных требований, за отчетный период;</w:t>
      </w:r>
    </w:p>
    <w:p w14:paraId="10C79A36">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9) количество контрольных мероприятий, по итогам которых возбуждены дела об административных правонарушениях, за отчетный период;</w:t>
      </w:r>
    </w:p>
    <w:p w14:paraId="093328B8">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10) сумма административных штрафов, наложенных по результатам контрольных мероприятий, за отчетный период;</w:t>
      </w:r>
    </w:p>
    <w:p w14:paraId="161B45C4">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11) количество направленных в органы прокуратуры заявлений о согласовании проведения контрольных мероприятий, за отчетный период;</w:t>
      </w:r>
    </w:p>
    <w:p w14:paraId="54E79FDB">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1C274CAC">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13) общее количество учтенных объектов контроля на конец отчетного периода;</w:t>
      </w:r>
    </w:p>
    <w:p w14:paraId="03F115DE">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14) количество учтенных объектов контроля, отнесенных к категориям риска, по каждой из категорий риска, на конец отчетного периода;</w:t>
      </w:r>
    </w:p>
    <w:p w14:paraId="147C03FE">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15) количество учтенных контролируемых лиц на конец отчетного периода;</w:t>
      </w:r>
    </w:p>
    <w:p w14:paraId="20C1D2B8">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16) количество учтенных контролируемых лиц, в отношении которых проведены контрольные мероприятия, за отчетный период;</w:t>
      </w:r>
    </w:p>
    <w:p w14:paraId="768500D3">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17)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за отчетный период;</w:t>
      </w:r>
    </w:p>
    <w:p w14:paraId="774CFB55">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r>
        <w:rPr>
          <w:rFonts w:ascii="Times New Roman" w:hAnsi="Times New Roman" w:eastAsia="Times New Roman" w:cs="Times New Roman"/>
          <w:color w:val="000000"/>
          <w:sz w:val="28"/>
          <w:szCs w:val="28"/>
          <w:lang w:val="ru-RU" w:eastAsia="en-US"/>
        </w:rPr>
        <w:t>18)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59390E70">
      <w:pPr>
        <w:shd w:val="clear" w:color="auto" w:fill="FFFFFF"/>
        <w:spacing w:line="280" w:lineRule="atLeast"/>
        <w:ind w:firstLine="709"/>
        <w:jc w:val="both"/>
        <w:rPr>
          <w:rFonts w:ascii="Times New Roman" w:hAnsi="Times New Roman" w:eastAsia="Times New Roman" w:cs="Times New Roman"/>
          <w:color w:val="000000"/>
          <w:sz w:val="28"/>
          <w:szCs w:val="28"/>
          <w:lang w:val="ru-RU" w:eastAsia="en-US"/>
        </w:rPr>
      </w:pPr>
      <w:r>
        <w:rPr>
          <w:rFonts w:ascii="Times New Roman" w:hAnsi="Times New Roman" w:eastAsia="Times New Roman" w:cs="Times New Roman"/>
          <w:color w:val="000000"/>
          <w:sz w:val="28"/>
          <w:szCs w:val="28"/>
          <w:lang w:val="ru-RU" w:eastAsia="en-US"/>
        </w:rPr>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p w14:paraId="5D263023">
      <w:pPr>
        <w:shd w:val="clear" w:color="auto" w:fill="FFFFFF"/>
        <w:spacing w:line="280" w:lineRule="atLeast"/>
        <w:ind w:firstLine="709"/>
        <w:jc w:val="both"/>
        <w:rPr>
          <w:rFonts w:ascii="Times New Roman" w:hAnsi="Times New Roman" w:eastAsia="Times New Roman" w:cs="Times New Roman"/>
          <w:color w:val="000000"/>
          <w:sz w:val="28"/>
          <w:lang w:val="ru-RU" w:eastAsia="ar-SA"/>
        </w:rPr>
      </w:pPr>
    </w:p>
    <w:p w14:paraId="2824C772">
      <w:pPr>
        <w:pStyle w:val="14"/>
        <w:ind w:left="360"/>
        <w:jc w:val="right"/>
        <w:rPr>
          <w:rFonts w:ascii="Times New Roman" w:hAnsi="Times New Roman"/>
          <w:sz w:val="28"/>
          <w:szCs w:val="28"/>
          <w:lang w:val="ru-RU"/>
        </w:rPr>
      </w:pPr>
    </w:p>
    <w:sectPr>
      <w:headerReference r:id="rId3" w:type="default"/>
      <w:pgSz w:w="11906" w:h="16838"/>
      <w:pgMar w:top="426" w:right="851" w:bottom="1134" w:left="1701"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28182"/>
      <w:docPartObj>
        <w:docPartGallery w:val="autotext"/>
      </w:docPartObj>
    </w:sdtPr>
    <w:sdtContent>
      <w:p w14:paraId="31A7A4D6">
        <w:pPr>
          <w:pStyle w:val="7"/>
          <w:jc w:val="center"/>
        </w:pPr>
        <w:r>
          <w:fldChar w:fldCharType="begin"/>
        </w:r>
        <w:r>
          <w:instrText xml:space="preserve"> PAGE   \* MERGEFORMAT </w:instrText>
        </w:r>
        <w:r>
          <w:fldChar w:fldCharType="separate"/>
        </w:r>
        <w:r>
          <w:t>29</w:t>
        </w:r>
        <w:r>
          <w:fldChar w:fldCharType="end"/>
        </w:r>
      </w:p>
    </w:sdtContent>
  </w:sdt>
  <w:p w14:paraId="2B0304F5">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B4506F"/>
    <w:multiLevelType w:val="singleLevel"/>
    <w:tmpl w:val="FBB4506F"/>
    <w:lvl w:ilvl="0" w:tentative="0">
      <w:start w:val="1"/>
      <w:numFmt w:val="decimal"/>
      <w:suff w:val="space"/>
      <w:lvlText w:val="%1."/>
      <w:lvlJc w:val="left"/>
      <w:rPr>
        <w:rFonts w:hint="default" w:ascii="Times New Roman" w:hAnsi="Times New Roman" w:cs="Times New Roman"/>
        <w:sz w:val="28"/>
        <w:szCs w:val="28"/>
      </w:rPr>
    </w:lvl>
  </w:abstractNum>
  <w:abstractNum w:abstractNumId="1">
    <w:nsid w:val="429367D6"/>
    <w:multiLevelType w:val="multilevel"/>
    <w:tmpl w:val="429367D6"/>
    <w:lvl w:ilvl="0" w:tentative="0">
      <w:start w:val="2"/>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documentProtection w:enforcement="0"/>
  <w:defaultTabStop w:val="708"/>
  <w:drawingGridHorizontalSpacing w:val="100"/>
  <w:drawingGridVerticalSpacing w:val="156"/>
  <w:displayHorizontalDrawingGridEvery w:val="2"/>
  <w:noPunctuationKerning w:val="1"/>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872872"/>
    <w:rsid w:val="00023721"/>
    <w:rsid w:val="000615FB"/>
    <w:rsid w:val="0008712C"/>
    <w:rsid w:val="00237A25"/>
    <w:rsid w:val="00301140"/>
    <w:rsid w:val="00555AB2"/>
    <w:rsid w:val="00565275"/>
    <w:rsid w:val="00570855"/>
    <w:rsid w:val="005F5B4C"/>
    <w:rsid w:val="006A21D7"/>
    <w:rsid w:val="006B37FD"/>
    <w:rsid w:val="007024DF"/>
    <w:rsid w:val="009C796A"/>
    <w:rsid w:val="00B95559"/>
    <w:rsid w:val="00C63909"/>
    <w:rsid w:val="00ED4CE0"/>
    <w:rsid w:val="00F748F9"/>
    <w:rsid w:val="00FA554F"/>
    <w:rsid w:val="00FF720A"/>
    <w:rsid w:val="22DD5A1D"/>
    <w:rsid w:val="3A9966A7"/>
    <w:rsid w:val="517E41AD"/>
    <w:rsid w:val="5515371E"/>
    <w:rsid w:val="73872872"/>
    <w:rsid w:val="7A4C332C"/>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Balloon Text"/>
    <w:basedOn w:val="1"/>
    <w:link w:val="17"/>
    <w:uiPriority w:val="0"/>
    <w:rPr>
      <w:rFonts w:ascii="Tahoma" w:hAnsi="Tahoma" w:cs="Tahoma"/>
      <w:sz w:val="16"/>
      <w:szCs w:val="16"/>
    </w:rPr>
  </w:style>
  <w:style w:type="paragraph" w:styleId="6">
    <w:name w:val="Body Text 2"/>
    <w:basedOn w:val="1"/>
    <w:unhideWhenUsed/>
    <w:qFormat/>
    <w:uiPriority w:val="99"/>
    <w:pPr>
      <w:spacing w:after="120" w:line="480" w:lineRule="auto"/>
    </w:pPr>
  </w:style>
  <w:style w:type="paragraph" w:styleId="7">
    <w:name w:val="header"/>
    <w:basedOn w:val="1"/>
    <w:link w:val="19"/>
    <w:unhideWhenUsed/>
    <w:qFormat/>
    <w:uiPriority w:val="99"/>
    <w:pPr>
      <w:tabs>
        <w:tab w:val="center" w:pos="4677"/>
        <w:tab w:val="right" w:pos="9355"/>
      </w:tabs>
    </w:pPr>
  </w:style>
  <w:style w:type="paragraph" w:styleId="8">
    <w:name w:val="footer"/>
    <w:basedOn w:val="1"/>
    <w:link w:val="18"/>
    <w:qFormat/>
    <w:uiPriority w:val="0"/>
    <w:pPr>
      <w:tabs>
        <w:tab w:val="center" w:pos="4677"/>
        <w:tab w:val="right" w:pos="9355"/>
      </w:tabs>
    </w:pPr>
  </w:style>
  <w:style w:type="paragraph" w:styleId="9">
    <w:name w:val="Normal (Web)"/>
    <w:basedOn w:val="1"/>
    <w:qFormat/>
    <w:uiPriority w:val="0"/>
  </w:style>
  <w:style w:type="table" w:styleId="10">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ConsPlusNormal"/>
    <w:qFormat/>
    <w:uiPriority w:val="99"/>
    <w:pPr>
      <w:suppressAutoHyphens/>
      <w:autoSpaceDE w:val="0"/>
      <w:ind w:firstLine="720"/>
    </w:pPr>
    <w:rPr>
      <w:rFonts w:ascii="Arial" w:hAnsi="Arial" w:eastAsia="Times New Roman" w:cs="Arial"/>
      <w:lang w:val="ru-RU" w:eastAsia="zh-CN" w:bidi="ar-SA"/>
    </w:rPr>
  </w:style>
  <w:style w:type="paragraph" w:customStyle="1" w:styleId="12">
    <w:name w:val="s_1"/>
    <w:basedOn w:val="1"/>
    <w:qFormat/>
    <w:uiPriority w:val="0"/>
    <w:pPr>
      <w:ind w:firstLine="720"/>
      <w:jc w:val="both"/>
    </w:pPr>
    <w:rPr>
      <w:rFonts w:ascii="Arial" w:hAnsi="Arial" w:cs="Arial"/>
      <w:sz w:val="26"/>
      <w:szCs w:val="26"/>
    </w:rPr>
  </w:style>
  <w:style w:type="paragraph" w:customStyle="1" w:styleId="13">
    <w:name w:val="Без интервала1"/>
    <w:qFormat/>
    <w:uiPriority w:val="0"/>
    <w:pPr>
      <w:suppressAutoHyphens/>
    </w:pPr>
    <w:rPr>
      <w:rFonts w:ascii="Calibri" w:hAnsi="Calibri" w:eastAsia="Times New Roman" w:cs="Calibri"/>
      <w:sz w:val="22"/>
      <w:szCs w:val="22"/>
      <w:lang w:val="ru-RU" w:eastAsia="zh-CN" w:bidi="ar-SA"/>
    </w:rPr>
  </w:style>
  <w:style w:type="paragraph" w:styleId="14">
    <w:name w:val="List Paragraph"/>
    <w:basedOn w:val="1"/>
    <w:qFormat/>
    <w:uiPriority w:val="34"/>
    <w:pPr>
      <w:ind w:left="720"/>
      <w:contextualSpacing/>
    </w:pPr>
  </w:style>
  <w:style w:type="paragraph" w:styleId="15">
    <w:name w:val="No Spacing"/>
    <w:qFormat/>
    <w:uiPriority w:val="1"/>
    <w:rPr>
      <w:rFonts w:ascii="Times New Roman" w:hAnsi="Times New Roman" w:eastAsia="Times New Roman" w:cs="Times New Roman"/>
      <w:lang w:val="ru-RU" w:eastAsia="ru-RU" w:bidi="ar-SA"/>
    </w:rPr>
  </w:style>
  <w:style w:type="paragraph" w:customStyle="1" w:styleId="16">
    <w:name w:val="align_center"/>
    <w:basedOn w:val="1"/>
    <w:qFormat/>
    <w:uiPriority w:val="0"/>
    <w:pPr>
      <w:spacing w:before="100" w:beforeAutospacing="1" w:after="100" w:afterAutospacing="1"/>
    </w:pPr>
    <w:rPr>
      <w:sz w:val="24"/>
      <w:szCs w:val="24"/>
    </w:rPr>
  </w:style>
  <w:style w:type="character" w:customStyle="1" w:styleId="17">
    <w:name w:val="Текст выноски Знак"/>
    <w:basedOn w:val="2"/>
    <w:link w:val="5"/>
    <w:uiPriority w:val="0"/>
    <w:rPr>
      <w:rFonts w:ascii="Tahoma" w:hAnsi="Tahoma" w:cs="Tahoma" w:eastAsiaTheme="minorEastAsia"/>
      <w:sz w:val="16"/>
      <w:szCs w:val="16"/>
      <w:lang w:val="en-US" w:eastAsia="zh-CN"/>
    </w:rPr>
  </w:style>
  <w:style w:type="character" w:customStyle="1" w:styleId="18">
    <w:name w:val="Нижний колонтитул Знак"/>
    <w:basedOn w:val="2"/>
    <w:link w:val="8"/>
    <w:qFormat/>
    <w:uiPriority w:val="0"/>
    <w:rPr>
      <w:rFonts w:asciiTheme="minorHAnsi" w:hAnsiTheme="minorHAnsi" w:eastAsiaTheme="minorEastAsia" w:cstheme="minorBidi"/>
      <w:lang w:val="en-US" w:eastAsia="zh-CN"/>
    </w:rPr>
  </w:style>
  <w:style w:type="character" w:customStyle="1" w:styleId="19">
    <w:name w:val="Верхний колонтитул Знак"/>
    <w:basedOn w:val="2"/>
    <w:link w:val="7"/>
    <w:uiPriority w:val="99"/>
    <w:rPr>
      <w:rFonts w:asciiTheme="minorHAnsi" w:hAnsiTheme="minorHAnsi" w:eastAsiaTheme="minorEastAsia" w:cstheme="minorBidi"/>
      <w:lang w:val="en-US"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D7A85-AFB5-4947-B10B-5B60A3F9BDC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9932</Words>
  <Characters>56618</Characters>
  <Lines>471</Lines>
  <Paragraphs>132</Paragraphs>
  <TotalTime>126</TotalTime>
  <ScaleCrop>false</ScaleCrop>
  <LinksUpToDate>false</LinksUpToDate>
  <CharactersWithSpaces>66418</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2025-04-29T00:23:00Z</dcterms:created>
  <dc:creator>MehovskiyVV</dc:creator>
  <cp:lastModifiedBy>MehovskiyVV</cp:lastModifiedBy>
  <cp:lastPrinted>2025-06-19T22:35:00Z</cp:lastPrinted>
  <dcterms:modified xsi:type="dcterms:W3CDTF">2025-07-02T07:56:01Z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27288CA51F3F48A486A5B32C8DDCE9CA_13</vt:lpwstr>
  </property>
</Properties>
</file>