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12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ИЗВЕЩЕНИЕ</w:t>
      </w:r>
    </w:p>
    <w:p>
      <w:pPr>
        <w:spacing w:line="312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о проведении аукциона в электронной форме на право заключения договора купли -продажи земельного участка</w:t>
      </w:r>
    </w:p>
    <w:p>
      <w:pPr>
        <w:spacing w:line="312" w:lineRule="auto"/>
        <w:jc w:val="center"/>
        <w:rPr>
          <w:rFonts w:ascii="Times New Roman" w:hAnsi="Times New Roman" w:cs="Times New Roman"/>
        </w:rPr>
      </w:pPr>
    </w:p>
    <w:p>
      <w:pPr>
        <w:spacing w:line="312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lang w:val="en-US"/>
        </w:rPr>
        <w:t>I</w:t>
      </w:r>
      <w:r>
        <w:rPr>
          <w:rFonts w:ascii="Times New Roman" w:hAnsi="Times New Roman" w:cs="Times New Roman"/>
          <w:b/>
        </w:rPr>
        <w:t>. Общая информация</w:t>
      </w:r>
    </w:p>
    <w:p>
      <w:pPr>
        <w:spacing w:line="312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1. Организатор электронного аукциона:</w:t>
      </w:r>
      <w:r>
        <w:rPr>
          <w:rFonts w:ascii="Times New Roman" w:hAnsi="Times New Roman" w:cs="Times New Roman"/>
        </w:rPr>
        <w:t xml:space="preserve"> администрация Анучинского муниципального округа, в лице отдела имущественных и земельных отношений</w:t>
      </w:r>
      <w:r>
        <w:rPr>
          <w:rFonts w:ascii="Times New Roman" w:hAnsi="Times New Roman" w:cs="Times New Roman"/>
          <w:color w:val="000000"/>
          <w:highlight w:val="white"/>
        </w:rPr>
        <w:t xml:space="preserve"> управления </w:t>
      </w:r>
      <w:r>
        <w:rPr>
          <w:rFonts w:ascii="Times New Roman" w:hAnsi="Times New Roman" w:cs="Times New Roman"/>
          <w:color w:val="000000"/>
        </w:rPr>
        <w:t>по работе с территориями администрации Анучинского муниципального округа</w:t>
      </w:r>
      <w:r>
        <w:rPr>
          <w:rFonts w:ascii="Times New Roman" w:hAnsi="Times New Roman" w:cs="Times New Roman"/>
        </w:rPr>
        <w:t>.</w:t>
      </w:r>
    </w:p>
    <w:p>
      <w:pPr>
        <w:spacing w:line="312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Юридический и почтовый адрес: 692300, Приморский край, Анучинский округ, с. Анучино, ул. Лазо,6, </w:t>
      </w:r>
      <w:r>
        <w:rPr>
          <w:rFonts w:ascii="Times New Roman" w:hAnsi="Times New Roman" w:cs="Times New Roman"/>
          <w:lang w:val="en-US"/>
        </w:rPr>
        <w:t>e</w:t>
      </w: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  <w:lang w:val="en-US"/>
        </w:rPr>
        <w:t>mail</w:t>
      </w:r>
      <w:r>
        <w:rPr>
          <w:rFonts w:ascii="Times New Roman" w:hAnsi="Times New Roman" w:cs="Times New Roman"/>
        </w:rPr>
        <w:t xml:space="preserve">: </w:t>
      </w:r>
      <w:r>
        <w:t>amo.izo@mail.ru</w:t>
      </w:r>
      <w:r>
        <w:rPr>
          <w:rFonts w:ascii="Times New Roman" w:hAnsi="Times New Roman" w:cs="Times New Roman"/>
        </w:rPr>
        <w:t xml:space="preserve">, официальный сайт: </w:t>
      </w:r>
      <w:r>
        <w:fldChar w:fldCharType="begin"/>
      </w:r>
      <w:r>
        <w:instrText xml:space="preserve"> HYPERLINK "https://www.chuguevsky.ru/" </w:instrText>
      </w:r>
      <w:r>
        <w:fldChar w:fldCharType="separate"/>
      </w:r>
      <w:r>
        <w:rPr>
          <w:rStyle w:val="14"/>
          <w:rFonts w:ascii="Times New Roman" w:hAnsi="Times New Roman" w:cs="Times New Roman"/>
          <w:u w:val="none"/>
        </w:rPr>
        <w:t>https://www.анучинский.рф.</w:t>
      </w:r>
      <w:r>
        <w:rPr>
          <w:rStyle w:val="14"/>
          <w:rFonts w:ascii="Times New Roman" w:hAnsi="Times New Roman" w:cs="Times New Roman"/>
          <w:u w:val="none"/>
        </w:rPr>
        <w:fldChar w:fldCharType="end"/>
      </w:r>
    </w:p>
    <w:p>
      <w:pPr>
        <w:spacing w:line="312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Оператор электронной площадки</w:t>
      </w:r>
      <w:r>
        <w:rPr>
          <w:rFonts w:ascii="Times New Roman" w:hAnsi="Times New Roman" w:cs="Times New Roman"/>
        </w:rPr>
        <w:t xml:space="preserve"> - акционерное общество «</w:t>
      </w:r>
      <w:bookmarkStart w:id="0" w:name="_Hlk132118241"/>
      <w:r>
        <w:rPr>
          <w:rFonts w:ascii="Times New Roman" w:hAnsi="Times New Roman" w:cs="Times New Roman"/>
        </w:rPr>
        <w:t>Российский аукционный дом»</w:t>
      </w:r>
      <w:bookmarkEnd w:id="0"/>
      <w:r>
        <w:rPr>
          <w:rFonts w:ascii="Times New Roman" w:hAnsi="Times New Roman" w:cs="Times New Roman"/>
        </w:rPr>
        <w:t xml:space="preserve"> (далее - АО «РАД»), </w:t>
      </w:r>
      <w:r>
        <w:fldChar w:fldCharType="begin"/>
      </w:r>
      <w:r>
        <w:instrText xml:space="preserve"> HYPERLINK "http://www.roseltorg.ru" </w:instrText>
      </w:r>
      <w:r>
        <w:fldChar w:fldCharType="separate"/>
      </w:r>
      <w:r>
        <w:rPr>
          <w:rStyle w:val="14"/>
          <w:rFonts w:ascii="Times New Roman" w:hAnsi="Times New Roman" w:cs="Times New Roman"/>
          <w:u w:val="none"/>
          <w:lang w:val="en-US"/>
        </w:rPr>
        <w:t>http</w:t>
      </w:r>
      <w:r>
        <w:rPr>
          <w:rStyle w:val="14"/>
          <w:rFonts w:ascii="Times New Roman" w:hAnsi="Times New Roman" w:cs="Times New Roman"/>
          <w:u w:val="none"/>
        </w:rPr>
        <w:t>://</w:t>
      </w:r>
      <w:r>
        <w:rPr>
          <w:rStyle w:val="14"/>
          <w:rFonts w:ascii="Times New Roman" w:hAnsi="Times New Roman" w:cs="Times New Roman"/>
          <w:u w:val="none"/>
          <w:lang w:val="en-US"/>
        </w:rPr>
        <w:t>www</w:t>
      </w:r>
      <w:r>
        <w:rPr>
          <w:rStyle w:val="14"/>
          <w:rFonts w:ascii="Times New Roman" w:hAnsi="Times New Roman" w:cs="Times New Roman"/>
          <w:u w:val="none"/>
        </w:rPr>
        <w:t>.</w:t>
      </w:r>
      <w:r>
        <w:rPr>
          <w:rStyle w:val="14"/>
          <w:rFonts w:ascii="Times New Roman" w:hAnsi="Times New Roman" w:cs="Times New Roman"/>
          <w:u w:val="none"/>
          <w:lang w:val="en-US"/>
        </w:rPr>
        <w:t>l</w:t>
      </w:r>
      <w:r>
        <w:rPr>
          <w:rStyle w:val="14"/>
          <w:rFonts w:ascii="Times New Roman" w:hAnsi="Times New Roman" w:cs="Times New Roman"/>
          <w:u w:val="none"/>
          <w:lang w:val="en-US"/>
        </w:rPr>
        <w:fldChar w:fldCharType="end"/>
      </w:r>
      <w:r>
        <w:rPr>
          <w:rStyle w:val="14"/>
          <w:rFonts w:ascii="Times New Roman" w:hAnsi="Times New Roman" w:cs="Times New Roman"/>
          <w:u w:val="none"/>
          <w:lang w:val="en-US"/>
        </w:rPr>
        <w:t>ot</w:t>
      </w:r>
      <w:r>
        <w:rPr>
          <w:rStyle w:val="14"/>
          <w:rFonts w:ascii="Times New Roman" w:hAnsi="Times New Roman" w:cs="Times New Roman"/>
          <w:u w:val="none"/>
        </w:rPr>
        <w:t>-</w:t>
      </w:r>
      <w:r>
        <w:rPr>
          <w:rStyle w:val="14"/>
          <w:rFonts w:ascii="Times New Roman" w:hAnsi="Times New Roman" w:cs="Times New Roman"/>
          <w:u w:val="none"/>
          <w:lang w:val="en-US"/>
        </w:rPr>
        <w:t>online</w:t>
      </w:r>
      <w:r>
        <w:rPr>
          <w:rStyle w:val="14"/>
          <w:rFonts w:ascii="Times New Roman" w:hAnsi="Times New Roman" w:cs="Times New Roman"/>
          <w:u w:val="none"/>
        </w:rPr>
        <w:t>.</w:t>
      </w:r>
      <w:r>
        <w:rPr>
          <w:rStyle w:val="14"/>
          <w:rFonts w:ascii="Times New Roman" w:hAnsi="Times New Roman" w:cs="Times New Roman"/>
          <w:u w:val="none"/>
          <w:lang w:val="en-US"/>
        </w:rPr>
        <w:t>ru</w:t>
      </w:r>
      <w:r>
        <w:rPr>
          <w:rStyle w:val="14"/>
          <w:rFonts w:ascii="Times New Roman" w:hAnsi="Times New Roman" w:cs="Times New Roman"/>
          <w:u w:val="none"/>
        </w:rPr>
        <w:t xml:space="preserve">   </w:t>
      </w:r>
      <w:r>
        <w:rPr>
          <w:rFonts w:ascii="Times New Roman" w:hAnsi="Times New Roman" w:cs="Times New Roman"/>
        </w:rPr>
        <w:t xml:space="preserve">в информационно-телекоммуникационной сети «Интернет». </w:t>
      </w:r>
    </w:p>
    <w:p>
      <w:pPr>
        <w:shd w:val="clear" w:color="auto" w:fill="F9F9F9"/>
        <w:spacing w:line="15" w:lineRule="atLeast"/>
        <w:rPr>
          <w:rFonts w:ascii="Times New Roman" w:hAnsi="Times New Roman" w:eastAsia="sans-serif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</w:rPr>
        <w:t>Юридический адрес: 1</w:t>
      </w:r>
      <w:r>
        <w:rPr>
          <w:rFonts w:ascii="Times New Roman" w:hAnsi="Times New Roman" w:eastAsia="sans-serif" w:cs="Times New Roman"/>
          <w:color w:val="000000"/>
          <w:kern w:val="0"/>
          <w:sz w:val="21"/>
          <w:szCs w:val="21"/>
          <w:shd w:val="clear" w:color="auto" w:fill="F9F9F9"/>
          <w:lang w:bidi="ar"/>
        </w:rPr>
        <w:t>190000, Санкт-Петербург,  переулок Гривцова, д. 5, лит. В</w:t>
      </w:r>
    </w:p>
    <w:p>
      <w:pPr>
        <w:pStyle w:val="5"/>
        <w:rPr>
          <w:rFonts w:ascii="Times New Roman" w:hAnsi="Times New Roman" w:cs="Times New Roman"/>
        </w:rPr>
      </w:pPr>
      <w:r>
        <w:rPr>
          <w:i w:val="0"/>
          <w:iCs w:val="0"/>
          <w:color w:val="000000"/>
          <w:shd w:val="clear" w:color="auto" w:fill="F9F9F9"/>
        </w:rPr>
        <w:t xml:space="preserve">Телефон </w:t>
      </w:r>
      <w:r>
        <w:rPr>
          <w:rFonts w:ascii="Times New Roman" w:hAnsi="Times New Roman" w:cs="Times New Roman"/>
        </w:rPr>
        <w:t xml:space="preserve">Круглосуточный телефон </w:t>
      </w:r>
      <w:r>
        <w:fldChar w:fldCharType="begin"/>
      </w:r>
      <w:r>
        <w:instrText xml:space="preserve"> HYPERLINK "https://catalog.lot-online.ru/tel:88007775757" </w:instrText>
      </w:r>
      <w:r>
        <w:fldChar w:fldCharType="separate"/>
      </w:r>
      <w:r>
        <w:rPr>
          <w:rStyle w:val="14"/>
          <w:rFonts w:ascii="Times New Roman" w:hAnsi="Times New Roman" w:eastAsia="sans-serif" w:cs="Times New Roman"/>
          <w:i w:val="0"/>
          <w:iCs w:val="0"/>
          <w:color w:val="1C75E3"/>
          <w:sz w:val="21"/>
          <w:szCs w:val="21"/>
          <w:u w:val="none"/>
          <w:shd w:val="clear" w:color="auto" w:fill="F9F9F9"/>
        </w:rPr>
        <w:t>8 (800) 777 - 57 - 57</w:t>
      </w:r>
      <w:r>
        <w:rPr>
          <w:rStyle w:val="14"/>
          <w:rFonts w:ascii="Times New Roman" w:hAnsi="Times New Roman" w:eastAsia="sans-serif" w:cs="Times New Roman"/>
          <w:i w:val="0"/>
          <w:iCs w:val="0"/>
          <w:color w:val="1C75E3"/>
          <w:sz w:val="21"/>
          <w:szCs w:val="21"/>
          <w:u w:val="none"/>
          <w:shd w:val="clear" w:color="auto" w:fill="F9F9F9"/>
        </w:rPr>
        <w:fldChar w:fldCharType="end"/>
      </w:r>
      <w:r>
        <w:rPr>
          <w:rFonts w:ascii="Times New Roman" w:hAnsi="Times New Roman" w:cs="Times New Roman"/>
        </w:rPr>
        <w:t xml:space="preserve">, </w:t>
      </w:r>
      <w:r>
        <w:fldChar w:fldCharType="begin"/>
      </w:r>
      <w:r>
        <w:instrText xml:space="preserve"> HYPERLINK "https://yandex.ru/map-widget/v1/-/tel:+78127775757" </w:instrText>
      </w:r>
      <w:r>
        <w:fldChar w:fldCharType="separate"/>
      </w:r>
      <w:r>
        <w:rPr>
          <w:rStyle w:val="14"/>
          <w:rFonts w:ascii="Arial" w:hAnsi="Arial" w:eastAsia="Arial" w:cs="Arial"/>
          <w:i w:val="0"/>
          <w:iCs w:val="0"/>
          <w:sz w:val="21"/>
          <w:szCs w:val="21"/>
          <w:u w:val="none"/>
          <w:shd w:val="clear" w:color="auto" w:fill="FFFFFF"/>
        </w:rPr>
        <w:t>+7 (812) 777-57-57</w:t>
      </w:r>
      <w:r>
        <w:rPr>
          <w:rStyle w:val="14"/>
          <w:rFonts w:ascii="Arial" w:hAnsi="Arial" w:eastAsia="Arial" w:cs="Arial"/>
          <w:i w:val="0"/>
          <w:iCs w:val="0"/>
          <w:sz w:val="21"/>
          <w:szCs w:val="21"/>
          <w:u w:val="none"/>
          <w:shd w:val="clear" w:color="auto" w:fill="FFFFFF"/>
        </w:rPr>
        <w:fldChar w:fldCharType="end"/>
      </w:r>
      <w:r>
        <w:rPr>
          <w:rFonts w:ascii="Times New Roman" w:hAnsi="Times New Roman" w:cs="Times New Roman"/>
        </w:rPr>
        <w:t>.</w:t>
      </w:r>
    </w:p>
    <w:p>
      <w:pPr>
        <w:spacing w:line="312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2. Уполномоченный орган и реквизиты решения о проведении электронного аукциона: </w:t>
      </w:r>
      <w:r>
        <w:rPr>
          <w:rFonts w:ascii="Times New Roman" w:hAnsi="Times New Roman" w:cs="Times New Roman"/>
        </w:rPr>
        <w:t>Администрация Анучинского муниципального округа, распоряжение от 18.07.2023 №</w:t>
      </w:r>
      <w:r>
        <w:rPr>
          <w:rFonts w:ascii="Times New Roman" w:hAnsi="Times New Roman" w:cs="Times New Roman"/>
          <w:color w:val="FF0000"/>
        </w:rPr>
        <w:t xml:space="preserve"> 238.</w:t>
      </w:r>
    </w:p>
    <w:p>
      <w:pPr>
        <w:tabs>
          <w:tab w:val="left" w:pos="0"/>
        </w:tabs>
        <w:spacing w:line="312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>3. Земельный участок</w:t>
      </w:r>
      <w:r>
        <w:rPr>
          <w:rFonts w:ascii="Times New Roman" w:hAnsi="Times New Roman" w:cs="Times New Roman"/>
        </w:rPr>
        <w:t xml:space="preserve"> находятся в государственной собственности</w:t>
      </w:r>
      <w:r>
        <w:rPr>
          <w:rFonts w:ascii="Times New Roman" w:hAnsi="Times New Roman" w:cs="Times New Roman"/>
          <w:color w:val="FF0000"/>
        </w:rPr>
        <w:t xml:space="preserve"> </w:t>
      </w:r>
      <w:r>
        <w:rPr>
          <w:rFonts w:ascii="Times New Roman" w:hAnsi="Times New Roman" w:cs="Times New Roman"/>
        </w:rPr>
        <w:t>(государственная собственность на которые не разграничена)</w:t>
      </w:r>
    </w:p>
    <w:p>
      <w:pPr>
        <w:tabs>
          <w:tab w:val="left" w:pos="0"/>
        </w:tabs>
        <w:spacing w:line="312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 xml:space="preserve">4. Форма аукциона - </w:t>
      </w:r>
      <w:r>
        <w:rPr>
          <w:rFonts w:ascii="Times New Roman" w:hAnsi="Times New Roman" w:cs="Times New Roman"/>
        </w:rPr>
        <w:t xml:space="preserve">электронный аукцион, открытый по составу участников. </w:t>
      </w:r>
    </w:p>
    <w:p>
      <w:pPr>
        <w:spacing w:line="312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5. Место, дата, время и порядок проведения электронного аукциона-</w:t>
      </w:r>
      <w:r>
        <w:rPr>
          <w:rFonts w:ascii="Times New Roman" w:hAnsi="Times New Roman" w:cs="Times New Roman"/>
          <w:b/>
          <w:highlight w:val="white"/>
        </w:rPr>
        <w:t xml:space="preserve"> </w:t>
      </w:r>
      <w:r>
        <w:rPr>
          <w:rFonts w:ascii="Times New Roman" w:hAnsi="Times New Roman" w:cs="Times New Roman"/>
          <w:b/>
        </w:rPr>
        <w:t>05.09.2023</w:t>
      </w:r>
      <w:r>
        <w:rPr>
          <w:rFonts w:ascii="Times New Roman" w:hAnsi="Times New Roman" w:cs="Times New Roman"/>
          <w:b/>
          <w:bCs/>
        </w:rPr>
        <w:t xml:space="preserve"> г.</w:t>
      </w:r>
      <w:r>
        <w:rPr>
          <w:rFonts w:ascii="Times New Roman" w:hAnsi="Times New Roman" w:cs="Times New Roman"/>
          <w:b/>
        </w:rPr>
        <w:t xml:space="preserve"> в 10 час. 00 мин. (время местное) </w:t>
      </w:r>
      <w:bookmarkStart w:id="1" w:name="_Hlk126308157"/>
      <w:r>
        <w:rPr>
          <w:rFonts w:ascii="Times New Roman" w:hAnsi="Times New Roman" w:cs="Times New Roman"/>
          <w:b/>
        </w:rPr>
        <w:t xml:space="preserve">электронный </w:t>
      </w:r>
      <w:r>
        <w:rPr>
          <w:rFonts w:ascii="Times New Roman" w:hAnsi="Times New Roman" w:cs="Times New Roman"/>
        </w:rPr>
        <w:t>аукцион проводится</w:t>
      </w:r>
      <w:r>
        <w:rPr>
          <w:rFonts w:ascii="Times New Roman" w:hAnsi="Times New Roman" w:cs="Times New Roman"/>
          <w:b/>
        </w:rPr>
        <w:t xml:space="preserve"> </w:t>
      </w:r>
      <w:bookmarkStart w:id="2" w:name="_Hlk126307927"/>
      <w:bookmarkStart w:id="3" w:name="_Hlk126307962"/>
      <w:r>
        <w:rPr>
          <w:rFonts w:ascii="Times New Roman" w:hAnsi="Times New Roman" w:cs="Times New Roman"/>
        </w:rPr>
        <w:t xml:space="preserve">на </w:t>
      </w:r>
      <w:bookmarkEnd w:id="1"/>
      <w:bookmarkEnd w:id="2"/>
      <w:bookmarkEnd w:id="3"/>
      <w:r>
        <w:rPr>
          <w:rFonts w:ascii="Times New Roman" w:hAnsi="Times New Roman" w:cs="Times New Roman"/>
        </w:rPr>
        <w:t xml:space="preserve">электронной торговой площадке АО «Российский аукционный дом» (далее - АО «РАД»), </w:t>
      </w:r>
      <w:r>
        <w:fldChar w:fldCharType="begin"/>
      </w:r>
      <w:r>
        <w:instrText xml:space="preserve"> HYPERLINK "http://www.roseltorg.ru" </w:instrText>
      </w:r>
      <w:r>
        <w:fldChar w:fldCharType="separate"/>
      </w:r>
      <w:r>
        <w:rPr>
          <w:rStyle w:val="14"/>
          <w:rFonts w:ascii="Times New Roman" w:hAnsi="Times New Roman" w:cs="Times New Roman"/>
          <w:u w:val="none"/>
          <w:lang w:val="en-US"/>
        </w:rPr>
        <w:t>http</w:t>
      </w:r>
      <w:r>
        <w:rPr>
          <w:rStyle w:val="14"/>
          <w:rFonts w:ascii="Times New Roman" w:hAnsi="Times New Roman" w:cs="Times New Roman"/>
          <w:u w:val="none"/>
        </w:rPr>
        <w:t>://</w:t>
      </w:r>
      <w:r>
        <w:rPr>
          <w:rStyle w:val="14"/>
          <w:rFonts w:ascii="Times New Roman" w:hAnsi="Times New Roman" w:cs="Times New Roman"/>
          <w:u w:val="none"/>
          <w:lang w:val="en-US"/>
        </w:rPr>
        <w:t>www</w:t>
      </w:r>
      <w:r>
        <w:rPr>
          <w:rStyle w:val="14"/>
          <w:rFonts w:ascii="Times New Roman" w:hAnsi="Times New Roman" w:cs="Times New Roman"/>
          <w:u w:val="none"/>
        </w:rPr>
        <w:t>.</w:t>
      </w:r>
      <w:r>
        <w:rPr>
          <w:rStyle w:val="14"/>
          <w:rFonts w:ascii="Times New Roman" w:hAnsi="Times New Roman" w:cs="Times New Roman"/>
          <w:u w:val="none"/>
          <w:lang w:val="en-US"/>
        </w:rPr>
        <w:t>l</w:t>
      </w:r>
      <w:r>
        <w:rPr>
          <w:rStyle w:val="14"/>
          <w:rFonts w:ascii="Times New Roman" w:hAnsi="Times New Roman" w:cs="Times New Roman"/>
          <w:u w:val="none"/>
          <w:lang w:val="en-US"/>
        </w:rPr>
        <w:fldChar w:fldCharType="end"/>
      </w:r>
      <w:r>
        <w:rPr>
          <w:rStyle w:val="14"/>
          <w:rFonts w:ascii="Times New Roman" w:hAnsi="Times New Roman" w:cs="Times New Roman"/>
          <w:u w:val="none"/>
          <w:lang w:val="en-US"/>
        </w:rPr>
        <w:t>ot</w:t>
      </w:r>
      <w:r>
        <w:rPr>
          <w:rStyle w:val="14"/>
          <w:rFonts w:ascii="Times New Roman" w:hAnsi="Times New Roman" w:cs="Times New Roman"/>
          <w:u w:val="none"/>
        </w:rPr>
        <w:t>-</w:t>
      </w:r>
      <w:r>
        <w:rPr>
          <w:rStyle w:val="14"/>
          <w:rFonts w:ascii="Times New Roman" w:hAnsi="Times New Roman" w:cs="Times New Roman"/>
          <w:u w:val="none"/>
          <w:lang w:val="en-US"/>
        </w:rPr>
        <w:t>online</w:t>
      </w:r>
      <w:r>
        <w:rPr>
          <w:rStyle w:val="14"/>
          <w:rFonts w:ascii="Times New Roman" w:hAnsi="Times New Roman" w:cs="Times New Roman"/>
          <w:u w:val="none"/>
        </w:rPr>
        <w:t>.</w:t>
      </w:r>
      <w:r>
        <w:rPr>
          <w:rStyle w:val="14"/>
          <w:rFonts w:ascii="Times New Roman" w:hAnsi="Times New Roman" w:cs="Times New Roman"/>
          <w:u w:val="none"/>
          <w:lang w:val="en-US"/>
        </w:rPr>
        <w:t>ru</w:t>
      </w:r>
      <w:r>
        <w:rPr>
          <w:rFonts w:ascii="Times New Roman" w:hAnsi="Times New Roman" w:cs="Times New Roman"/>
        </w:rPr>
        <w:t xml:space="preserve">, через официальный сайт торгов: </w:t>
      </w:r>
      <w:r>
        <w:fldChar w:fldCharType="begin"/>
      </w:r>
      <w:r>
        <w:instrText xml:space="preserve"> HYPERLINK "http://www.torgi.gov.ru" </w:instrText>
      </w:r>
      <w:r>
        <w:fldChar w:fldCharType="separate"/>
      </w:r>
      <w:r>
        <w:rPr>
          <w:rStyle w:val="14"/>
          <w:rFonts w:ascii="Times New Roman" w:hAnsi="Times New Roman" w:cs="Times New Roman"/>
          <w:u w:val="none"/>
        </w:rPr>
        <w:t>www.torgi.gov.ru</w:t>
      </w:r>
      <w:r>
        <w:rPr>
          <w:rStyle w:val="14"/>
          <w:rFonts w:ascii="Times New Roman" w:hAnsi="Times New Roman" w:cs="Times New Roman"/>
          <w:u w:val="none"/>
        </w:rPr>
        <w:fldChar w:fldCharType="end"/>
      </w:r>
      <w:r>
        <w:rPr>
          <w:rFonts w:ascii="Times New Roman" w:hAnsi="Times New Roman" w:cs="Times New Roman"/>
        </w:rPr>
        <w:t>.</w:t>
      </w:r>
    </w:p>
    <w:p>
      <w:pPr>
        <w:spacing w:line="312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6. Дата, место начало приема заявок на участие в электронном аукционе </w:t>
      </w:r>
      <w:r>
        <w:rPr>
          <w:rFonts w:ascii="Times New Roman" w:hAnsi="Times New Roman" w:cs="Times New Roman"/>
        </w:rPr>
        <w:t xml:space="preserve">– </w:t>
      </w:r>
      <w:r>
        <w:rPr>
          <w:rFonts w:ascii="Times New Roman" w:hAnsi="Times New Roman" w:cs="Times New Roman"/>
          <w:b/>
          <w:bCs/>
        </w:rPr>
        <w:t>31.07.2023</w:t>
      </w:r>
      <w:r>
        <w:rPr>
          <w:rFonts w:ascii="Times New Roman" w:hAnsi="Times New Roman" w:cs="Times New Roman"/>
          <w:b/>
          <w:bCs/>
          <w:highlight w:val="white"/>
        </w:rPr>
        <w:t xml:space="preserve"> г.</w:t>
      </w:r>
      <w:r>
        <w:rPr>
          <w:rFonts w:ascii="Times New Roman" w:hAnsi="Times New Roman" w:cs="Times New Roman"/>
          <w:b/>
          <w:bCs/>
        </w:rPr>
        <w:t xml:space="preserve"> 09 часов 00 минут </w:t>
      </w:r>
      <w:bookmarkStart w:id="4" w:name="_Hlk132120284"/>
      <w:r>
        <w:rPr>
          <w:rFonts w:ascii="Times New Roman" w:hAnsi="Times New Roman" w:cs="Times New Roman"/>
        </w:rPr>
        <w:t xml:space="preserve">(время местное) </w:t>
      </w:r>
      <w:bookmarkStart w:id="5" w:name="_Hlk132120336"/>
      <w:r>
        <w:rPr>
          <w:rFonts w:ascii="Times New Roman" w:hAnsi="Times New Roman" w:cs="Times New Roman"/>
        </w:rPr>
        <w:t xml:space="preserve">электронная торговая площадка АО «Российский аукционный дом», </w:t>
      </w:r>
      <w:r>
        <w:fldChar w:fldCharType="begin"/>
      </w:r>
      <w:r>
        <w:instrText xml:space="preserve"> HYPERLINK "http://www.roseltorg.ru" </w:instrText>
      </w:r>
      <w:r>
        <w:fldChar w:fldCharType="separate"/>
      </w:r>
      <w:r>
        <w:rPr>
          <w:rStyle w:val="14"/>
          <w:rFonts w:ascii="Times New Roman" w:hAnsi="Times New Roman" w:cs="Times New Roman"/>
          <w:u w:val="none"/>
          <w:lang w:val="en-US"/>
        </w:rPr>
        <w:t>http</w:t>
      </w:r>
      <w:r>
        <w:rPr>
          <w:rStyle w:val="14"/>
          <w:rFonts w:ascii="Times New Roman" w:hAnsi="Times New Roman" w:cs="Times New Roman"/>
          <w:u w:val="none"/>
        </w:rPr>
        <w:t>://</w:t>
      </w:r>
      <w:r>
        <w:rPr>
          <w:rStyle w:val="14"/>
          <w:rFonts w:ascii="Times New Roman" w:hAnsi="Times New Roman" w:cs="Times New Roman"/>
          <w:u w:val="none"/>
          <w:lang w:val="en-US"/>
        </w:rPr>
        <w:t>www</w:t>
      </w:r>
      <w:r>
        <w:rPr>
          <w:rStyle w:val="14"/>
          <w:rFonts w:ascii="Times New Roman" w:hAnsi="Times New Roman" w:cs="Times New Roman"/>
          <w:u w:val="none"/>
        </w:rPr>
        <w:t>.</w:t>
      </w:r>
      <w:r>
        <w:rPr>
          <w:rStyle w:val="14"/>
          <w:rFonts w:ascii="Times New Roman" w:hAnsi="Times New Roman" w:cs="Times New Roman"/>
          <w:u w:val="none"/>
          <w:lang w:val="en-US"/>
        </w:rPr>
        <w:t>l</w:t>
      </w:r>
      <w:r>
        <w:rPr>
          <w:rStyle w:val="14"/>
          <w:rFonts w:ascii="Times New Roman" w:hAnsi="Times New Roman" w:cs="Times New Roman"/>
          <w:u w:val="none"/>
          <w:lang w:val="en-US"/>
        </w:rPr>
        <w:fldChar w:fldCharType="end"/>
      </w:r>
      <w:r>
        <w:rPr>
          <w:rStyle w:val="14"/>
          <w:rFonts w:ascii="Times New Roman" w:hAnsi="Times New Roman" w:cs="Times New Roman"/>
          <w:u w:val="none"/>
          <w:lang w:val="en-US"/>
        </w:rPr>
        <w:t>ot</w:t>
      </w:r>
      <w:r>
        <w:rPr>
          <w:rStyle w:val="14"/>
          <w:rFonts w:ascii="Times New Roman" w:hAnsi="Times New Roman" w:cs="Times New Roman"/>
          <w:u w:val="none"/>
        </w:rPr>
        <w:t>-</w:t>
      </w:r>
      <w:r>
        <w:rPr>
          <w:rStyle w:val="14"/>
          <w:rFonts w:ascii="Times New Roman" w:hAnsi="Times New Roman" w:cs="Times New Roman"/>
          <w:u w:val="none"/>
          <w:lang w:val="en-US"/>
        </w:rPr>
        <w:t>online</w:t>
      </w:r>
      <w:r>
        <w:rPr>
          <w:rStyle w:val="14"/>
          <w:rFonts w:ascii="Times New Roman" w:hAnsi="Times New Roman" w:cs="Times New Roman"/>
          <w:u w:val="none"/>
        </w:rPr>
        <w:t>.</w:t>
      </w:r>
      <w:r>
        <w:rPr>
          <w:rStyle w:val="14"/>
          <w:rFonts w:ascii="Times New Roman" w:hAnsi="Times New Roman" w:cs="Times New Roman"/>
          <w:u w:val="none"/>
          <w:lang w:val="en-US"/>
        </w:rPr>
        <w:t>ru</w:t>
      </w:r>
      <w:r>
        <w:rPr>
          <w:rFonts w:ascii="Times New Roman" w:hAnsi="Times New Roman" w:cs="Times New Roman"/>
        </w:rPr>
        <w:t xml:space="preserve">, через официальный сайт торгов: </w:t>
      </w:r>
      <w:r>
        <w:fldChar w:fldCharType="begin"/>
      </w:r>
      <w:r>
        <w:instrText xml:space="preserve"> HYPERLINK "http://www.torgi.gov.ru" </w:instrText>
      </w:r>
      <w:r>
        <w:fldChar w:fldCharType="separate"/>
      </w:r>
      <w:r>
        <w:rPr>
          <w:rStyle w:val="14"/>
          <w:rFonts w:ascii="Times New Roman" w:hAnsi="Times New Roman" w:cs="Times New Roman"/>
          <w:u w:val="none"/>
          <w:lang w:val="en-US"/>
        </w:rPr>
        <w:t>www</w:t>
      </w:r>
      <w:r>
        <w:rPr>
          <w:rStyle w:val="14"/>
          <w:rFonts w:ascii="Times New Roman" w:hAnsi="Times New Roman" w:cs="Times New Roman"/>
          <w:u w:val="none"/>
        </w:rPr>
        <w:t>.</w:t>
      </w:r>
      <w:r>
        <w:rPr>
          <w:rStyle w:val="14"/>
          <w:rFonts w:ascii="Times New Roman" w:hAnsi="Times New Roman" w:cs="Times New Roman"/>
          <w:u w:val="none"/>
          <w:lang w:val="en-US"/>
        </w:rPr>
        <w:t>torgi</w:t>
      </w:r>
      <w:r>
        <w:rPr>
          <w:rStyle w:val="14"/>
          <w:rFonts w:ascii="Times New Roman" w:hAnsi="Times New Roman" w:cs="Times New Roman"/>
          <w:u w:val="none"/>
        </w:rPr>
        <w:t>.</w:t>
      </w:r>
      <w:r>
        <w:rPr>
          <w:rStyle w:val="14"/>
          <w:rFonts w:ascii="Times New Roman" w:hAnsi="Times New Roman" w:cs="Times New Roman"/>
          <w:u w:val="none"/>
          <w:lang w:val="en-US"/>
        </w:rPr>
        <w:t>gov</w:t>
      </w:r>
      <w:r>
        <w:rPr>
          <w:rStyle w:val="14"/>
          <w:rFonts w:ascii="Times New Roman" w:hAnsi="Times New Roman" w:cs="Times New Roman"/>
          <w:u w:val="none"/>
        </w:rPr>
        <w:t>.</w:t>
      </w:r>
      <w:r>
        <w:rPr>
          <w:rStyle w:val="14"/>
          <w:rFonts w:ascii="Times New Roman" w:hAnsi="Times New Roman" w:cs="Times New Roman"/>
          <w:u w:val="none"/>
          <w:lang w:val="en-US"/>
        </w:rPr>
        <w:t>ru</w:t>
      </w:r>
      <w:r>
        <w:rPr>
          <w:rStyle w:val="14"/>
          <w:rFonts w:ascii="Times New Roman" w:hAnsi="Times New Roman" w:cs="Times New Roman"/>
          <w:u w:val="none"/>
          <w:lang w:val="en-US"/>
        </w:rPr>
        <w:fldChar w:fldCharType="end"/>
      </w:r>
      <w:r>
        <w:rPr>
          <w:rStyle w:val="14"/>
          <w:rFonts w:ascii="Times New Roman" w:hAnsi="Times New Roman" w:cs="Times New Roman"/>
        </w:rPr>
        <w:t>.</w:t>
      </w:r>
      <w:bookmarkEnd w:id="5"/>
    </w:p>
    <w:bookmarkEnd w:id="4"/>
    <w:p>
      <w:pPr>
        <w:tabs>
          <w:tab w:val="left" w:pos="0"/>
        </w:tabs>
        <w:spacing w:line="312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7. Дата окончания приема заявок на участие в электронном аукционе</w:t>
      </w:r>
      <w:r>
        <w:rPr>
          <w:rFonts w:ascii="Times New Roman" w:hAnsi="Times New Roman" w:cs="Times New Roman"/>
        </w:rPr>
        <w:t xml:space="preserve"> — </w:t>
      </w:r>
      <w:r>
        <w:rPr>
          <w:rFonts w:ascii="Times New Roman" w:hAnsi="Times New Roman" w:cs="Times New Roman"/>
          <w:b/>
          <w:bCs/>
        </w:rPr>
        <w:t>31.08.2023</w:t>
      </w:r>
      <w:r>
        <w:rPr>
          <w:rFonts w:ascii="Times New Roman" w:hAnsi="Times New Roman" w:cs="Times New Roman"/>
          <w:b/>
          <w:bCs/>
          <w:highlight w:val="white"/>
        </w:rPr>
        <w:t xml:space="preserve"> г.</w:t>
      </w:r>
      <w:r>
        <w:rPr>
          <w:rFonts w:ascii="Times New Roman" w:hAnsi="Times New Roman" w:cs="Times New Roman"/>
          <w:highlight w:val="white"/>
        </w:rPr>
        <w:t xml:space="preserve"> </w:t>
      </w:r>
      <w:r>
        <w:rPr>
          <w:rFonts w:ascii="Times New Roman" w:hAnsi="Times New Roman" w:cs="Times New Roman"/>
        </w:rPr>
        <w:t xml:space="preserve"> 15 часов 00 минут (время местное) электронная торговая площадка АО «Российский аукционный дом», </w:t>
      </w:r>
      <w:r>
        <w:fldChar w:fldCharType="begin"/>
      </w:r>
      <w:r>
        <w:instrText xml:space="preserve"> HYPERLINK "http://www.roseltorg.ru" </w:instrText>
      </w:r>
      <w:r>
        <w:fldChar w:fldCharType="separate"/>
      </w:r>
      <w:r>
        <w:rPr>
          <w:rStyle w:val="14"/>
          <w:rFonts w:ascii="Times New Roman" w:hAnsi="Times New Roman" w:cs="Times New Roman"/>
          <w:u w:val="none"/>
          <w:lang w:val="en-US"/>
        </w:rPr>
        <w:t>http</w:t>
      </w:r>
      <w:r>
        <w:rPr>
          <w:rStyle w:val="14"/>
          <w:rFonts w:ascii="Times New Roman" w:hAnsi="Times New Roman" w:cs="Times New Roman"/>
          <w:u w:val="none"/>
        </w:rPr>
        <w:t>://</w:t>
      </w:r>
      <w:r>
        <w:rPr>
          <w:rStyle w:val="14"/>
          <w:rFonts w:ascii="Times New Roman" w:hAnsi="Times New Roman" w:cs="Times New Roman"/>
          <w:u w:val="none"/>
          <w:lang w:val="en-US"/>
        </w:rPr>
        <w:t>www</w:t>
      </w:r>
      <w:r>
        <w:rPr>
          <w:rStyle w:val="14"/>
          <w:rFonts w:ascii="Times New Roman" w:hAnsi="Times New Roman" w:cs="Times New Roman"/>
          <w:u w:val="none"/>
        </w:rPr>
        <w:t>.</w:t>
      </w:r>
      <w:r>
        <w:rPr>
          <w:rStyle w:val="14"/>
          <w:rFonts w:ascii="Times New Roman" w:hAnsi="Times New Roman" w:cs="Times New Roman"/>
          <w:u w:val="none"/>
          <w:lang w:val="en-US"/>
        </w:rPr>
        <w:t>l</w:t>
      </w:r>
      <w:r>
        <w:rPr>
          <w:rStyle w:val="14"/>
          <w:rFonts w:ascii="Times New Roman" w:hAnsi="Times New Roman" w:cs="Times New Roman"/>
          <w:u w:val="none"/>
          <w:lang w:val="en-US"/>
        </w:rPr>
        <w:fldChar w:fldCharType="end"/>
      </w:r>
      <w:r>
        <w:rPr>
          <w:rStyle w:val="14"/>
          <w:rFonts w:ascii="Times New Roman" w:hAnsi="Times New Roman" w:cs="Times New Roman"/>
          <w:u w:val="none"/>
          <w:lang w:val="en-US"/>
        </w:rPr>
        <w:t>ot</w:t>
      </w:r>
      <w:r>
        <w:rPr>
          <w:rStyle w:val="14"/>
          <w:rFonts w:ascii="Times New Roman" w:hAnsi="Times New Roman" w:cs="Times New Roman"/>
          <w:u w:val="none"/>
        </w:rPr>
        <w:t>-</w:t>
      </w:r>
      <w:r>
        <w:rPr>
          <w:rStyle w:val="14"/>
          <w:rFonts w:ascii="Times New Roman" w:hAnsi="Times New Roman" w:cs="Times New Roman"/>
          <w:u w:val="none"/>
          <w:lang w:val="en-US"/>
        </w:rPr>
        <w:t>online</w:t>
      </w:r>
      <w:r>
        <w:rPr>
          <w:rStyle w:val="14"/>
          <w:rFonts w:ascii="Times New Roman" w:hAnsi="Times New Roman" w:cs="Times New Roman"/>
          <w:u w:val="none"/>
        </w:rPr>
        <w:t>.</w:t>
      </w:r>
      <w:r>
        <w:rPr>
          <w:rStyle w:val="14"/>
          <w:rFonts w:ascii="Times New Roman" w:hAnsi="Times New Roman" w:cs="Times New Roman"/>
          <w:u w:val="none"/>
          <w:lang w:val="en-US"/>
        </w:rPr>
        <w:t>ru</w:t>
      </w:r>
      <w:r>
        <w:rPr>
          <w:rFonts w:ascii="Times New Roman" w:hAnsi="Times New Roman" w:cs="Times New Roman"/>
        </w:rPr>
        <w:t xml:space="preserve">, через официальный сайт торгов: </w:t>
      </w:r>
      <w:r>
        <w:fldChar w:fldCharType="begin"/>
      </w:r>
      <w:r>
        <w:instrText xml:space="preserve"> HYPERLINK "http://www.torgi.gov.ru" </w:instrText>
      </w:r>
      <w:r>
        <w:fldChar w:fldCharType="separate"/>
      </w:r>
      <w:r>
        <w:rPr>
          <w:rStyle w:val="14"/>
          <w:rFonts w:ascii="Times New Roman" w:hAnsi="Times New Roman" w:cs="Times New Roman"/>
          <w:u w:val="none"/>
          <w:lang w:val="en-US"/>
        </w:rPr>
        <w:t>www</w:t>
      </w:r>
      <w:r>
        <w:rPr>
          <w:rStyle w:val="14"/>
          <w:rFonts w:ascii="Times New Roman" w:hAnsi="Times New Roman" w:cs="Times New Roman"/>
          <w:u w:val="none"/>
        </w:rPr>
        <w:t>.</w:t>
      </w:r>
      <w:r>
        <w:rPr>
          <w:rStyle w:val="14"/>
          <w:rFonts w:ascii="Times New Roman" w:hAnsi="Times New Roman" w:cs="Times New Roman"/>
          <w:u w:val="none"/>
          <w:lang w:val="en-US"/>
        </w:rPr>
        <w:t>torgi</w:t>
      </w:r>
      <w:r>
        <w:rPr>
          <w:rStyle w:val="14"/>
          <w:rFonts w:ascii="Times New Roman" w:hAnsi="Times New Roman" w:cs="Times New Roman"/>
          <w:u w:val="none"/>
        </w:rPr>
        <w:t>.</w:t>
      </w:r>
      <w:r>
        <w:rPr>
          <w:rStyle w:val="14"/>
          <w:rFonts w:ascii="Times New Roman" w:hAnsi="Times New Roman" w:cs="Times New Roman"/>
          <w:u w:val="none"/>
          <w:lang w:val="en-US"/>
        </w:rPr>
        <w:t>gov</w:t>
      </w:r>
      <w:r>
        <w:rPr>
          <w:rStyle w:val="14"/>
          <w:rFonts w:ascii="Times New Roman" w:hAnsi="Times New Roman" w:cs="Times New Roman"/>
          <w:u w:val="none"/>
        </w:rPr>
        <w:t>.</w:t>
      </w:r>
      <w:r>
        <w:rPr>
          <w:rStyle w:val="14"/>
          <w:rFonts w:ascii="Times New Roman" w:hAnsi="Times New Roman" w:cs="Times New Roman"/>
          <w:u w:val="none"/>
          <w:lang w:val="en-US"/>
        </w:rPr>
        <w:t>ru</w:t>
      </w:r>
      <w:r>
        <w:rPr>
          <w:rStyle w:val="14"/>
          <w:rFonts w:ascii="Times New Roman" w:hAnsi="Times New Roman" w:cs="Times New Roman"/>
          <w:u w:val="none"/>
          <w:lang w:val="en-US"/>
        </w:rPr>
        <w:fldChar w:fldCharType="end"/>
      </w:r>
      <w:r>
        <w:rPr>
          <w:rFonts w:ascii="Times New Roman" w:hAnsi="Times New Roman" w:cs="Times New Roman"/>
        </w:rPr>
        <w:t xml:space="preserve">. </w:t>
      </w:r>
    </w:p>
    <w:p>
      <w:pPr>
        <w:tabs>
          <w:tab w:val="left" w:pos="0"/>
        </w:tabs>
        <w:spacing w:line="312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8.Дата, время и место рассмотрения заявок на участие в электронном аукционе</w:t>
      </w:r>
      <w:r>
        <w:rPr>
          <w:rFonts w:ascii="Times New Roman" w:hAnsi="Times New Roman" w:cs="Times New Roman"/>
        </w:rPr>
        <w:t xml:space="preserve"> – </w:t>
      </w:r>
      <w:r>
        <w:rPr>
          <w:rFonts w:ascii="Times New Roman" w:hAnsi="Times New Roman" w:cs="Times New Roman"/>
          <w:b/>
          <w:bCs/>
        </w:rPr>
        <w:t>01.09.2023</w:t>
      </w:r>
      <w:r>
        <w:rPr>
          <w:rFonts w:ascii="Times New Roman" w:hAnsi="Times New Roman" w:eastAsia="SimSun" w:cs="Times New Roman"/>
          <w:b/>
          <w:bCs/>
          <w:highlight w:val="white"/>
        </w:rPr>
        <w:t xml:space="preserve"> </w:t>
      </w:r>
      <w:r>
        <w:rPr>
          <w:rFonts w:ascii="Times New Roman" w:hAnsi="Times New Roman" w:cs="Times New Roman"/>
          <w:b/>
          <w:bCs/>
          <w:highlight w:val="white"/>
        </w:rPr>
        <w:t>г.</w:t>
      </w:r>
      <w:r>
        <w:rPr>
          <w:rFonts w:ascii="Times New Roman" w:hAnsi="Times New Roman" w:cs="Times New Roman"/>
          <w:highlight w:val="white"/>
        </w:rPr>
        <w:t xml:space="preserve"> в 10 час. 00 мин. </w:t>
      </w:r>
      <w:r>
        <w:rPr>
          <w:rFonts w:ascii="Times New Roman" w:hAnsi="Times New Roman" w:cs="Times New Roman"/>
        </w:rPr>
        <w:t xml:space="preserve">(время местное) </w:t>
      </w:r>
      <w:bookmarkStart w:id="6" w:name="_Hlk132120416"/>
      <w:r>
        <w:rPr>
          <w:rFonts w:ascii="Times New Roman" w:hAnsi="Times New Roman" w:cs="Times New Roman"/>
        </w:rPr>
        <w:t xml:space="preserve">электронная торговая площадка АО «Российский аукционный дом» , </w:t>
      </w:r>
      <w:r>
        <w:fldChar w:fldCharType="begin"/>
      </w:r>
      <w:r>
        <w:instrText xml:space="preserve"> HYPERLINK "http://www.roseltorg.ru" </w:instrText>
      </w:r>
      <w:r>
        <w:fldChar w:fldCharType="separate"/>
      </w:r>
      <w:r>
        <w:rPr>
          <w:rStyle w:val="14"/>
          <w:rFonts w:ascii="Times New Roman" w:hAnsi="Times New Roman" w:cs="Times New Roman"/>
          <w:u w:val="none"/>
          <w:lang w:val="en-US"/>
        </w:rPr>
        <w:t>http</w:t>
      </w:r>
      <w:r>
        <w:rPr>
          <w:rStyle w:val="14"/>
          <w:rFonts w:ascii="Times New Roman" w:hAnsi="Times New Roman" w:cs="Times New Roman"/>
          <w:u w:val="none"/>
        </w:rPr>
        <w:t>://</w:t>
      </w:r>
      <w:r>
        <w:rPr>
          <w:rStyle w:val="14"/>
          <w:rFonts w:ascii="Times New Roman" w:hAnsi="Times New Roman" w:cs="Times New Roman"/>
          <w:u w:val="none"/>
          <w:lang w:val="en-US"/>
        </w:rPr>
        <w:t>www</w:t>
      </w:r>
      <w:r>
        <w:rPr>
          <w:rStyle w:val="14"/>
          <w:rFonts w:ascii="Times New Roman" w:hAnsi="Times New Roman" w:cs="Times New Roman"/>
          <w:u w:val="none"/>
        </w:rPr>
        <w:t>.</w:t>
      </w:r>
      <w:r>
        <w:rPr>
          <w:rStyle w:val="14"/>
          <w:rFonts w:ascii="Times New Roman" w:hAnsi="Times New Roman" w:cs="Times New Roman"/>
          <w:u w:val="none"/>
          <w:lang w:val="en-US"/>
        </w:rPr>
        <w:t>l</w:t>
      </w:r>
      <w:r>
        <w:rPr>
          <w:rStyle w:val="14"/>
          <w:rFonts w:ascii="Times New Roman" w:hAnsi="Times New Roman" w:cs="Times New Roman"/>
          <w:u w:val="none"/>
          <w:lang w:val="en-US"/>
        </w:rPr>
        <w:fldChar w:fldCharType="end"/>
      </w:r>
      <w:r>
        <w:rPr>
          <w:rStyle w:val="14"/>
          <w:rFonts w:ascii="Times New Roman" w:hAnsi="Times New Roman" w:cs="Times New Roman"/>
          <w:u w:val="none"/>
          <w:lang w:val="en-US"/>
        </w:rPr>
        <w:t>ot</w:t>
      </w:r>
      <w:r>
        <w:rPr>
          <w:rStyle w:val="14"/>
          <w:rFonts w:ascii="Times New Roman" w:hAnsi="Times New Roman" w:cs="Times New Roman"/>
          <w:u w:val="none"/>
        </w:rPr>
        <w:t>-</w:t>
      </w:r>
      <w:r>
        <w:rPr>
          <w:rStyle w:val="14"/>
          <w:rFonts w:ascii="Times New Roman" w:hAnsi="Times New Roman" w:cs="Times New Roman"/>
          <w:u w:val="none"/>
          <w:lang w:val="en-US"/>
        </w:rPr>
        <w:t>online</w:t>
      </w:r>
      <w:r>
        <w:rPr>
          <w:rStyle w:val="14"/>
          <w:rFonts w:ascii="Times New Roman" w:hAnsi="Times New Roman" w:cs="Times New Roman"/>
          <w:u w:val="none"/>
        </w:rPr>
        <w:t>.</w:t>
      </w:r>
      <w:r>
        <w:rPr>
          <w:rStyle w:val="14"/>
          <w:rFonts w:ascii="Times New Roman" w:hAnsi="Times New Roman" w:cs="Times New Roman"/>
          <w:u w:val="none"/>
          <w:lang w:val="en-US"/>
        </w:rPr>
        <w:t>ru</w:t>
      </w:r>
      <w:r>
        <w:rPr>
          <w:rFonts w:ascii="Times New Roman" w:hAnsi="Times New Roman" w:cs="Times New Roman"/>
        </w:rPr>
        <w:t xml:space="preserve">, через официальный сайт торгов: </w:t>
      </w:r>
      <w:r>
        <w:fldChar w:fldCharType="begin"/>
      </w:r>
      <w:r>
        <w:instrText xml:space="preserve"> HYPERLINK "http://www.torgi.gov.ru" </w:instrText>
      </w:r>
      <w:r>
        <w:fldChar w:fldCharType="separate"/>
      </w:r>
      <w:r>
        <w:rPr>
          <w:rStyle w:val="14"/>
          <w:rFonts w:ascii="Times New Roman" w:hAnsi="Times New Roman" w:cs="Times New Roman"/>
          <w:u w:val="none"/>
          <w:lang w:val="en-US"/>
        </w:rPr>
        <w:t>www</w:t>
      </w:r>
      <w:r>
        <w:rPr>
          <w:rStyle w:val="14"/>
          <w:rFonts w:ascii="Times New Roman" w:hAnsi="Times New Roman" w:cs="Times New Roman"/>
          <w:u w:val="none"/>
        </w:rPr>
        <w:t>.</w:t>
      </w:r>
      <w:r>
        <w:rPr>
          <w:rStyle w:val="14"/>
          <w:rFonts w:ascii="Times New Roman" w:hAnsi="Times New Roman" w:cs="Times New Roman"/>
          <w:u w:val="none"/>
          <w:lang w:val="en-US"/>
        </w:rPr>
        <w:t>torgi</w:t>
      </w:r>
      <w:r>
        <w:rPr>
          <w:rStyle w:val="14"/>
          <w:rFonts w:ascii="Times New Roman" w:hAnsi="Times New Roman" w:cs="Times New Roman"/>
          <w:u w:val="none"/>
        </w:rPr>
        <w:t>.</w:t>
      </w:r>
      <w:r>
        <w:rPr>
          <w:rStyle w:val="14"/>
          <w:rFonts w:ascii="Times New Roman" w:hAnsi="Times New Roman" w:cs="Times New Roman"/>
          <w:u w:val="none"/>
          <w:lang w:val="en-US"/>
        </w:rPr>
        <w:t>gov</w:t>
      </w:r>
      <w:r>
        <w:rPr>
          <w:rStyle w:val="14"/>
          <w:rFonts w:ascii="Times New Roman" w:hAnsi="Times New Roman" w:cs="Times New Roman"/>
          <w:u w:val="none"/>
        </w:rPr>
        <w:t>.</w:t>
      </w:r>
      <w:r>
        <w:rPr>
          <w:rStyle w:val="14"/>
          <w:rFonts w:ascii="Times New Roman" w:hAnsi="Times New Roman" w:cs="Times New Roman"/>
          <w:u w:val="none"/>
          <w:lang w:val="en-US"/>
        </w:rPr>
        <w:t>ru</w:t>
      </w:r>
      <w:r>
        <w:rPr>
          <w:rStyle w:val="14"/>
          <w:rFonts w:ascii="Times New Roman" w:hAnsi="Times New Roman" w:cs="Times New Roman"/>
          <w:u w:val="none"/>
          <w:lang w:val="en-US"/>
        </w:rPr>
        <w:fldChar w:fldCharType="end"/>
      </w:r>
      <w:r>
        <w:rPr>
          <w:rStyle w:val="14"/>
          <w:rFonts w:ascii="Times New Roman" w:hAnsi="Times New Roman" w:cs="Times New Roman"/>
        </w:rPr>
        <w:t>.</w:t>
      </w:r>
    </w:p>
    <w:bookmarkEnd w:id="6"/>
    <w:p>
      <w:pPr>
        <w:tabs>
          <w:tab w:val="left" w:pos="0"/>
        </w:tabs>
        <w:spacing w:line="312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9. Место и срок подведения итогов аукциона -</w:t>
      </w:r>
      <w:r>
        <w:rPr>
          <w:rFonts w:ascii="Times New Roman" w:hAnsi="Times New Roman" w:cs="Times New Roman"/>
        </w:rPr>
        <w:t xml:space="preserve"> </w:t>
      </w:r>
      <w:bookmarkStart w:id="7" w:name="_Hlk136264674"/>
      <w:r>
        <w:rPr>
          <w:rFonts w:ascii="Times New Roman" w:hAnsi="Times New Roman" w:cs="Times New Roman"/>
        </w:rPr>
        <w:t xml:space="preserve">электронная торговая площадка АО </w:t>
      </w:r>
      <w:bookmarkEnd w:id="7"/>
      <w:r>
        <w:rPr>
          <w:rFonts w:ascii="Times New Roman" w:hAnsi="Times New Roman" w:cs="Times New Roman"/>
        </w:rPr>
        <w:t xml:space="preserve">«Российский аукционный дом», </w:t>
      </w:r>
      <w:r>
        <w:fldChar w:fldCharType="begin"/>
      </w:r>
      <w:r>
        <w:instrText xml:space="preserve"> HYPERLINK "http://www.roseltorg.ru" </w:instrText>
      </w:r>
      <w:r>
        <w:fldChar w:fldCharType="separate"/>
      </w:r>
      <w:r>
        <w:rPr>
          <w:rStyle w:val="14"/>
          <w:rFonts w:ascii="Times New Roman" w:hAnsi="Times New Roman" w:cs="Times New Roman"/>
          <w:u w:val="none"/>
          <w:lang w:val="en-US"/>
        </w:rPr>
        <w:t>http</w:t>
      </w:r>
      <w:r>
        <w:rPr>
          <w:rStyle w:val="14"/>
          <w:rFonts w:ascii="Times New Roman" w:hAnsi="Times New Roman" w:cs="Times New Roman"/>
          <w:u w:val="none"/>
        </w:rPr>
        <w:t>://</w:t>
      </w:r>
      <w:r>
        <w:rPr>
          <w:rStyle w:val="14"/>
          <w:rFonts w:ascii="Times New Roman" w:hAnsi="Times New Roman" w:cs="Times New Roman"/>
          <w:u w:val="none"/>
          <w:lang w:val="en-US"/>
        </w:rPr>
        <w:t>www</w:t>
      </w:r>
      <w:r>
        <w:rPr>
          <w:rStyle w:val="14"/>
          <w:rFonts w:ascii="Times New Roman" w:hAnsi="Times New Roman" w:cs="Times New Roman"/>
          <w:u w:val="none"/>
        </w:rPr>
        <w:t>.</w:t>
      </w:r>
      <w:r>
        <w:rPr>
          <w:rStyle w:val="14"/>
          <w:rFonts w:ascii="Times New Roman" w:hAnsi="Times New Roman" w:cs="Times New Roman"/>
          <w:u w:val="none"/>
          <w:lang w:val="en-US"/>
        </w:rPr>
        <w:t>l</w:t>
      </w:r>
      <w:r>
        <w:rPr>
          <w:rStyle w:val="14"/>
          <w:rFonts w:ascii="Times New Roman" w:hAnsi="Times New Roman" w:cs="Times New Roman"/>
          <w:u w:val="none"/>
          <w:lang w:val="en-US"/>
        </w:rPr>
        <w:fldChar w:fldCharType="end"/>
      </w:r>
      <w:r>
        <w:rPr>
          <w:rStyle w:val="14"/>
          <w:rFonts w:ascii="Times New Roman" w:hAnsi="Times New Roman" w:cs="Times New Roman"/>
          <w:u w:val="none"/>
          <w:lang w:val="en-US"/>
        </w:rPr>
        <w:t>ot</w:t>
      </w:r>
      <w:r>
        <w:rPr>
          <w:rStyle w:val="14"/>
          <w:rFonts w:ascii="Times New Roman" w:hAnsi="Times New Roman" w:cs="Times New Roman"/>
          <w:u w:val="none"/>
        </w:rPr>
        <w:t>-</w:t>
      </w:r>
      <w:r>
        <w:rPr>
          <w:rStyle w:val="14"/>
          <w:rFonts w:ascii="Times New Roman" w:hAnsi="Times New Roman" w:cs="Times New Roman"/>
          <w:u w:val="none"/>
          <w:lang w:val="en-US"/>
        </w:rPr>
        <w:t>online</w:t>
      </w:r>
      <w:r>
        <w:rPr>
          <w:rStyle w:val="14"/>
          <w:rFonts w:ascii="Times New Roman" w:hAnsi="Times New Roman" w:cs="Times New Roman"/>
          <w:u w:val="none"/>
        </w:rPr>
        <w:t>.</w:t>
      </w:r>
      <w:r>
        <w:rPr>
          <w:rStyle w:val="14"/>
          <w:rFonts w:ascii="Times New Roman" w:hAnsi="Times New Roman" w:cs="Times New Roman"/>
          <w:u w:val="none"/>
          <w:lang w:val="en-US"/>
        </w:rPr>
        <w:t>ru</w:t>
      </w:r>
      <w:r>
        <w:rPr>
          <w:rFonts w:ascii="Times New Roman" w:hAnsi="Times New Roman" w:cs="Times New Roman"/>
        </w:rPr>
        <w:t xml:space="preserve">, через официальный сайт торгов: </w:t>
      </w:r>
      <w:r>
        <w:fldChar w:fldCharType="begin"/>
      </w:r>
      <w:r>
        <w:instrText xml:space="preserve"> HYPERLINK "http://www.torgi.gov.ru" </w:instrText>
      </w:r>
      <w:r>
        <w:fldChar w:fldCharType="separate"/>
      </w:r>
      <w:r>
        <w:rPr>
          <w:rStyle w:val="14"/>
          <w:rFonts w:ascii="Times New Roman" w:hAnsi="Times New Roman" w:cs="Times New Roman"/>
          <w:u w:val="none"/>
          <w:lang w:val="en-US"/>
        </w:rPr>
        <w:t>www</w:t>
      </w:r>
      <w:r>
        <w:rPr>
          <w:rStyle w:val="14"/>
          <w:rFonts w:ascii="Times New Roman" w:hAnsi="Times New Roman" w:cs="Times New Roman"/>
          <w:u w:val="none"/>
        </w:rPr>
        <w:t>.</w:t>
      </w:r>
      <w:r>
        <w:rPr>
          <w:rStyle w:val="14"/>
          <w:rFonts w:ascii="Times New Roman" w:hAnsi="Times New Roman" w:cs="Times New Roman"/>
          <w:u w:val="none"/>
          <w:lang w:val="en-US"/>
        </w:rPr>
        <w:t>torgi</w:t>
      </w:r>
      <w:r>
        <w:rPr>
          <w:rStyle w:val="14"/>
          <w:rFonts w:ascii="Times New Roman" w:hAnsi="Times New Roman" w:cs="Times New Roman"/>
          <w:u w:val="none"/>
        </w:rPr>
        <w:t>.</w:t>
      </w:r>
      <w:r>
        <w:rPr>
          <w:rStyle w:val="14"/>
          <w:rFonts w:ascii="Times New Roman" w:hAnsi="Times New Roman" w:cs="Times New Roman"/>
          <w:u w:val="none"/>
          <w:lang w:val="en-US"/>
        </w:rPr>
        <w:t>gov</w:t>
      </w:r>
      <w:r>
        <w:rPr>
          <w:rStyle w:val="14"/>
          <w:rFonts w:ascii="Times New Roman" w:hAnsi="Times New Roman" w:cs="Times New Roman"/>
          <w:u w:val="none"/>
        </w:rPr>
        <w:t>.</w:t>
      </w:r>
      <w:r>
        <w:rPr>
          <w:rStyle w:val="14"/>
          <w:rFonts w:ascii="Times New Roman" w:hAnsi="Times New Roman" w:cs="Times New Roman"/>
          <w:u w:val="none"/>
          <w:lang w:val="en-US"/>
        </w:rPr>
        <w:t>ru</w:t>
      </w:r>
      <w:r>
        <w:rPr>
          <w:rStyle w:val="14"/>
          <w:rFonts w:ascii="Times New Roman" w:hAnsi="Times New Roman" w:cs="Times New Roman"/>
          <w:u w:val="none"/>
          <w:lang w:val="en-US"/>
        </w:rPr>
        <w:fldChar w:fldCharType="end"/>
      </w:r>
      <w:r>
        <w:rPr>
          <w:rStyle w:val="14"/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В день проведения аукциона. </w:t>
      </w:r>
    </w:p>
    <w:p>
      <w:pPr>
        <w:tabs>
          <w:tab w:val="left" w:pos="0"/>
        </w:tabs>
        <w:spacing w:line="312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Документация об аукционе размещается на официальном сайте торгов - </w:t>
      </w:r>
      <w:r>
        <w:fldChar w:fldCharType="begin"/>
      </w:r>
      <w:r>
        <w:instrText xml:space="preserve"> HYPERLINK "http://www.torgi.gov.ru" </w:instrText>
      </w:r>
      <w:r>
        <w:fldChar w:fldCharType="separate"/>
      </w:r>
      <w:r>
        <w:rPr>
          <w:rStyle w:val="14"/>
          <w:rFonts w:ascii="Times New Roman" w:hAnsi="Times New Roman" w:cs="Times New Roman"/>
          <w:u w:val="none"/>
        </w:rPr>
        <w:t>www.torgi.gov.ru</w:t>
      </w:r>
      <w:r>
        <w:rPr>
          <w:rStyle w:val="14"/>
          <w:rFonts w:ascii="Times New Roman" w:hAnsi="Times New Roman" w:cs="Times New Roman"/>
          <w:u w:val="none"/>
        </w:rPr>
        <w:fldChar w:fldCharType="end"/>
      </w:r>
      <w:r>
        <w:rPr>
          <w:rFonts w:ascii="Times New Roman" w:hAnsi="Times New Roman" w:cs="Times New Roman"/>
        </w:rPr>
        <w:t xml:space="preserve">, на электронной торговой площадке АО «Российский аукционный дом», </w:t>
      </w:r>
      <w:r>
        <w:fldChar w:fldCharType="begin"/>
      </w:r>
      <w:r>
        <w:instrText xml:space="preserve"> HYPERLINK "http://www.roseltorg.ru" </w:instrText>
      </w:r>
      <w:r>
        <w:fldChar w:fldCharType="separate"/>
      </w:r>
      <w:r>
        <w:rPr>
          <w:rStyle w:val="14"/>
          <w:rFonts w:ascii="Times New Roman" w:hAnsi="Times New Roman" w:cs="Times New Roman"/>
          <w:u w:val="none"/>
          <w:lang w:val="en-US"/>
        </w:rPr>
        <w:t>http</w:t>
      </w:r>
      <w:r>
        <w:rPr>
          <w:rStyle w:val="14"/>
          <w:rFonts w:ascii="Times New Roman" w:hAnsi="Times New Roman" w:cs="Times New Roman"/>
          <w:u w:val="none"/>
        </w:rPr>
        <w:t>://</w:t>
      </w:r>
      <w:r>
        <w:rPr>
          <w:rStyle w:val="14"/>
          <w:rFonts w:ascii="Times New Roman" w:hAnsi="Times New Roman" w:cs="Times New Roman"/>
          <w:u w:val="none"/>
          <w:lang w:val="en-US"/>
        </w:rPr>
        <w:t>www</w:t>
      </w:r>
      <w:r>
        <w:rPr>
          <w:rStyle w:val="14"/>
          <w:rFonts w:ascii="Times New Roman" w:hAnsi="Times New Roman" w:cs="Times New Roman"/>
          <w:u w:val="none"/>
        </w:rPr>
        <w:t>.</w:t>
      </w:r>
      <w:r>
        <w:rPr>
          <w:rStyle w:val="14"/>
          <w:rFonts w:ascii="Times New Roman" w:hAnsi="Times New Roman" w:cs="Times New Roman"/>
          <w:u w:val="none"/>
          <w:lang w:val="en-US"/>
        </w:rPr>
        <w:t>l</w:t>
      </w:r>
      <w:r>
        <w:rPr>
          <w:rStyle w:val="14"/>
          <w:rFonts w:ascii="Times New Roman" w:hAnsi="Times New Roman" w:cs="Times New Roman"/>
          <w:u w:val="none"/>
          <w:lang w:val="en-US"/>
        </w:rPr>
        <w:fldChar w:fldCharType="end"/>
      </w:r>
      <w:r>
        <w:rPr>
          <w:rStyle w:val="14"/>
          <w:rFonts w:ascii="Times New Roman" w:hAnsi="Times New Roman" w:cs="Times New Roman"/>
          <w:u w:val="none"/>
          <w:lang w:val="en-US"/>
        </w:rPr>
        <w:t>ot</w:t>
      </w:r>
      <w:r>
        <w:rPr>
          <w:rStyle w:val="14"/>
          <w:rFonts w:ascii="Times New Roman" w:hAnsi="Times New Roman" w:cs="Times New Roman"/>
          <w:u w:val="none"/>
        </w:rPr>
        <w:t>-</w:t>
      </w:r>
      <w:r>
        <w:rPr>
          <w:rStyle w:val="14"/>
          <w:rFonts w:ascii="Times New Roman" w:hAnsi="Times New Roman" w:cs="Times New Roman"/>
          <w:u w:val="none"/>
          <w:lang w:val="en-US"/>
        </w:rPr>
        <w:t>online</w:t>
      </w:r>
      <w:r>
        <w:rPr>
          <w:rStyle w:val="14"/>
          <w:rFonts w:ascii="Times New Roman" w:hAnsi="Times New Roman" w:cs="Times New Roman"/>
          <w:u w:val="none"/>
        </w:rPr>
        <w:t>.</w:t>
      </w:r>
      <w:r>
        <w:rPr>
          <w:rStyle w:val="14"/>
          <w:rFonts w:ascii="Times New Roman" w:hAnsi="Times New Roman" w:cs="Times New Roman"/>
          <w:u w:val="none"/>
          <w:lang w:val="en-US"/>
        </w:rPr>
        <w:t>ru</w:t>
      </w:r>
      <w:r>
        <w:rPr>
          <w:rFonts w:ascii="Times New Roman" w:hAnsi="Times New Roman" w:cs="Times New Roman"/>
        </w:rPr>
        <w:t xml:space="preserve"> и доступна для ознакомления без взимания платы. </w:t>
      </w:r>
    </w:p>
    <w:p>
      <w:pPr>
        <w:tabs>
          <w:tab w:val="left" w:pos="0"/>
        </w:tabs>
        <w:spacing w:line="312" w:lineRule="auto"/>
        <w:ind w:firstLine="567"/>
        <w:jc w:val="both"/>
        <w:rPr>
          <w:rFonts w:ascii="Times New Roman" w:hAnsi="Times New Roman" w:cs="Times New Roman"/>
        </w:rPr>
      </w:pPr>
    </w:p>
    <w:p>
      <w:pPr>
        <w:tabs>
          <w:tab w:val="left" w:pos="0"/>
        </w:tabs>
        <w:spacing w:line="312" w:lineRule="auto"/>
        <w:jc w:val="center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  <w:lang w:val="en-US"/>
        </w:rPr>
        <w:t>II</w:t>
      </w:r>
      <w:r>
        <w:rPr>
          <w:rFonts w:ascii="Times New Roman" w:hAnsi="Times New Roman" w:cs="Times New Roman"/>
          <w:b/>
          <w:color w:val="000000"/>
        </w:rPr>
        <w:t xml:space="preserve"> Сведения о земельном участке, право заключения договора купли-продажи, которого выставляется на электронный аукцион</w:t>
      </w:r>
    </w:p>
    <w:p>
      <w:pPr>
        <w:tabs>
          <w:tab w:val="left" w:pos="0"/>
        </w:tabs>
        <w:spacing w:line="276" w:lineRule="auto"/>
        <w:jc w:val="center"/>
        <w:rPr>
          <w:rFonts w:ascii="Times New Roman" w:hAnsi="Times New Roman" w:cs="Times New Roman"/>
          <w:b/>
          <w:color w:val="000000"/>
        </w:rPr>
      </w:pPr>
    </w:p>
    <w:tbl>
      <w:tblPr>
        <w:tblStyle w:val="21"/>
        <w:tblW w:w="974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99"/>
        <w:gridCol w:w="664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099" w:type="dxa"/>
          </w:tcPr>
          <w:p>
            <w:pPr>
              <w:pStyle w:val="18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8" w:name="_Hlk126309021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Объект аукциона</w:t>
            </w:r>
          </w:p>
        </w:tc>
        <w:tc>
          <w:tcPr>
            <w:tcW w:w="6648" w:type="dxa"/>
          </w:tcPr>
          <w:p>
            <w:pPr>
              <w:pStyle w:val="4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Лот №1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</w:trPr>
        <w:tc>
          <w:tcPr>
            <w:tcW w:w="3099" w:type="dxa"/>
          </w:tcPr>
          <w:p>
            <w:pPr>
              <w:ind w:firstLine="3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Местоположение земельного участка</w:t>
            </w:r>
          </w:p>
        </w:tc>
        <w:tc>
          <w:tcPr>
            <w:tcW w:w="6648" w:type="dxa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Приморский край, муниципальный округ Анучинский, село Еловка, ул. Лазо, земельный участок 14А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" w:hRule="atLeast"/>
        </w:trPr>
        <w:tc>
          <w:tcPr>
            <w:tcW w:w="3099" w:type="dxa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Площадь (кв.м)</w:t>
            </w:r>
          </w:p>
        </w:tc>
        <w:tc>
          <w:tcPr>
            <w:tcW w:w="6648" w:type="dxa"/>
          </w:tcPr>
          <w:p>
            <w:pPr>
              <w:pStyle w:val="47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" w:hRule="atLeast"/>
        </w:trPr>
        <w:tc>
          <w:tcPr>
            <w:tcW w:w="3099" w:type="dxa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Кадастровый номер</w:t>
            </w:r>
          </w:p>
        </w:tc>
        <w:tc>
          <w:tcPr>
            <w:tcW w:w="6648" w:type="dxa"/>
          </w:tcPr>
          <w:p>
            <w:pPr>
              <w:pStyle w:val="47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25: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hint="eastAsia" w:ascii="Times New Roman" w:hAnsi="Times New Roman" w:cs="Times New Roman"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240001:233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" w:hRule="atLeast"/>
        </w:trPr>
        <w:tc>
          <w:tcPr>
            <w:tcW w:w="3099" w:type="dxa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Категория земель</w:t>
            </w:r>
          </w:p>
        </w:tc>
        <w:tc>
          <w:tcPr>
            <w:tcW w:w="6648" w:type="dxa"/>
          </w:tcPr>
          <w:p>
            <w:pPr>
              <w:pStyle w:val="47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Земли населенных пунктов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" w:hRule="atLeast"/>
        </w:trPr>
        <w:tc>
          <w:tcPr>
            <w:tcW w:w="3099" w:type="dxa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Разрешенное использование</w:t>
            </w:r>
          </w:p>
        </w:tc>
        <w:tc>
          <w:tcPr>
            <w:tcW w:w="6648" w:type="dxa"/>
          </w:tcPr>
          <w:p>
            <w:pPr>
              <w:pStyle w:val="47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Отдельно стоящие объекты торговли, общественного питания, бытового обслуживания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</w:trPr>
        <w:tc>
          <w:tcPr>
            <w:tcW w:w="3099" w:type="dxa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Сведения о правах</w:t>
            </w:r>
          </w:p>
        </w:tc>
        <w:tc>
          <w:tcPr>
            <w:tcW w:w="6648" w:type="dxa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Право государственной собственности на земельный участок не разграничено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</w:trPr>
        <w:tc>
          <w:tcPr>
            <w:tcW w:w="3099" w:type="dxa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Обременение правами третьих лиц и ограничения в использовании</w:t>
            </w:r>
          </w:p>
        </w:tc>
        <w:tc>
          <w:tcPr>
            <w:tcW w:w="6648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5189af" w:cs="Times New Roman"/>
                <w:color w:val="000000"/>
                <w:kern w:val="0"/>
                <w:sz w:val="20"/>
                <w:szCs w:val="20"/>
                <w:lang w:bidi="ar"/>
              </w:rPr>
              <w:t>ограничения прав на земельный участок</w:t>
            </w:r>
            <w:r>
              <w:rPr>
                <w:rFonts w:ascii="Times New Roman" w:hAnsi="Times New Roman" w:eastAsia="3fcf74" w:cs="Times New Roman"/>
                <w:color w:val="000000"/>
                <w:kern w:val="0"/>
                <w:sz w:val="20"/>
                <w:szCs w:val="20"/>
                <w:lang w:bidi="ar"/>
              </w:rPr>
              <w:t xml:space="preserve">, </w:t>
            </w:r>
            <w:r>
              <w:rPr>
                <w:rFonts w:ascii="Times New Roman" w:hAnsi="Times New Roman" w:eastAsia="5189af" w:cs="Times New Roman"/>
                <w:color w:val="000000"/>
                <w:kern w:val="0"/>
                <w:sz w:val="20"/>
                <w:szCs w:val="20"/>
                <w:lang w:bidi="ar"/>
              </w:rPr>
              <w:t xml:space="preserve">предусмотренные статьей </w:t>
            </w:r>
            <w:r>
              <w:rPr>
                <w:rFonts w:ascii="Times New Roman" w:hAnsi="Times New Roman" w:eastAsia="3fcf74" w:cs="Times New Roman"/>
                <w:color w:val="000000"/>
                <w:kern w:val="0"/>
                <w:sz w:val="20"/>
                <w:szCs w:val="20"/>
                <w:lang w:bidi="ar"/>
              </w:rPr>
              <w:t xml:space="preserve">56 </w:t>
            </w:r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5189af" w:cs="Times New Roman"/>
                <w:color w:val="000000"/>
                <w:kern w:val="0"/>
                <w:sz w:val="20"/>
                <w:szCs w:val="20"/>
                <w:lang w:bidi="ar"/>
              </w:rPr>
              <w:t>Земельного кодекса Российской Федерации</w:t>
            </w:r>
            <w:r>
              <w:rPr>
                <w:rFonts w:ascii="Times New Roman" w:hAnsi="Times New Roman" w:eastAsia="3fcf74" w:cs="Times New Roman"/>
                <w:color w:val="000000"/>
                <w:kern w:val="0"/>
                <w:sz w:val="20"/>
                <w:szCs w:val="20"/>
                <w:lang w:bidi="ar"/>
              </w:rPr>
              <w:t xml:space="preserve">; </w:t>
            </w:r>
            <w:r>
              <w:rPr>
                <w:rFonts w:ascii="Times New Roman" w:hAnsi="Times New Roman" w:eastAsia="5189af" w:cs="Times New Roman"/>
                <w:color w:val="000000"/>
                <w:kern w:val="0"/>
                <w:sz w:val="20"/>
                <w:szCs w:val="20"/>
                <w:lang w:bidi="ar"/>
              </w:rPr>
              <w:t>срок действия</w:t>
            </w:r>
            <w:r>
              <w:rPr>
                <w:rFonts w:ascii="Times New Roman" w:hAnsi="Times New Roman" w:eastAsia="3fcf74" w:cs="Times New Roman"/>
                <w:color w:val="000000"/>
                <w:kern w:val="0"/>
                <w:sz w:val="20"/>
                <w:szCs w:val="20"/>
                <w:lang w:bidi="ar"/>
              </w:rPr>
              <w:t xml:space="preserve">: </w:t>
            </w:r>
            <w:r>
              <w:rPr>
                <w:rFonts w:ascii="Times New Roman" w:hAnsi="Times New Roman" w:eastAsia="3fcf74" w:cs="Times New Roman"/>
                <w:color w:val="000000"/>
                <w:kern w:val="0"/>
                <w:sz w:val="20"/>
                <w:szCs w:val="20"/>
                <w:lang w:val="en-US" w:bidi="ar"/>
              </w:rPr>
              <w:t>c</w:t>
            </w:r>
            <w:r>
              <w:rPr>
                <w:rFonts w:ascii="Times New Roman" w:hAnsi="Times New Roman" w:eastAsia="3fcf74" w:cs="Times New Roman"/>
                <w:color w:val="000000"/>
                <w:kern w:val="0"/>
                <w:sz w:val="20"/>
                <w:szCs w:val="20"/>
                <w:lang w:bidi="ar"/>
              </w:rPr>
              <w:t xml:space="preserve"> 15.12.2022; </w:t>
            </w:r>
            <w:r>
              <w:rPr>
                <w:rFonts w:ascii="Times New Roman" w:hAnsi="Times New Roman" w:eastAsia="5189af" w:cs="Times New Roman"/>
                <w:color w:val="000000"/>
                <w:kern w:val="0"/>
                <w:sz w:val="20"/>
                <w:szCs w:val="20"/>
                <w:lang w:bidi="ar"/>
              </w:rPr>
              <w:t>реквизиты документа</w:t>
            </w:r>
            <w:r>
              <w:rPr>
                <w:rFonts w:ascii="Times New Roman" w:hAnsi="Times New Roman" w:eastAsia="3fcf74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ascii="Times New Roman" w:hAnsi="Times New Roman" w:eastAsia="5189af" w:cs="Times New Roman"/>
                <w:color w:val="000000"/>
                <w:kern w:val="0"/>
                <w:sz w:val="20"/>
                <w:szCs w:val="20"/>
                <w:lang w:bidi="ar"/>
              </w:rPr>
              <w:t>основания</w:t>
            </w:r>
            <w:r>
              <w:rPr>
                <w:rFonts w:ascii="Times New Roman" w:hAnsi="Times New Roman" w:eastAsia="3fcf74" w:cs="Times New Roman"/>
                <w:color w:val="000000"/>
                <w:kern w:val="0"/>
                <w:sz w:val="20"/>
                <w:szCs w:val="20"/>
                <w:lang w:bidi="ar"/>
              </w:rPr>
              <w:t xml:space="preserve">: </w:t>
            </w:r>
            <w:r>
              <w:rPr>
                <w:rFonts w:ascii="Times New Roman" w:hAnsi="Times New Roman" w:eastAsia="5189af" w:cs="Times New Roman"/>
                <w:color w:val="000000"/>
                <w:kern w:val="0"/>
                <w:sz w:val="20"/>
                <w:szCs w:val="20"/>
                <w:lang w:bidi="ar"/>
              </w:rPr>
              <w:t xml:space="preserve">приказ от </w:t>
            </w:r>
            <w:r>
              <w:rPr>
                <w:rFonts w:ascii="Times New Roman" w:hAnsi="Times New Roman" w:eastAsia="3fcf74" w:cs="Times New Roman"/>
                <w:color w:val="000000"/>
                <w:kern w:val="0"/>
                <w:sz w:val="20"/>
                <w:szCs w:val="20"/>
                <w:lang w:bidi="ar"/>
              </w:rPr>
              <w:t xml:space="preserve">28.10.2022 </w:t>
            </w:r>
            <w:r>
              <w:rPr>
                <w:rFonts w:ascii="Times New Roman" w:hAnsi="Times New Roman" w:eastAsia="5189af" w:cs="Times New Roman"/>
                <w:color w:val="000000"/>
                <w:kern w:val="0"/>
                <w:sz w:val="20"/>
                <w:szCs w:val="20"/>
                <w:lang w:bidi="ar"/>
              </w:rPr>
              <w:t xml:space="preserve">№ </w:t>
            </w:r>
            <w:r>
              <w:rPr>
                <w:rFonts w:ascii="Times New Roman" w:hAnsi="Times New Roman" w:eastAsia="3fcf74" w:cs="Times New Roman"/>
                <w:color w:val="000000"/>
                <w:kern w:val="0"/>
                <w:sz w:val="20"/>
                <w:szCs w:val="20"/>
                <w:lang w:bidi="ar"/>
              </w:rPr>
              <w:t xml:space="preserve">263 </w:t>
            </w:r>
            <w:r>
              <w:rPr>
                <w:rFonts w:ascii="Times New Roman" w:hAnsi="Times New Roman" w:eastAsia="5189af" w:cs="Times New Roman"/>
                <w:color w:val="000000"/>
                <w:kern w:val="0"/>
                <w:sz w:val="20"/>
                <w:szCs w:val="20"/>
                <w:lang w:bidi="ar"/>
              </w:rPr>
              <w:t>выдан</w:t>
            </w:r>
            <w:r>
              <w:rPr>
                <w:rFonts w:ascii="Times New Roman" w:hAnsi="Times New Roman" w:eastAsia="3fcf74" w:cs="Times New Roman"/>
                <w:color w:val="000000"/>
                <w:kern w:val="0"/>
                <w:sz w:val="20"/>
                <w:szCs w:val="20"/>
                <w:lang w:bidi="ar"/>
              </w:rPr>
              <w:t xml:space="preserve">: </w:t>
            </w:r>
            <w:r>
              <w:rPr>
                <w:rFonts w:ascii="Times New Roman" w:hAnsi="Times New Roman" w:eastAsia="5189af" w:cs="Times New Roman"/>
                <w:color w:val="000000"/>
                <w:kern w:val="0"/>
                <w:sz w:val="20"/>
                <w:szCs w:val="20"/>
                <w:lang w:bidi="ar"/>
              </w:rPr>
              <w:t>Амурское Бассейновое Водное Управление</w:t>
            </w:r>
          </w:p>
          <w:p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</w:trPr>
        <w:tc>
          <w:tcPr>
            <w:tcW w:w="3099" w:type="dxa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Начальная цена предмета аукциона (размер ежегодной арендной платы), руб.</w:t>
            </w:r>
          </w:p>
        </w:tc>
        <w:tc>
          <w:tcPr>
            <w:tcW w:w="6648" w:type="dxa"/>
          </w:tcPr>
          <w:p>
            <w:pPr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en-US" w:eastAsia="ru-RU" w:bidi="ar-SA"/>
              </w:rPr>
              <w:t>11724.49</w:t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 w:bidi="ar-SA"/>
              </w:rPr>
              <w:t xml:space="preserve"> </w:t>
            </w:r>
            <w:r>
              <w:rPr>
                <w:rFonts w:hint="eastAsia" w:ascii="Times New Roman" w:hAnsi="Times New Roman" w:eastAsia="Times New Roman" w:cs="Times New Roman"/>
                <w:kern w:val="0"/>
                <w:sz w:val="20"/>
                <w:szCs w:val="20"/>
                <w:lang w:eastAsia="ru-RU" w:bidi="ar-SA"/>
              </w:rPr>
              <w:t>руб</w:t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 w:bidi="ar-SA"/>
              </w:rPr>
              <w:t>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" w:hRule="atLeast"/>
        </w:trPr>
        <w:tc>
          <w:tcPr>
            <w:tcW w:w="3099" w:type="dxa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Сумма задатка  (руб.) </w:t>
            </w:r>
          </w:p>
        </w:tc>
        <w:tc>
          <w:tcPr>
            <w:tcW w:w="6648" w:type="dxa"/>
          </w:tcPr>
          <w:p>
            <w:pPr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2344.89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руб.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" w:hRule="atLeast"/>
        </w:trPr>
        <w:tc>
          <w:tcPr>
            <w:tcW w:w="3099" w:type="dxa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Шаг аукциона (руб.)</w:t>
            </w:r>
          </w:p>
        </w:tc>
        <w:tc>
          <w:tcPr>
            <w:tcW w:w="6648" w:type="dxa"/>
          </w:tcPr>
          <w:p>
            <w:pPr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651.73</w:t>
            </w:r>
            <w:r>
              <w:rPr>
                <w:rFonts w:hint="eastAsia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руб.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3099" w:type="dxa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Реквизиты решения о проведении аукциона</w:t>
            </w:r>
          </w:p>
        </w:tc>
        <w:tc>
          <w:tcPr>
            <w:tcW w:w="6648" w:type="dxa"/>
          </w:tcPr>
          <w:p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Решение администрации Анучинского муниципального округа от </w:t>
            </w:r>
            <w:r>
              <w:rPr>
                <w:sz w:val="20"/>
                <w:szCs w:val="20"/>
              </w:rPr>
              <w:t>1</w:t>
            </w:r>
            <w:r>
              <w:rPr>
                <w:rFonts w:hint="default"/>
                <w:sz w:val="20"/>
                <w:szCs w:val="20"/>
                <w:lang w:val="en-US"/>
              </w:rPr>
              <w:t>9</w:t>
            </w:r>
            <w:bookmarkStart w:id="12" w:name="_GoBack"/>
            <w:bookmarkEnd w:id="12"/>
            <w:r>
              <w:rPr>
                <w:sz w:val="20"/>
                <w:szCs w:val="20"/>
              </w:rPr>
              <w:t>.07.2023</w:t>
            </w:r>
            <w:r>
              <w:rPr>
                <w:rFonts w:hint="eastAsia"/>
                <w:sz w:val="20"/>
                <w:szCs w:val="20"/>
              </w:rPr>
              <w:t xml:space="preserve"> № </w:t>
            </w:r>
            <w:r>
              <w:rPr>
                <w:color w:val="FF0000"/>
                <w:sz w:val="20"/>
                <w:szCs w:val="20"/>
              </w:rPr>
              <w:t xml:space="preserve">238 </w:t>
            </w:r>
            <w:r>
              <w:rPr>
                <w:sz w:val="20"/>
                <w:szCs w:val="20"/>
              </w:rPr>
              <w:t xml:space="preserve">«О проведении аукциона на право заключения договора аренды земельного участка с кадастровым номером </w:t>
            </w:r>
            <w:r>
              <w:rPr>
                <w:rFonts w:hint="eastAsia"/>
                <w:sz w:val="20"/>
                <w:szCs w:val="20"/>
              </w:rPr>
              <w:t>25:</w:t>
            </w:r>
            <w:r>
              <w:rPr>
                <w:sz w:val="20"/>
                <w:szCs w:val="20"/>
              </w:rPr>
              <w:t>01</w:t>
            </w:r>
            <w:r>
              <w:rPr>
                <w:rFonts w:hint="eastAsia"/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240001:233»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" w:hRule="atLeast"/>
        </w:trPr>
        <w:tc>
          <w:tcPr>
            <w:tcW w:w="3099" w:type="dxa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Возможность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</w:t>
            </w:r>
          </w:p>
        </w:tc>
        <w:tc>
          <w:tcPr>
            <w:tcW w:w="6648" w:type="dxa"/>
          </w:tcPr>
          <w:p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соответствии с  Постановлением Правительства РФ от 30.11.2021 N 2130 "Об утверждении Правил подключения (технологического присоединения) объектов капитального строительства к централизованным системам горячего водоснабжения, холодного водоснабжения и (или) водоотведения, о внесении изменений в отдельные акты Правительства Российской Федерации и признании утратившими силу отдельных актов Правительства Российской Федерации и положений отдельных актов Правительства Российской Федерации" срок действия выдаваемых технических условий устанавливается исполнителем не менее чем на 3 года, а при комплексном развитии территории - не менее чем на 5 лет, если иное не предусмотрено законодательством Российской Федерации. В случае если в течение 12 календарных месяцев (при комплексном развитии территории в течение 36 календарных месяцев) со дня выдачи технических условий заявителем не будет подано заявление о подключении, срок действия технических условий прекращается.</w:t>
            </w:r>
          </w:p>
          <w:p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случае заключения договора о подключении технические условия, являющиеся приложением к такому договору, действуют до окончания срока действия такого договора.</w:t>
            </w:r>
          </w:p>
          <w:p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 отсутствии технической возможности подключения на момент обращения заявителя с заявлением о подключении, но при наличии в утвержденной в установленном порядке инвестиционной программе мероприятий, обеспечивающих техническую возможность подключения, исполнитель не вправе отказать заявителю в заключении договора о подключении. Сроки подключения подключаемого объекта в таком случае устанавливаются с учетом плановых сроков реализации соответствующих мероприятий инвестиционной программы.</w:t>
            </w:r>
          </w:p>
          <w:p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bookmarkEnd w:id="8"/>
    </w:tbl>
    <w:p>
      <w:pPr>
        <w:spacing w:line="276" w:lineRule="auto"/>
        <w:ind w:left="360"/>
        <w:jc w:val="center"/>
        <w:rPr>
          <w:rFonts w:ascii="Times New Roman" w:hAnsi="Times New Roman" w:cs="Times New Roman"/>
        </w:rPr>
      </w:pPr>
    </w:p>
    <w:p>
      <w:pPr>
        <w:spacing w:line="312" w:lineRule="auto"/>
        <w:ind w:left="36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I</w:t>
      </w:r>
      <w:r>
        <w:rPr>
          <w:rFonts w:ascii="Times New Roman" w:hAnsi="Times New Roman" w:cs="Times New Roman"/>
          <w:b/>
          <w:lang w:val="en-US"/>
        </w:rPr>
        <w:t>II</w:t>
      </w:r>
      <w:r>
        <w:rPr>
          <w:rFonts w:ascii="Times New Roman" w:hAnsi="Times New Roman" w:cs="Times New Roman"/>
          <w:b/>
        </w:rPr>
        <w:t>. Порядок приема заявки.</w:t>
      </w:r>
    </w:p>
    <w:p>
      <w:pPr>
        <w:spacing w:line="312" w:lineRule="auto"/>
        <w:ind w:firstLine="708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Документы, представляемые для участия в аукционе:</w:t>
      </w:r>
    </w:p>
    <w:p>
      <w:pPr>
        <w:spacing w:line="312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Подача заявки на участие осуществляется только посредством интерфейса торговой платформы АО «РАД» торговой секции «купля-продажа земельных участков» из личного кабинета заявителя.</w:t>
      </w:r>
    </w:p>
    <w:p>
      <w:pPr>
        <w:spacing w:line="312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Заявка на участие в аукционе подается на электронную площадку по форме, установленной аукционной документацией, с приложением электронных образов необходимых документов, заверенных электронной подписью заявителя либо лица, имеющего право действовать от имени заявителя и в срок, указанный в настоящем Извещении после внесения задатка. </w:t>
      </w:r>
    </w:p>
    <w:p>
      <w:pPr>
        <w:spacing w:line="312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Заявка, документы, относящиеся к заявке, должны быть составлены на русском языке. </w:t>
      </w:r>
      <w:r>
        <w:rPr>
          <w:rFonts w:ascii="Times New Roman" w:hAnsi="Times New Roman" w:cs="Times New Roman"/>
        </w:rPr>
        <w:br w:type="textWrapping"/>
      </w:r>
      <w:r>
        <w:rPr>
          <w:rFonts w:ascii="Times New Roman" w:hAnsi="Times New Roman" w:cs="Times New Roman"/>
        </w:rPr>
        <w:t>Любые вспомогательные документы и печатные материалы, предоставленные участником, могут быть написаны на другом языке, если такие материалы сопровождаются точным, заверенным надлежащим образом переводом на русском языке.</w:t>
      </w:r>
    </w:p>
    <w:p>
      <w:pPr>
        <w:spacing w:line="312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При этом датой начала срока подачи заявок на участие в аукционе является день, следующий за днем размещения на официальном сайте торгов извещения о проведении аукциона. </w:t>
      </w:r>
    </w:p>
    <w:p>
      <w:pPr>
        <w:pStyle w:val="18"/>
        <w:spacing w:after="0" w:line="312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Для участия в аукционе заявитель должен представить следующие документы:</w:t>
      </w:r>
    </w:p>
    <w:p>
      <w:pPr>
        <w:spacing w:line="312" w:lineRule="auto"/>
        <w:ind w:firstLine="720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  <w:u w:val="single"/>
        </w:rPr>
        <w:t>Юридические лица предоставляют</w:t>
      </w:r>
      <w:r>
        <w:rPr>
          <w:rFonts w:ascii="Times New Roman" w:hAnsi="Times New Roman" w:cs="Times New Roman"/>
          <w:i/>
        </w:rPr>
        <w:t>:</w:t>
      </w:r>
    </w:p>
    <w:p>
      <w:pPr>
        <w:spacing w:line="312" w:lineRule="auto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заявку на участие в аукционе;</w:t>
      </w:r>
    </w:p>
    <w:p>
      <w:pPr>
        <w:spacing w:line="312" w:lineRule="auto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документы, подтверждающие внесение задатка.</w:t>
      </w:r>
    </w:p>
    <w:p>
      <w:pPr>
        <w:spacing w:line="312" w:lineRule="auto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заверенные копии учредительных документов;</w:t>
      </w:r>
    </w:p>
    <w:p>
      <w:pPr>
        <w:spacing w:line="312" w:lineRule="auto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документ, подтверждающий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избрании), и в соответствии с которым руководитель юридического лица обладает правом действовать от имени юридического лица без доверенности;</w:t>
      </w:r>
    </w:p>
    <w:p>
      <w:pPr>
        <w:spacing w:line="312" w:lineRule="auto"/>
        <w:ind w:firstLine="72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- скан-образ оформленной в установленном порядке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</w:rPr>
        <w:t>и нотариально заверенной</w:t>
      </w:r>
      <w:r>
        <w:rPr>
          <w:rFonts w:ascii="Times New Roman" w:hAnsi="Times New Roman" w:cs="Times New Roman"/>
        </w:rPr>
        <w:br w:type="textWrapping"/>
      </w:r>
      <w:r>
        <w:rPr>
          <w:rFonts w:ascii="Times New Roman" w:hAnsi="Times New Roman" w:cs="Times New Roman"/>
        </w:rPr>
        <w:t>доверенности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</w:rPr>
        <w:t>на осуществление действий от имени претендента (в случае, если от имени претендента действует его представитель);</w:t>
      </w:r>
    </w:p>
    <w:p>
      <w:pPr>
        <w:spacing w:line="312" w:lineRule="auto"/>
        <w:ind w:firstLine="720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  <w:u w:val="single"/>
        </w:rPr>
        <w:t>Физические лица предоставляют</w:t>
      </w:r>
      <w:r>
        <w:rPr>
          <w:rFonts w:ascii="Times New Roman" w:hAnsi="Times New Roman" w:cs="Times New Roman"/>
          <w:i/>
        </w:rPr>
        <w:t>:</w:t>
      </w:r>
    </w:p>
    <w:p>
      <w:pPr>
        <w:spacing w:line="312" w:lineRule="auto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заявку на участие в аукционе;</w:t>
      </w:r>
    </w:p>
    <w:p>
      <w:pPr>
        <w:spacing w:line="312" w:lineRule="auto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документы, подтверждающие внесение задатка.</w:t>
      </w:r>
    </w:p>
    <w:p>
      <w:pPr>
        <w:spacing w:line="312" w:lineRule="auto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скан-образ документа, удостоверяющего личность (копии всех листов);</w:t>
      </w:r>
    </w:p>
    <w:p>
      <w:pPr>
        <w:spacing w:line="312" w:lineRule="auto"/>
        <w:ind w:firstLine="72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- скан-образ оформленной в установленном порядке и нотариально заверенной</w:t>
      </w:r>
      <w:r>
        <w:rPr>
          <w:rFonts w:ascii="Times New Roman" w:hAnsi="Times New Roman" w:cs="Times New Roman"/>
        </w:rPr>
        <w:br w:type="textWrapping"/>
      </w:r>
      <w:r>
        <w:rPr>
          <w:rFonts w:ascii="Times New Roman" w:hAnsi="Times New Roman" w:cs="Times New Roman"/>
        </w:rPr>
        <w:t>доверенности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</w:rPr>
        <w:t>на осуществление действий от имени претендента (в случае, если от имени претендента действует его представитель);</w:t>
      </w:r>
    </w:p>
    <w:p>
      <w:pPr>
        <w:spacing w:line="312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Предоставляемые заявителем копии документов не должны отличаться от оригиналов </w:t>
      </w:r>
      <w:r>
        <w:rPr>
          <w:rFonts w:ascii="Times New Roman" w:hAnsi="Times New Roman" w:cs="Times New Roman"/>
        </w:rPr>
        <w:br w:type="textWrapping"/>
      </w:r>
      <w:r>
        <w:rPr>
          <w:rFonts w:ascii="Times New Roman" w:hAnsi="Times New Roman" w:cs="Times New Roman"/>
        </w:rPr>
        <w:t>документов по количеству листов.</w:t>
      </w:r>
    </w:p>
    <w:p>
      <w:pPr>
        <w:spacing w:line="312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Все документы, входящие в состав заявки, должны быть оформлены с учётом следующих требований: </w:t>
      </w:r>
    </w:p>
    <w:p>
      <w:pPr>
        <w:spacing w:line="312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документы, прилагаемые в копиях, должны удостоверяться подписью уполномоченного лица заявителя и заверяться печатью (при наличии печати); </w:t>
      </w:r>
    </w:p>
    <w:p>
      <w:pPr>
        <w:spacing w:line="312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в документах не допускается применение факсимильных подписей, а также наличие </w:t>
      </w:r>
      <w:r>
        <w:rPr>
          <w:rFonts w:ascii="Times New Roman" w:hAnsi="Times New Roman" w:cs="Times New Roman"/>
        </w:rPr>
        <w:br w:type="textWrapping"/>
      </w:r>
      <w:r>
        <w:rPr>
          <w:rFonts w:ascii="Times New Roman" w:hAnsi="Times New Roman" w:cs="Times New Roman"/>
        </w:rPr>
        <w:t xml:space="preserve">подчисток и исправлений; </w:t>
      </w:r>
    </w:p>
    <w:p>
      <w:pPr>
        <w:spacing w:line="312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все страницы документов должны быть четкими и читаемыми;</w:t>
      </w:r>
    </w:p>
    <w:p>
      <w:pPr>
        <w:spacing w:line="312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Заявки принимаются одновременно с полным комплектом документов, установленным </w:t>
      </w:r>
      <w:r>
        <w:rPr>
          <w:rFonts w:ascii="Times New Roman" w:hAnsi="Times New Roman" w:cs="Times New Roman"/>
        </w:rPr>
        <w:br w:type="textWrapping"/>
      </w:r>
      <w:r>
        <w:rPr>
          <w:rFonts w:ascii="Times New Roman" w:hAnsi="Times New Roman" w:cs="Times New Roman"/>
        </w:rPr>
        <w:t>в настоящем извещении.</w:t>
      </w:r>
    </w:p>
    <w:p>
      <w:pPr>
        <w:spacing w:line="312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Одно лицо имеет право подать только одну заявку на участие в аукционе.</w:t>
      </w:r>
    </w:p>
    <w:p>
      <w:pPr>
        <w:spacing w:line="312" w:lineRule="auto"/>
        <w:ind w:firstLine="708"/>
        <w:jc w:val="both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Заявка на участие в аукционе отклоняется Оператором электронной площадки:</w:t>
      </w:r>
    </w:p>
    <w:p>
      <w:pPr>
        <w:spacing w:line="312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в случае, если заявка не подписана электронной подписью заявителя либо лица, имеющего право действовать от имени заявителя, или подписана электронной подписью лица, не имеющего соответствующих полномочий;</w:t>
      </w:r>
    </w:p>
    <w:p>
      <w:pPr>
        <w:spacing w:line="312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в случае, если заявка направлена после окончания срока подачи заявок;</w:t>
      </w:r>
    </w:p>
    <w:p>
      <w:pPr>
        <w:tabs>
          <w:tab w:val="left" w:pos="6300"/>
        </w:tabs>
        <w:spacing w:line="312" w:lineRule="auto"/>
        <w:ind w:firstLine="709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- в иных случаях, установленных действующим законодательством.</w:t>
      </w:r>
      <w:r>
        <w:rPr>
          <w:rFonts w:ascii="Times New Roman" w:hAnsi="Times New Roman" w:cs="Times New Roman"/>
          <w:b/>
        </w:rPr>
        <w:t xml:space="preserve"> </w:t>
      </w:r>
    </w:p>
    <w:p>
      <w:pPr>
        <w:tabs>
          <w:tab w:val="left" w:pos="6300"/>
        </w:tabs>
        <w:spacing w:line="312" w:lineRule="auto"/>
        <w:ind w:firstLine="709"/>
        <w:jc w:val="both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Заявитель не допускается к участию в аукционе в следующих случаях:</w:t>
      </w:r>
    </w:p>
    <w:p>
      <w:pPr>
        <w:tabs>
          <w:tab w:val="left" w:pos="6300"/>
        </w:tabs>
        <w:spacing w:line="312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1) не представление необходимых для участия в аукционе документов или представление недостоверных сведений;</w:t>
      </w:r>
    </w:p>
    <w:p>
      <w:pPr>
        <w:tabs>
          <w:tab w:val="left" w:pos="6300"/>
        </w:tabs>
        <w:spacing w:line="312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2) не поступление задатка на дату рассмотрения заявок на участие в аукционе;</w:t>
      </w:r>
    </w:p>
    <w:p>
      <w:pPr>
        <w:tabs>
          <w:tab w:val="left" w:pos="6300"/>
        </w:tabs>
        <w:spacing w:line="312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3) подача заявки на участие в аукционе лицом, которое в соответствии </w:t>
      </w:r>
      <w:r>
        <w:rPr>
          <w:rFonts w:ascii="Times New Roman" w:hAnsi="Times New Roman" w:cs="Times New Roman"/>
        </w:rPr>
        <w:br w:type="textWrapping"/>
      </w:r>
      <w:r>
        <w:rPr>
          <w:rFonts w:ascii="Times New Roman" w:hAnsi="Times New Roman" w:cs="Times New Roman"/>
        </w:rPr>
        <w:t>с действующим законодательством РФ не имеет права быть участником конкретного аукциона, покупателем земельного участка;</w:t>
      </w:r>
    </w:p>
    <w:p>
      <w:pPr>
        <w:spacing w:line="312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реестре недобросовестных участников аукциона.</w:t>
      </w:r>
    </w:p>
    <w:p>
      <w:pPr>
        <w:pStyle w:val="49"/>
        <w:spacing w:before="60" w:line="312" w:lineRule="auto"/>
        <w:ind w:left="440" w:firstLine="0"/>
        <w:jc w:val="center"/>
        <w:rPr>
          <w:sz w:val="24"/>
          <w:szCs w:val="24"/>
        </w:rPr>
      </w:pPr>
      <w:r>
        <w:rPr>
          <w:i w:val="0"/>
          <w:sz w:val="24"/>
          <w:szCs w:val="24"/>
        </w:rPr>
        <w:t>IV. Порядок внесения задатка и его возврата</w:t>
      </w:r>
    </w:p>
    <w:p>
      <w:pPr>
        <w:tabs>
          <w:tab w:val="left" w:pos="6300"/>
        </w:tabs>
        <w:spacing w:line="312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Заявитель обеспечивает поступление задатка на счет, открытый на электронной торговой площадке </w:t>
      </w:r>
      <w:r>
        <w:rPr>
          <w:rFonts w:ascii="Times New Roman" w:hAnsi="Times New Roman" w:cs="Times New Roman"/>
          <w:b/>
        </w:rPr>
        <w:t>не позднее 31 августа 2023 года 15 часов 00 минут</w:t>
      </w:r>
      <w:r>
        <w:rPr>
          <w:rFonts w:ascii="Times New Roman" w:hAnsi="Times New Roman" w:cs="Times New Roman"/>
        </w:rPr>
        <w:t xml:space="preserve">. </w:t>
      </w:r>
    </w:p>
    <w:p>
      <w:pPr>
        <w:tabs>
          <w:tab w:val="left" w:pos="6300"/>
        </w:tabs>
        <w:spacing w:line="312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ВНИМАНИЕ!!!!! Дата поступления задатка считается фактическое поступление на счет</w:t>
      </w:r>
      <w:r>
        <w:rPr>
          <w:b/>
        </w:rPr>
        <w:t xml:space="preserve"> </w:t>
      </w:r>
      <w:r>
        <w:rPr>
          <w:rFonts w:ascii="Times New Roman" w:hAnsi="Times New Roman" w:cs="Times New Roman"/>
          <w:b/>
        </w:rPr>
        <w:t>электронной торговой площадки АО «Российский аукционный дом».</w:t>
      </w:r>
      <w:r>
        <w:rPr>
          <w:rFonts w:ascii="Times New Roman" w:hAnsi="Times New Roman" w:cs="Times New Roman"/>
        </w:rPr>
        <w:t xml:space="preserve"> Платежи по перечислению задатка для участия в аукционе и порядок возврата задатка осуществляются в соответствии с Регламентом электронной торговой площадки. Сумма задатка, внесенная победителем аукциона, засчитывается в счет купли-продажи  по договору, заключенному с победителем аукциона и подлежит перечислению в установленном порядке в бюджет Анучинского муниципального округа.</w:t>
      </w:r>
    </w:p>
    <w:p>
      <w:pPr>
        <w:spacing w:line="312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Возврат задатков заявителям, не ставшим участниками аукциона, и участникам </w:t>
      </w:r>
      <w:r>
        <w:rPr>
          <w:rFonts w:ascii="Times New Roman" w:hAnsi="Times New Roman" w:cs="Times New Roman"/>
        </w:rPr>
        <w:br w:type="textWrapping"/>
      </w:r>
      <w:r>
        <w:rPr>
          <w:rFonts w:ascii="Times New Roman" w:hAnsi="Times New Roman" w:cs="Times New Roman"/>
        </w:rPr>
        <w:t xml:space="preserve">аукциона, не ставшим победителями аукциона, производится по реквизитам, указанным </w:t>
      </w:r>
      <w:r>
        <w:rPr>
          <w:rFonts w:ascii="Times New Roman" w:hAnsi="Times New Roman" w:cs="Times New Roman"/>
        </w:rPr>
        <w:br w:type="textWrapping"/>
      </w:r>
      <w:r>
        <w:rPr>
          <w:rFonts w:ascii="Times New Roman" w:hAnsi="Times New Roman" w:cs="Times New Roman"/>
        </w:rPr>
        <w:t xml:space="preserve">в заявке, в течении трех рабочих дней со дня оформления протоколов рассмотрения заявок либо протоколов о результатах аукциона. </w:t>
      </w:r>
    </w:p>
    <w:p>
      <w:pPr>
        <w:spacing w:line="312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Задаток, внесенный лицом, признанным победителем аукциона, задаток, внесенный иным лицом, признанным единственным участником аукциона, с которым заключается договор купли-продажи земельного участка, засчитывается в счет купли-продажи. </w:t>
      </w:r>
    </w:p>
    <w:p>
      <w:pPr>
        <w:spacing w:line="312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Задатки, внесенные лицами, не заключившими договор купли-продажи земельного участка вследствие уклонения от заключения договоров, не возвращаются. </w:t>
      </w:r>
    </w:p>
    <w:p>
      <w:pPr>
        <w:pStyle w:val="6"/>
        <w:keepNext/>
        <w:numPr>
          <w:ilvl w:val="4"/>
          <w:numId w:val="1"/>
        </w:numPr>
        <w:spacing w:before="60" w:line="312" w:lineRule="auto"/>
        <w:jc w:val="center"/>
        <w:rPr>
          <w:rFonts w:ascii="Times New Roman" w:hAnsi="Times New Roman" w:cs="Times New Roman"/>
          <w:i w:val="0"/>
        </w:rPr>
      </w:pPr>
      <w:r>
        <w:rPr>
          <w:rFonts w:ascii="Times New Roman" w:hAnsi="Times New Roman" w:cs="Times New Roman"/>
          <w:i w:val="0"/>
        </w:rPr>
        <w:t xml:space="preserve">V. Порядок проведения аукциона в электронной форме </w:t>
      </w:r>
    </w:p>
    <w:p>
      <w:pPr>
        <w:autoSpaceDE w:val="0"/>
        <w:autoSpaceDN w:val="0"/>
        <w:adjustRightInd w:val="0"/>
        <w:spacing w:line="312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Процедура аукциона проводится в день и время, указанные в настоящем Извещении, путем последовательного повышения участниками начальной цены продажи на величину, равную либо кратную величине «шага аукциона».</w:t>
      </w:r>
    </w:p>
    <w:p>
      <w:pPr>
        <w:autoSpaceDE w:val="0"/>
        <w:autoSpaceDN w:val="0"/>
        <w:adjustRightInd w:val="0"/>
        <w:spacing w:line="312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«Шаг аукциона» установлен организатором аукциона в фиксированной сумме, в размере 3 % от начальной (минимальной) цены продажи, указанной в настоящей аукционной документации, и не изменяется в течение всего аукциона. </w:t>
      </w:r>
    </w:p>
    <w:p>
      <w:pPr>
        <w:autoSpaceDE w:val="0"/>
        <w:autoSpaceDN w:val="0"/>
        <w:adjustRightInd w:val="0"/>
        <w:spacing w:line="312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Во время проведения процедуры аукциона Оператор электронной площадки обеспечивает доступ участников к закрытой части электронной площадки и возможность представления ими предложений о цене земельного участка.</w:t>
      </w:r>
    </w:p>
    <w:p>
      <w:pPr>
        <w:autoSpaceDE w:val="0"/>
        <w:autoSpaceDN w:val="0"/>
        <w:adjustRightInd w:val="0"/>
        <w:spacing w:line="312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Со времени начала проведения процедуры аукциона оператором электронной площадки </w:t>
      </w:r>
    </w:p>
    <w:p>
      <w:pPr>
        <w:autoSpaceDE w:val="0"/>
        <w:autoSpaceDN w:val="0"/>
        <w:adjustRightInd w:val="0"/>
        <w:spacing w:line="312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размещается:</w:t>
      </w:r>
    </w:p>
    <w:p>
      <w:pPr>
        <w:autoSpaceDE w:val="0"/>
        <w:autoSpaceDN w:val="0"/>
        <w:adjustRightInd w:val="0"/>
        <w:spacing w:line="312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а) в открытой части электронной площадки - информация о начале проведения процедуры аукциона с указанием наименования земельного участка, начальной цены и текущего «шага аукциона»;</w:t>
      </w:r>
    </w:p>
    <w:p>
      <w:pPr>
        <w:autoSpaceDE w:val="0"/>
        <w:autoSpaceDN w:val="0"/>
        <w:adjustRightInd w:val="0"/>
        <w:spacing w:line="312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б) в закрытой части электронной площадки - помимо информации, указанной в открытой части электронной площадки, также предложения о цене  земельного участка и время их поступления, величина повышения начальной цены («шаг аукциона»), время, оставшееся до окончания приема предложений о цене  земельного участка.</w:t>
      </w:r>
    </w:p>
    <w:p>
      <w:pPr>
        <w:autoSpaceDE w:val="0"/>
        <w:autoSpaceDN w:val="0"/>
        <w:adjustRightInd w:val="0"/>
        <w:spacing w:line="312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течение одного часа со времени начала проведения процедуры аукциона участникам предлагается заявить о выкупе (аренде) земельного участка по начальной цене. В случае если в течение указанного времени:</w:t>
      </w:r>
    </w:p>
    <w:p>
      <w:pPr>
        <w:autoSpaceDE w:val="0"/>
        <w:autoSpaceDN w:val="0"/>
        <w:adjustRightInd w:val="0"/>
        <w:spacing w:line="312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а) поступило предложение о начальной цене земельного участка, то время для представления следующих предложений об увеличенной на «шаг аукциона» цене земельного участка продлевается на 10 минут со времени представления каждого следующего предложения. Если в течение 10 минут после представления последнего предложения о цене земельного участка следующее предложение не поступило, аукцион с помощью программно-аппаратных средств электронной площадки завершается;</w:t>
      </w:r>
    </w:p>
    <w:p>
      <w:pPr>
        <w:autoSpaceDE w:val="0"/>
        <w:autoSpaceDN w:val="0"/>
        <w:adjustRightInd w:val="0"/>
        <w:spacing w:line="312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б) не поступило ни одного предложения о начальной цене земельного участка,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земельного участка является время завершения аукциона.</w:t>
      </w:r>
    </w:p>
    <w:p>
      <w:pPr>
        <w:autoSpaceDE w:val="0"/>
        <w:autoSpaceDN w:val="0"/>
        <w:adjustRightInd w:val="0"/>
        <w:spacing w:line="312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 этом программными средствами электронной площадки обеспечивается:</w:t>
      </w:r>
    </w:p>
    <w:p>
      <w:pPr>
        <w:autoSpaceDE w:val="0"/>
        <w:autoSpaceDN w:val="0"/>
        <w:adjustRightInd w:val="0"/>
        <w:spacing w:line="312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а) исключение возможности подачи участником предложения о цене земельного участка, не соответствующего увеличению текущей цены на величину «шага аукциона»;</w:t>
      </w:r>
    </w:p>
    <w:p>
      <w:pPr>
        <w:autoSpaceDE w:val="0"/>
        <w:autoSpaceDN w:val="0"/>
        <w:adjustRightInd w:val="0"/>
        <w:spacing w:line="312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б) уведомление участника в случае, если предложение этого участника о цене земельного участка не может быть принято в связи с подачей аналогичного предложения ранее другим участником.</w:t>
      </w:r>
    </w:p>
    <w:p>
      <w:pPr>
        <w:pStyle w:val="7"/>
        <w:keepNext/>
        <w:numPr>
          <w:ilvl w:val="5"/>
          <w:numId w:val="1"/>
        </w:numPr>
        <w:spacing w:before="60" w:after="0" w:line="312" w:lineRule="auto"/>
        <w:ind w:left="280"/>
        <w:jc w:val="center"/>
        <w:rPr>
          <w:rFonts w:ascii="Times New Roman" w:hAnsi="Times New Roman" w:cs="Times New Roman"/>
          <w:i w:val="0"/>
        </w:rPr>
      </w:pPr>
      <w:r>
        <w:rPr>
          <w:rFonts w:ascii="Times New Roman" w:hAnsi="Times New Roman" w:cs="Times New Roman"/>
          <w:i w:val="0"/>
        </w:rPr>
        <w:t>VI. Порядок заключения договора купли-продажи по итогам аукциона</w:t>
      </w:r>
    </w:p>
    <w:p>
      <w:pPr>
        <w:spacing w:line="312" w:lineRule="auto"/>
        <w:rPr>
          <w:rFonts w:ascii="Times New Roman" w:hAnsi="Times New Roman" w:cs="Times New Roman"/>
        </w:rPr>
      </w:pPr>
    </w:p>
    <w:p>
      <w:pPr>
        <w:tabs>
          <w:tab w:val="left" w:pos="851"/>
          <w:tab w:val="left" w:pos="1219"/>
        </w:tabs>
        <w:spacing w:line="312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По результатам проведения электронного аукциона не допускается заключение договора купли-продажи земельного участка, находящегося в </w:t>
      </w:r>
      <w:bookmarkStart w:id="9" w:name="_Hlk132728513"/>
      <w:r>
        <w:rPr>
          <w:rFonts w:ascii="Times New Roman" w:hAnsi="Times New Roman" w:cs="Times New Roman"/>
        </w:rPr>
        <w:t xml:space="preserve">не разграниченной </w:t>
      </w:r>
      <w:bookmarkEnd w:id="9"/>
      <w:r>
        <w:rPr>
          <w:rFonts w:ascii="Times New Roman" w:hAnsi="Times New Roman" w:cs="Times New Roman"/>
        </w:rPr>
        <w:t xml:space="preserve">государственной собственности, ранее чем через десять дней со дня </w:t>
      </w:r>
      <w:bookmarkStart w:id="10" w:name="_Hlk132725397"/>
      <w:r>
        <w:rPr>
          <w:rFonts w:ascii="Times New Roman" w:hAnsi="Times New Roman" w:cs="Times New Roman"/>
        </w:rPr>
        <w:t xml:space="preserve">размещения протокола рассмотрения заявок на участие в электронном аукционе </w:t>
      </w:r>
      <w:bookmarkEnd w:id="10"/>
      <w:r>
        <w:rPr>
          <w:rFonts w:ascii="Times New Roman" w:hAnsi="Times New Roman" w:cs="Times New Roman"/>
        </w:rPr>
        <w:t xml:space="preserve">в случае, если электронный аукцион признан несостоявшимся, </w:t>
      </w:r>
      <w:bookmarkStart w:id="11" w:name="_Hlk132725412"/>
      <w:r>
        <w:rPr>
          <w:rFonts w:ascii="Times New Roman" w:hAnsi="Times New Roman" w:cs="Times New Roman"/>
        </w:rPr>
        <w:t>либо протокола о результатах электронного аукциона</w:t>
      </w:r>
      <w:bookmarkEnd w:id="11"/>
      <w:r>
        <w:rPr>
          <w:rFonts w:ascii="Times New Roman" w:hAnsi="Times New Roman" w:cs="Times New Roman"/>
        </w:rPr>
        <w:t xml:space="preserve"> на официальном сайте.</w:t>
      </w:r>
    </w:p>
    <w:p>
      <w:pPr>
        <w:tabs>
          <w:tab w:val="left" w:pos="709"/>
          <w:tab w:val="left" w:pos="851"/>
          <w:tab w:val="left" w:pos="1219"/>
        </w:tabs>
        <w:spacing w:line="312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В течение пяти дней со дня истечения срока указанного в абзаце первом настоящего раздела, направить победителю электронного аукциона или иным лицам, с которыми в соответствии с пунктами 13, 14, 20 и 25 статьи 39.12 Земельного Кодекса заключается договор купли-продажи земельного участка, находящегося в не разграниченной государственной собственности, подписанный проект договора купли-продажи земельного участка, находящегося в</w:t>
      </w:r>
      <w:r>
        <w:t xml:space="preserve"> </w:t>
      </w:r>
      <w:r>
        <w:rPr>
          <w:rFonts w:ascii="Times New Roman" w:hAnsi="Times New Roman" w:cs="Times New Roman"/>
        </w:rPr>
        <w:t>не разграниченной государственной собственности.</w:t>
      </w:r>
    </w:p>
    <w:p>
      <w:pPr>
        <w:tabs>
          <w:tab w:val="left" w:pos="709"/>
          <w:tab w:val="left" w:pos="851"/>
          <w:tab w:val="left" w:pos="1219"/>
        </w:tabs>
        <w:spacing w:line="312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По результатам проведения электронного аукциона договор купли-продажи земельного участка, находящегося в</w:t>
      </w:r>
      <w:r>
        <w:t xml:space="preserve"> </w:t>
      </w:r>
      <w:r>
        <w:rPr>
          <w:rFonts w:ascii="Times New Roman" w:hAnsi="Times New Roman" w:cs="Times New Roman"/>
        </w:rPr>
        <w:t>не разграниченной государственной собственности, заключается в электронной форме и подписывается усиленной квалифицированной электронной подписью сторон такого договора.</w:t>
      </w:r>
    </w:p>
    <w:p>
      <w:pPr>
        <w:tabs>
          <w:tab w:val="left" w:pos="709"/>
          <w:tab w:val="left" w:pos="851"/>
          <w:tab w:val="left" w:pos="1219"/>
        </w:tabs>
        <w:spacing w:line="312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Если договор купли-продажи земельного участка в течение тридцати дней со дня направления победителю аукциона проектов указанных договоров не были им подписаны и представлены в уполномоченный орган, организатор аукциона предлагает заключить указанные договоры иному участнику аукциона, который сделал предпоследнее предложение о цене предмета аукциона, по цене, предложенной победителем аукциона.</w:t>
      </w:r>
    </w:p>
    <w:p>
      <w:pPr>
        <w:spacing w:line="312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Допускается взимание оператором электронной площадки с победителя электронного аукциона или иных лиц, с которыми в соответствии с пунктами 13, 14, 20 и 25 статьи 39.12 Земельного Кодекса заключается договор купли-продажи земельного участка, находящегося в</w:t>
      </w:r>
      <w:r>
        <w:t xml:space="preserve"> </w:t>
      </w:r>
      <w:r>
        <w:rPr>
          <w:rFonts w:ascii="Times New Roman" w:hAnsi="Times New Roman" w:cs="Times New Roman"/>
        </w:rPr>
        <w:t>не разграниченной государственной собственности, платы за участие в электронном аукционе в порядке, размере и на условиях, которые установлены Правительством Российской Федерации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нужд.</w:t>
      </w:r>
    </w:p>
    <w:p>
      <w:pPr>
        <w:tabs>
          <w:tab w:val="left" w:pos="1219"/>
        </w:tabs>
        <w:spacing w:line="312" w:lineRule="auto"/>
        <w:rPr>
          <w:rFonts w:ascii="Times New Roman" w:hAnsi="Times New Roman" w:cs="Times New Roman"/>
        </w:rPr>
      </w:pPr>
    </w:p>
    <w:sectPr>
      <w:pgSz w:w="11906" w:h="16838"/>
      <w:pgMar w:top="709" w:right="851" w:bottom="142" w:left="1134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Liberation Serif">
    <w:altName w:val="Times New Roman"/>
    <w:panose1 w:val="00000000000000000000"/>
    <w:charset w:val="CC"/>
    <w:family w:val="roman"/>
    <w:pitch w:val="default"/>
    <w:sig w:usb0="00000000" w:usb1="00000000" w:usb2="00000000" w:usb3="00000000" w:csb0="0000009F" w:csb1="00000000"/>
  </w:font>
  <w:font w:name="NSimSun">
    <w:panose1 w:val="02010609030101010101"/>
    <w:charset w:val="86"/>
    <w:family w:val="modern"/>
    <w:pitch w:val="default"/>
    <w:sig w:usb0="00000283" w:usb1="288F0000" w:usb2="00000006" w:usb3="00000000" w:csb0="00040001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Mangal">
    <w:altName w:val="Segoe Print"/>
    <w:panose1 w:val="00000400000000000000"/>
    <w:charset w:val="00"/>
    <w:family w:val="roman"/>
    <w:pitch w:val="default"/>
    <w:sig w:usb0="00000000" w:usb1="00000000" w:usb2="00000000" w:usb3="00000000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5189a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3fcf74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1"/>
    <w:multiLevelType w:val="multilevel"/>
    <w:tmpl w:val="00000001"/>
    <w:lvl w:ilvl="0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5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noPunctuationKerning w:val="1"/>
  <w:characterSpacingControl w:val="doNotCompress"/>
  <w:compat>
    <w:doNotExpandShiftReturn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6FF5"/>
    <w:rsid w:val="00004207"/>
    <w:rsid w:val="000517CD"/>
    <w:rsid w:val="000C5BBB"/>
    <w:rsid w:val="000E1FE4"/>
    <w:rsid w:val="00112F3D"/>
    <w:rsid w:val="00140920"/>
    <w:rsid w:val="0014747A"/>
    <w:rsid w:val="00150444"/>
    <w:rsid w:val="00164AF3"/>
    <w:rsid w:val="00177E86"/>
    <w:rsid w:val="001A4602"/>
    <w:rsid w:val="001B2005"/>
    <w:rsid w:val="002175B0"/>
    <w:rsid w:val="00227339"/>
    <w:rsid w:val="002321E1"/>
    <w:rsid w:val="00234507"/>
    <w:rsid w:val="00241E07"/>
    <w:rsid w:val="002507D2"/>
    <w:rsid w:val="00257A32"/>
    <w:rsid w:val="00260605"/>
    <w:rsid w:val="0029678B"/>
    <w:rsid w:val="002C2109"/>
    <w:rsid w:val="002E184D"/>
    <w:rsid w:val="002E7AB0"/>
    <w:rsid w:val="00326611"/>
    <w:rsid w:val="003722FD"/>
    <w:rsid w:val="003825EC"/>
    <w:rsid w:val="0039475C"/>
    <w:rsid w:val="003A47D5"/>
    <w:rsid w:val="00426CF1"/>
    <w:rsid w:val="00450C29"/>
    <w:rsid w:val="00456523"/>
    <w:rsid w:val="0047728C"/>
    <w:rsid w:val="0049309A"/>
    <w:rsid w:val="004A4015"/>
    <w:rsid w:val="004D3EE2"/>
    <w:rsid w:val="0051374C"/>
    <w:rsid w:val="00521A7C"/>
    <w:rsid w:val="0053162F"/>
    <w:rsid w:val="0054523C"/>
    <w:rsid w:val="005B0824"/>
    <w:rsid w:val="005D759A"/>
    <w:rsid w:val="006268E5"/>
    <w:rsid w:val="00635CF2"/>
    <w:rsid w:val="00680FD9"/>
    <w:rsid w:val="00694A48"/>
    <w:rsid w:val="006A0724"/>
    <w:rsid w:val="006A6377"/>
    <w:rsid w:val="006B1FE1"/>
    <w:rsid w:val="006C5F3C"/>
    <w:rsid w:val="00710038"/>
    <w:rsid w:val="00736EDD"/>
    <w:rsid w:val="00744EB4"/>
    <w:rsid w:val="00752C1C"/>
    <w:rsid w:val="007643EE"/>
    <w:rsid w:val="0078788F"/>
    <w:rsid w:val="007C2959"/>
    <w:rsid w:val="008C0E80"/>
    <w:rsid w:val="008C1DB8"/>
    <w:rsid w:val="008D6C97"/>
    <w:rsid w:val="008D7ADE"/>
    <w:rsid w:val="008F5389"/>
    <w:rsid w:val="009078DE"/>
    <w:rsid w:val="00946948"/>
    <w:rsid w:val="0095769E"/>
    <w:rsid w:val="00990BDC"/>
    <w:rsid w:val="009939DE"/>
    <w:rsid w:val="009C37A6"/>
    <w:rsid w:val="009E2F0C"/>
    <w:rsid w:val="00A015CF"/>
    <w:rsid w:val="00A44D79"/>
    <w:rsid w:val="00A50EDF"/>
    <w:rsid w:val="00A54D7B"/>
    <w:rsid w:val="00A856D2"/>
    <w:rsid w:val="00A87608"/>
    <w:rsid w:val="00A905A2"/>
    <w:rsid w:val="00AB1B6A"/>
    <w:rsid w:val="00AB3EFD"/>
    <w:rsid w:val="00AB556B"/>
    <w:rsid w:val="00B04FC4"/>
    <w:rsid w:val="00B6759C"/>
    <w:rsid w:val="00B67AB9"/>
    <w:rsid w:val="00B67DAF"/>
    <w:rsid w:val="00B93015"/>
    <w:rsid w:val="00BB402E"/>
    <w:rsid w:val="00C1191C"/>
    <w:rsid w:val="00C14D18"/>
    <w:rsid w:val="00C4196C"/>
    <w:rsid w:val="00C56CB9"/>
    <w:rsid w:val="00C57CD5"/>
    <w:rsid w:val="00C77CA5"/>
    <w:rsid w:val="00C80855"/>
    <w:rsid w:val="00CA43D9"/>
    <w:rsid w:val="00CB3C4E"/>
    <w:rsid w:val="00CB4157"/>
    <w:rsid w:val="00CB661D"/>
    <w:rsid w:val="00CC05AC"/>
    <w:rsid w:val="00CF31CD"/>
    <w:rsid w:val="00D21763"/>
    <w:rsid w:val="00D236C8"/>
    <w:rsid w:val="00D5054B"/>
    <w:rsid w:val="00D576E3"/>
    <w:rsid w:val="00D57D4F"/>
    <w:rsid w:val="00D66374"/>
    <w:rsid w:val="00D9011B"/>
    <w:rsid w:val="00D92418"/>
    <w:rsid w:val="00DA341F"/>
    <w:rsid w:val="00DD3B0D"/>
    <w:rsid w:val="00DE6FF5"/>
    <w:rsid w:val="00DF35C6"/>
    <w:rsid w:val="00E11A4D"/>
    <w:rsid w:val="00E50BAC"/>
    <w:rsid w:val="00EB083E"/>
    <w:rsid w:val="00ED10A8"/>
    <w:rsid w:val="00F043A3"/>
    <w:rsid w:val="00F20123"/>
    <w:rsid w:val="00F707C9"/>
    <w:rsid w:val="00F76CE7"/>
    <w:rsid w:val="00F91F25"/>
    <w:rsid w:val="00F93035"/>
    <w:rsid w:val="00F97A9D"/>
    <w:rsid w:val="00FE21A8"/>
    <w:rsid w:val="1AD91D0E"/>
    <w:rsid w:val="22E0779B"/>
    <w:rsid w:val="2578667D"/>
    <w:rsid w:val="37194017"/>
    <w:rsid w:val="3D9D510D"/>
    <w:rsid w:val="3DCC41C7"/>
    <w:rsid w:val="655244E2"/>
    <w:rsid w:val="6AA87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0" w:semiHidden="0" w:name="heading 5"/>
    <w:lsdException w:qFormat="1" w:uiPriority="0" w:semiHidden="0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uppressAutoHyphens/>
    </w:pPr>
    <w:rPr>
      <w:rFonts w:ascii="Liberation Serif" w:hAnsi="Liberation Serif" w:eastAsia="NSimSun" w:cs="Arial"/>
      <w:kern w:val="2"/>
      <w:sz w:val="24"/>
      <w:szCs w:val="24"/>
      <w:lang w:val="ru-RU" w:eastAsia="zh-CN" w:bidi="hi-IN"/>
    </w:rPr>
  </w:style>
  <w:style w:type="paragraph" w:styleId="2">
    <w:name w:val="heading 1"/>
    <w:basedOn w:val="1"/>
    <w:next w:val="1"/>
    <w:link w:val="22"/>
    <w:qFormat/>
    <w:uiPriority w:val="9"/>
    <w:pPr>
      <w:spacing w:before="600"/>
      <w:outlineLvl w:val="0"/>
    </w:pPr>
    <w:rPr>
      <w:rFonts w:asciiTheme="majorHAnsi" w:hAnsiTheme="majorHAnsi" w:eastAsiaTheme="majorEastAsia" w:cstheme="majorBidi"/>
      <w:b/>
      <w:bCs/>
      <w:i/>
      <w:iCs/>
      <w:sz w:val="32"/>
      <w:szCs w:val="32"/>
    </w:rPr>
  </w:style>
  <w:style w:type="paragraph" w:styleId="3">
    <w:name w:val="heading 2"/>
    <w:basedOn w:val="1"/>
    <w:next w:val="1"/>
    <w:link w:val="23"/>
    <w:semiHidden/>
    <w:unhideWhenUsed/>
    <w:qFormat/>
    <w:uiPriority w:val="9"/>
    <w:pPr>
      <w:spacing w:before="320"/>
      <w:outlineLvl w:val="1"/>
    </w:pPr>
    <w:rPr>
      <w:rFonts w:asciiTheme="majorHAnsi" w:hAnsiTheme="majorHAnsi" w:eastAsiaTheme="majorEastAsia" w:cstheme="majorBidi"/>
      <w:b/>
      <w:bCs/>
      <w:i/>
      <w:iCs/>
      <w:sz w:val="28"/>
      <w:szCs w:val="28"/>
    </w:rPr>
  </w:style>
  <w:style w:type="paragraph" w:styleId="4">
    <w:name w:val="heading 3"/>
    <w:basedOn w:val="1"/>
    <w:next w:val="1"/>
    <w:link w:val="24"/>
    <w:semiHidden/>
    <w:unhideWhenUsed/>
    <w:qFormat/>
    <w:uiPriority w:val="9"/>
    <w:pPr>
      <w:spacing w:before="320"/>
      <w:outlineLvl w:val="2"/>
    </w:pPr>
    <w:rPr>
      <w:rFonts w:asciiTheme="majorHAnsi" w:hAnsiTheme="majorHAnsi" w:eastAsiaTheme="majorEastAsia" w:cstheme="majorBidi"/>
      <w:b/>
      <w:bCs/>
      <w:i/>
      <w:iCs/>
      <w:sz w:val="26"/>
      <w:szCs w:val="26"/>
    </w:rPr>
  </w:style>
  <w:style w:type="paragraph" w:styleId="5">
    <w:name w:val="heading 4"/>
    <w:basedOn w:val="1"/>
    <w:next w:val="1"/>
    <w:link w:val="25"/>
    <w:semiHidden/>
    <w:unhideWhenUsed/>
    <w:qFormat/>
    <w:uiPriority w:val="9"/>
    <w:pPr>
      <w:spacing w:before="280"/>
      <w:outlineLvl w:val="3"/>
    </w:pPr>
    <w:rPr>
      <w:rFonts w:asciiTheme="majorHAnsi" w:hAnsiTheme="majorHAnsi" w:eastAsiaTheme="majorEastAsia" w:cstheme="majorBidi"/>
      <w:b/>
      <w:bCs/>
      <w:i/>
      <w:iCs/>
    </w:rPr>
  </w:style>
  <w:style w:type="paragraph" w:styleId="6">
    <w:name w:val="heading 5"/>
    <w:basedOn w:val="1"/>
    <w:next w:val="1"/>
    <w:link w:val="26"/>
    <w:unhideWhenUsed/>
    <w:qFormat/>
    <w:uiPriority w:val="0"/>
    <w:pPr>
      <w:spacing w:before="280"/>
      <w:outlineLvl w:val="4"/>
    </w:pPr>
    <w:rPr>
      <w:rFonts w:asciiTheme="majorHAnsi" w:hAnsiTheme="majorHAnsi" w:eastAsiaTheme="majorEastAsia" w:cstheme="majorBidi"/>
      <w:b/>
      <w:bCs/>
      <w:i/>
      <w:iCs/>
    </w:rPr>
  </w:style>
  <w:style w:type="paragraph" w:styleId="7">
    <w:name w:val="heading 6"/>
    <w:basedOn w:val="1"/>
    <w:next w:val="1"/>
    <w:link w:val="27"/>
    <w:unhideWhenUsed/>
    <w:qFormat/>
    <w:uiPriority w:val="0"/>
    <w:pPr>
      <w:spacing w:before="280" w:after="80"/>
      <w:outlineLvl w:val="5"/>
    </w:pPr>
    <w:rPr>
      <w:rFonts w:asciiTheme="majorHAnsi" w:hAnsiTheme="majorHAnsi" w:eastAsiaTheme="majorEastAsia" w:cstheme="majorBidi"/>
      <w:b/>
      <w:bCs/>
      <w:i/>
      <w:iCs/>
    </w:rPr>
  </w:style>
  <w:style w:type="paragraph" w:styleId="8">
    <w:name w:val="heading 7"/>
    <w:basedOn w:val="1"/>
    <w:next w:val="1"/>
    <w:link w:val="28"/>
    <w:semiHidden/>
    <w:unhideWhenUsed/>
    <w:qFormat/>
    <w:uiPriority w:val="9"/>
    <w:pPr>
      <w:spacing w:before="280"/>
      <w:outlineLvl w:val="6"/>
    </w:pPr>
    <w:rPr>
      <w:rFonts w:asciiTheme="majorHAnsi" w:hAnsiTheme="majorHAnsi" w:eastAsiaTheme="majorEastAsia" w:cstheme="majorBidi"/>
      <w:b/>
      <w:bCs/>
      <w:i/>
      <w:iCs/>
      <w:sz w:val="20"/>
      <w:szCs w:val="20"/>
    </w:rPr>
  </w:style>
  <w:style w:type="paragraph" w:styleId="9">
    <w:name w:val="heading 8"/>
    <w:basedOn w:val="1"/>
    <w:next w:val="1"/>
    <w:link w:val="29"/>
    <w:semiHidden/>
    <w:unhideWhenUsed/>
    <w:qFormat/>
    <w:uiPriority w:val="9"/>
    <w:pPr>
      <w:spacing w:before="280"/>
      <w:outlineLvl w:val="7"/>
    </w:pPr>
    <w:rPr>
      <w:rFonts w:asciiTheme="majorHAnsi" w:hAnsiTheme="majorHAnsi" w:eastAsiaTheme="majorEastAsia" w:cstheme="majorBidi"/>
      <w:b/>
      <w:bCs/>
      <w:i/>
      <w:iCs/>
      <w:sz w:val="18"/>
      <w:szCs w:val="18"/>
    </w:rPr>
  </w:style>
  <w:style w:type="paragraph" w:styleId="10">
    <w:name w:val="heading 9"/>
    <w:basedOn w:val="1"/>
    <w:next w:val="1"/>
    <w:link w:val="30"/>
    <w:semiHidden/>
    <w:unhideWhenUsed/>
    <w:qFormat/>
    <w:uiPriority w:val="9"/>
    <w:pPr>
      <w:spacing w:before="280"/>
      <w:outlineLvl w:val="8"/>
    </w:pPr>
    <w:rPr>
      <w:rFonts w:asciiTheme="majorHAnsi" w:hAnsiTheme="majorHAnsi" w:eastAsiaTheme="majorEastAsia" w:cstheme="majorBidi"/>
      <w:i/>
      <w:iCs/>
      <w:sz w:val="18"/>
      <w:szCs w:val="18"/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Emphasis"/>
    <w:qFormat/>
    <w:uiPriority w:val="20"/>
    <w:rPr>
      <w:b/>
      <w:bCs/>
      <w:i/>
      <w:iCs/>
      <w:color w:val="auto"/>
    </w:rPr>
  </w:style>
  <w:style w:type="character" w:styleId="14">
    <w:name w:val="Hyperlink"/>
    <w:uiPriority w:val="0"/>
    <w:rPr>
      <w:color w:val="000080"/>
      <w:u w:val="single"/>
    </w:rPr>
  </w:style>
  <w:style w:type="character" w:styleId="15">
    <w:name w:val="Strong"/>
    <w:basedOn w:val="11"/>
    <w:qFormat/>
    <w:uiPriority w:val="22"/>
    <w:rPr>
      <w:b/>
      <w:bCs/>
      <w:spacing w:val="0"/>
    </w:rPr>
  </w:style>
  <w:style w:type="paragraph" w:styleId="16">
    <w:name w:val="Balloon Text"/>
    <w:basedOn w:val="1"/>
    <w:link w:val="53"/>
    <w:semiHidden/>
    <w:unhideWhenUsed/>
    <w:qFormat/>
    <w:uiPriority w:val="99"/>
    <w:rPr>
      <w:rFonts w:ascii="Segoe UI" w:hAnsi="Segoe UI" w:cs="Mangal"/>
      <w:sz w:val="18"/>
      <w:szCs w:val="16"/>
    </w:rPr>
  </w:style>
  <w:style w:type="paragraph" w:styleId="17">
    <w:name w:val="caption"/>
    <w:basedOn w:val="1"/>
    <w:next w:val="1"/>
    <w:semiHidden/>
    <w:unhideWhenUsed/>
    <w:qFormat/>
    <w:uiPriority w:val="35"/>
    <w:rPr>
      <w:b/>
      <w:bCs/>
      <w:sz w:val="18"/>
      <w:szCs w:val="18"/>
    </w:rPr>
  </w:style>
  <w:style w:type="paragraph" w:styleId="18">
    <w:name w:val="Body Text"/>
    <w:basedOn w:val="1"/>
    <w:link w:val="46"/>
    <w:qFormat/>
    <w:uiPriority w:val="0"/>
    <w:pPr>
      <w:spacing w:after="140" w:line="276" w:lineRule="auto"/>
    </w:pPr>
  </w:style>
  <w:style w:type="paragraph" w:styleId="19">
    <w:name w:val="Title"/>
    <w:basedOn w:val="1"/>
    <w:next w:val="1"/>
    <w:link w:val="31"/>
    <w:qFormat/>
    <w:uiPriority w:val="10"/>
    <w:rPr>
      <w:rFonts w:asciiTheme="majorHAnsi" w:hAnsiTheme="majorHAnsi" w:eastAsiaTheme="majorEastAsia" w:cstheme="majorBidi"/>
      <w:b/>
      <w:bCs/>
      <w:i/>
      <w:iCs/>
      <w:spacing w:val="10"/>
      <w:sz w:val="60"/>
      <w:szCs w:val="60"/>
    </w:rPr>
  </w:style>
  <w:style w:type="paragraph" w:styleId="20">
    <w:name w:val="Subtitle"/>
    <w:basedOn w:val="1"/>
    <w:next w:val="1"/>
    <w:link w:val="32"/>
    <w:qFormat/>
    <w:uiPriority w:val="11"/>
    <w:pPr>
      <w:spacing w:after="320"/>
      <w:jc w:val="right"/>
    </w:pPr>
    <w:rPr>
      <w:i/>
      <w:iCs/>
      <w:color w:val="808080" w:themeColor="text1" w:themeTint="80"/>
      <w:spacing w:val="1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table" w:styleId="21">
    <w:name w:val="Table Grid"/>
    <w:basedOn w:val="1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22">
    <w:name w:val="Заголовок 1 Знак"/>
    <w:basedOn w:val="11"/>
    <w:link w:val="2"/>
    <w:qFormat/>
    <w:uiPriority w:val="9"/>
    <w:rPr>
      <w:rFonts w:asciiTheme="majorHAnsi" w:hAnsiTheme="majorHAnsi" w:eastAsiaTheme="majorEastAsia" w:cstheme="majorBidi"/>
      <w:b/>
      <w:bCs/>
      <w:i/>
      <w:iCs/>
      <w:sz w:val="32"/>
      <w:szCs w:val="32"/>
    </w:rPr>
  </w:style>
  <w:style w:type="character" w:customStyle="1" w:styleId="23">
    <w:name w:val="Заголовок 2 Знак"/>
    <w:basedOn w:val="11"/>
    <w:link w:val="3"/>
    <w:semiHidden/>
    <w:uiPriority w:val="9"/>
    <w:rPr>
      <w:rFonts w:asciiTheme="majorHAnsi" w:hAnsiTheme="majorHAnsi" w:eastAsiaTheme="majorEastAsia" w:cstheme="majorBidi"/>
      <w:b/>
      <w:bCs/>
      <w:i/>
      <w:iCs/>
      <w:sz w:val="28"/>
      <w:szCs w:val="28"/>
    </w:rPr>
  </w:style>
  <w:style w:type="character" w:customStyle="1" w:styleId="24">
    <w:name w:val="Заголовок 3 Знак"/>
    <w:basedOn w:val="11"/>
    <w:link w:val="4"/>
    <w:semiHidden/>
    <w:qFormat/>
    <w:uiPriority w:val="9"/>
    <w:rPr>
      <w:rFonts w:asciiTheme="majorHAnsi" w:hAnsiTheme="majorHAnsi" w:eastAsiaTheme="majorEastAsia" w:cstheme="majorBidi"/>
      <w:b/>
      <w:bCs/>
      <w:i/>
      <w:iCs/>
      <w:sz w:val="26"/>
      <w:szCs w:val="26"/>
    </w:rPr>
  </w:style>
  <w:style w:type="character" w:customStyle="1" w:styleId="25">
    <w:name w:val="Заголовок 4 Знак"/>
    <w:basedOn w:val="11"/>
    <w:link w:val="5"/>
    <w:semiHidden/>
    <w:qFormat/>
    <w:uiPriority w:val="9"/>
    <w:rPr>
      <w:rFonts w:asciiTheme="majorHAnsi" w:hAnsiTheme="majorHAnsi" w:eastAsiaTheme="majorEastAsia" w:cstheme="majorBidi"/>
      <w:b/>
      <w:bCs/>
      <w:i/>
      <w:iCs/>
      <w:sz w:val="24"/>
      <w:szCs w:val="24"/>
    </w:rPr>
  </w:style>
  <w:style w:type="character" w:customStyle="1" w:styleId="26">
    <w:name w:val="Заголовок 5 Знак"/>
    <w:basedOn w:val="11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</w:rPr>
  </w:style>
  <w:style w:type="character" w:customStyle="1" w:styleId="27">
    <w:name w:val="Заголовок 6 Знак"/>
    <w:basedOn w:val="11"/>
    <w:link w:val="7"/>
    <w:semiHidden/>
    <w:qFormat/>
    <w:uiPriority w:val="9"/>
    <w:rPr>
      <w:rFonts w:asciiTheme="majorHAnsi" w:hAnsiTheme="majorHAnsi" w:eastAsiaTheme="majorEastAsia" w:cstheme="majorBidi"/>
      <w:b/>
      <w:bCs/>
      <w:i/>
      <w:iCs/>
    </w:rPr>
  </w:style>
  <w:style w:type="character" w:customStyle="1" w:styleId="28">
    <w:name w:val="Заголовок 7 Знак"/>
    <w:basedOn w:val="11"/>
    <w:link w:val="8"/>
    <w:semiHidden/>
    <w:qFormat/>
    <w:uiPriority w:val="9"/>
    <w:rPr>
      <w:rFonts w:asciiTheme="majorHAnsi" w:hAnsiTheme="majorHAnsi" w:eastAsiaTheme="majorEastAsia" w:cstheme="majorBidi"/>
      <w:b/>
      <w:bCs/>
      <w:i/>
      <w:iCs/>
      <w:sz w:val="20"/>
      <w:szCs w:val="20"/>
    </w:rPr>
  </w:style>
  <w:style w:type="character" w:customStyle="1" w:styleId="29">
    <w:name w:val="Заголовок 8 Знак"/>
    <w:basedOn w:val="11"/>
    <w:link w:val="9"/>
    <w:semiHidden/>
    <w:qFormat/>
    <w:uiPriority w:val="9"/>
    <w:rPr>
      <w:rFonts w:asciiTheme="majorHAnsi" w:hAnsiTheme="majorHAnsi" w:eastAsiaTheme="majorEastAsia" w:cstheme="majorBidi"/>
      <w:b/>
      <w:bCs/>
      <w:i/>
      <w:iCs/>
      <w:sz w:val="18"/>
      <w:szCs w:val="18"/>
    </w:rPr>
  </w:style>
  <w:style w:type="character" w:customStyle="1" w:styleId="30">
    <w:name w:val="Заголовок 9 Знак"/>
    <w:basedOn w:val="11"/>
    <w:link w:val="10"/>
    <w:semiHidden/>
    <w:qFormat/>
    <w:uiPriority w:val="9"/>
    <w:rPr>
      <w:rFonts w:asciiTheme="majorHAnsi" w:hAnsiTheme="majorHAnsi" w:eastAsiaTheme="majorEastAsia" w:cstheme="majorBidi"/>
      <w:i/>
      <w:iCs/>
      <w:sz w:val="18"/>
      <w:szCs w:val="18"/>
    </w:rPr>
  </w:style>
  <w:style w:type="character" w:customStyle="1" w:styleId="31">
    <w:name w:val="Заголовок Знак"/>
    <w:basedOn w:val="11"/>
    <w:link w:val="19"/>
    <w:qFormat/>
    <w:uiPriority w:val="10"/>
    <w:rPr>
      <w:rFonts w:asciiTheme="majorHAnsi" w:hAnsiTheme="majorHAnsi" w:eastAsiaTheme="majorEastAsia" w:cstheme="majorBidi"/>
      <w:b/>
      <w:bCs/>
      <w:i/>
      <w:iCs/>
      <w:spacing w:val="10"/>
      <w:sz w:val="60"/>
      <w:szCs w:val="60"/>
    </w:rPr>
  </w:style>
  <w:style w:type="character" w:customStyle="1" w:styleId="32">
    <w:name w:val="Подзаголовок Знак"/>
    <w:basedOn w:val="11"/>
    <w:link w:val="20"/>
    <w:qFormat/>
    <w:uiPriority w:val="11"/>
    <w:rPr>
      <w:i/>
      <w:iCs/>
      <w:color w:val="808080" w:themeColor="text1" w:themeTint="80"/>
      <w:spacing w:val="10"/>
      <w:sz w:val="24"/>
      <w:szCs w:val="24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33">
    <w:name w:val="No Spacing"/>
    <w:basedOn w:val="1"/>
    <w:link w:val="52"/>
    <w:qFormat/>
    <w:uiPriority w:val="1"/>
  </w:style>
  <w:style w:type="paragraph" w:styleId="34">
    <w:name w:val="List Paragraph"/>
    <w:basedOn w:val="1"/>
    <w:qFormat/>
    <w:uiPriority w:val="34"/>
    <w:pPr>
      <w:ind w:left="720"/>
      <w:contextualSpacing/>
    </w:pPr>
  </w:style>
  <w:style w:type="paragraph" w:styleId="35">
    <w:name w:val="Quote"/>
    <w:basedOn w:val="1"/>
    <w:next w:val="1"/>
    <w:link w:val="36"/>
    <w:qFormat/>
    <w:uiPriority w:val="29"/>
    <w:rPr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6">
    <w:name w:val="Цитата 2 Знак"/>
    <w:basedOn w:val="11"/>
    <w:link w:val="35"/>
    <w:qFormat/>
    <w:uiPriority w:val="29"/>
    <w:rPr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7">
    <w:name w:val="Intense Quote"/>
    <w:basedOn w:val="1"/>
    <w:next w:val="1"/>
    <w:link w:val="38"/>
    <w:qFormat/>
    <w:uiPriority w:val="30"/>
    <w:pPr>
      <w:spacing w:before="320" w:after="480"/>
      <w:ind w:left="720" w:right="720"/>
      <w:jc w:val="center"/>
    </w:pPr>
    <w:rPr>
      <w:rFonts w:asciiTheme="majorHAnsi" w:hAnsiTheme="majorHAnsi" w:eastAsiaTheme="majorEastAsia" w:cstheme="majorBidi"/>
      <w:i/>
      <w:iCs/>
      <w:sz w:val="20"/>
      <w:szCs w:val="20"/>
    </w:rPr>
  </w:style>
  <w:style w:type="character" w:customStyle="1" w:styleId="38">
    <w:name w:val="Выделенная цитата Знак"/>
    <w:basedOn w:val="11"/>
    <w:link w:val="37"/>
    <w:qFormat/>
    <w:uiPriority w:val="30"/>
    <w:rPr>
      <w:rFonts w:asciiTheme="majorHAnsi" w:hAnsiTheme="majorHAnsi" w:eastAsiaTheme="majorEastAsia" w:cstheme="majorBidi"/>
      <w:i/>
      <w:iCs/>
      <w:sz w:val="20"/>
      <w:szCs w:val="20"/>
    </w:rPr>
  </w:style>
  <w:style w:type="character" w:customStyle="1" w:styleId="39">
    <w:name w:val="Слабое выделение1"/>
    <w:qFormat/>
    <w:uiPriority w:val="19"/>
    <w:rPr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40">
    <w:name w:val="Сильное выделение1"/>
    <w:qFormat/>
    <w:uiPriority w:val="21"/>
    <w:rPr>
      <w:b/>
      <w:bCs/>
      <w:i/>
      <w:iCs/>
      <w:color w:val="auto"/>
      <w:u w:val="single"/>
    </w:rPr>
  </w:style>
  <w:style w:type="character" w:customStyle="1" w:styleId="41">
    <w:name w:val="Слабая ссылка1"/>
    <w:qFormat/>
    <w:uiPriority w:val="31"/>
    <w:rPr>
      <w:smallCaps/>
    </w:rPr>
  </w:style>
  <w:style w:type="character" w:customStyle="1" w:styleId="42">
    <w:name w:val="Сильная ссылка1"/>
    <w:qFormat/>
    <w:uiPriority w:val="32"/>
    <w:rPr>
      <w:b/>
      <w:bCs/>
      <w:smallCaps/>
      <w:color w:val="auto"/>
    </w:rPr>
  </w:style>
  <w:style w:type="character" w:customStyle="1" w:styleId="43">
    <w:name w:val="Название книги1"/>
    <w:qFormat/>
    <w:uiPriority w:val="33"/>
    <w:rPr>
      <w:rFonts w:asciiTheme="majorHAnsi" w:hAnsiTheme="majorHAnsi" w:eastAsiaTheme="majorEastAsia" w:cstheme="majorBidi"/>
      <w:b/>
      <w:bCs/>
      <w:smallCaps/>
      <w:color w:val="auto"/>
      <w:u w:val="single"/>
    </w:rPr>
  </w:style>
  <w:style w:type="paragraph" w:customStyle="1" w:styleId="44">
    <w:name w:val="Заголовок оглавления1"/>
    <w:basedOn w:val="2"/>
    <w:next w:val="1"/>
    <w:semiHidden/>
    <w:unhideWhenUsed/>
    <w:qFormat/>
    <w:uiPriority w:val="39"/>
    <w:pPr>
      <w:outlineLvl w:val="9"/>
    </w:pPr>
    <w:rPr>
      <w:lang w:bidi="en-US"/>
    </w:rPr>
  </w:style>
  <w:style w:type="character" w:customStyle="1" w:styleId="45">
    <w:name w:val="Основной шрифт абзаца1"/>
    <w:qFormat/>
    <w:uiPriority w:val="0"/>
  </w:style>
  <w:style w:type="character" w:customStyle="1" w:styleId="46">
    <w:name w:val="Основной текст Знак"/>
    <w:basedOn w:val="11"/>
    <w:link w:val="18"/>
    <w:qFormat/>
    <w:uiPriority w:val="0"/>
    <w:rPr>
      <w:rFonts w:ascii="Liberation Serif" w:hAnsi="Liberation Serif" w:eastAsia="NSimSun" w:cs="Arial"/>
      <w:kern w:val="2"/>
      <w:sz w:val="24"/>
      <w:szCs w:val="24"/>
      <w:lang w:eastAsia="zh-CN" w:bidi="hi-IN"/>
    </w:rPr>
  </w:style>
  <w:style w:type="paragraph" w:customStyle="1" w:styleId="47">
    <w:name w:val="Содержимое таблицы"/>
    <w:basedOn w:val="1"/>
    <w:qFormat/>
    <w:uiPriority w:val="0"/>
    <w:pPr>
      <w:suppressLineNumbers/>
    </w:pPr>
  </w:style>
  <w:style w:type="paragraph" w:customStyle="1" w:styleId="48">
    <w:name w:val="Основной текст 21"/>
    <w:basedOn w:val="1"/>
    <w:qFormat/>
    <w:uiPriority w:val="0"/>
    <w:rPr>
      <w:rFonts w:ascii="Times New Roman" w:hAnsi="Times New Roman" w:cs="Times New Roman"/>
      <w:lang w:val="zh-CN"/>
    </w:rPr>
  </w:style>
  <w:style w:type="paragraph" w:customStyle="1" w:styleId="49">
    <w:name w:val="FR1"/>
    <w:qFormat/>
    <w:uiPriority w:val="0"/>
    <w:pPr>
      <w:widowControl w:val="0"/>
      <w:suppressAutoHyphens/>
      <w:ind w:firstLine="120"/>
      <w:jc w:val="both"/>
    </w:pPr>
    <w:rPr>
      <w:rFonts w:ascii="Times New Roman" w:hAnsi="Times New Roman" w:eastAsia="Times New Roman" w:cs="Times New Roman"/>
      <w:b/>
      <w:i/>
      <w:kern w:val="2"/>
      <w:sz w:val="16"/>
      <w:lang w:val="ru-RU" w:eastAsia="zh-CN" w:bidi="ar-SA"/>
    </w:rPr>
  </w:style>
  <w:style w:type="paragraph" w:customStyle="1" w:styleId="50">
    <w:name w:val="Основной текст с отступом 21"/>
    <w:basedOn w:val="1"/>
    <w:qFormat/>
    <w:uiPriority w:val="0"/>
    <w:rPr>
      <w:rFonts w:ascii="Times New Roman" w:hAnsi="Times New Roman" w:cs="Times New Roman"/>
      <w:lang w:val="zh-CN"/>
    </w:rPr>
  </w:style>
  <w:style w:type="paragraph" w:customStyle="1" w:styleId="51">
    <w:name w:val="ConsPlusNormal"/>
    <w:qFormat/>
    <w:uiPriority w:val="0"/>
    <w:pPr>
      <w:widowControl w:val="0"/>
      <w:suppressAutoHyphens/>
      <w:autoSpaceDE w:val="0"/>
      <w:ind w:firstLine="720"/>
    </w:pPr>
    <w:rPr>
      <w:rFonts w:ascii="Arial" w:hAnsi="Arial" w:eastAsia="Times New Roman" w:cs="Arial"/>
      <w:kern w:val="2"/>
      <w:lang w:val="ru-RU" w:eastAsia="zh-CN" w:bidi="ar-SA"/>
    </w:rPr>
  </w:style>
  <w:style w:type="character" w:customStyle="1" w:styleId="52">
    <w:name w:val="Без интервала Знак"/>
    <w:link w:val="33"/>
    <w:qFormat/>
    <w:locked/>
    <w:uiPriority w:val="1"/>
  </w:style>
  <w:style w:type="character" w:customStyle="1" w:styleId="53">
    <w:name w:val="Текст выноски Знак"/>
    <w:basedOn w:val="11"/>
    <w:link w:val="16"/>
    <w:semiHidden/>
    <w:qFormat/>
    <w:uiPriority w:val="99"/>
    <w:rPr>
      <w:rFonts w:ascii="Segoe UI" w:hAnsi="Segoe UI" w:eastAsia="NSimSun" w:cs="Mangal"/>
      <w:kern w:val="2"/>
      <w:sz w:val="18"/>
      <w:szCs w:val="16"/>
      <w:lang w:eastAsia="zh-CN" w:bidi="hi-IN"/>
    </w:rPr>
  </w:style>
  <w:style w:type="character" w:customStyle="1" w:styleId="54">
    <w:name w:val="Неразрешенное упоминание1"/>
    <w:basedOn w:val="11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2512</Words>
  <Characters>14321</Characters>
  <Lines>119</Lines>
  <Paragraphs>33</Paragraphs>
  <TotalTime>31</TotalTime>
  <ScaleCrop>false</ScaleCrop>
  <LinksUpToDate>false</LinksUpToDate>
  <CharactersWithSpaces>16800</CharactersWithSpaces>
  <Application>WPS Office_11.2.0.11537_F1E327BC-269C-435d-A152-05C5408002CA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2021-08-27T04:35:00Z</dcterms:created>
  <dc:creator>KuzmenchukNV</dc:creator>
  <cp:lastModifiedBy>TkachenkoZV</cp:lastModifiedBy>
  <cp:lastPrinted>2023-04-20T01:32:00Z</cp:lastPrinted>
  <dcterms:modified xsi:type="dcterms:W3CDTF">2023-07-18T23:20:32Z</dcterms:modified>
  <cp:revision>56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1049-11.2.0.11537</vt:lpwstr>
  </property>
  <property fmtid="{D5CDD505-2E9C-101B-9397-08002B2CF9AE}" pid="3" name="ICV">
    <vt:lpwstr>0C746EDABCBB4FF1862D1542CCEB0E2D</vt:lpwstr>
  </property>
</Properties>
</file>