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5BFB37">
      <w:pPr>
        <w:pStyle w:val="11"/>
        <w:tabs>
          <w:tab w:val="left" w:pos="8080"/>
        </w:tabs>
        <w:ind w:right="82"/>
        <w:rPr>
          <w:bCs/>
          <w:sz w:val="26"/>
          <w:szCs w:val="26"/>
        </w:rPr>
      </w:pPr>
      <w:r>
        <w:rPr>
          <w:bCs/>
          <w:sz w:val="26"/>
          <w:szCs w:val="26"/>
        </w:rPr>
        <w:t>УВЕДОМЛЕНИЕ</w:t>
      </w:r>
    </w:p>
    <w:p w14:paraId="412B306E">
      <w:pPr>
        <w:pStyle w:val="11"/>
        <w:tabs>
          <w:tab w:val="left" w:pos="8080"/>
        </w:tabs>
        <w:ind w:right="82"/>
        <w:rPr>
          <w:rFonts w:hint="default"/>
          <w:b w:val="0"/>
          <w:sz w:val="26"/>
          <w:szCs w:val="26"/>
          <w:lang w:val="ru-RU"/>
        </w:rPr>
      </w:pPr>
      <w:r>
        <w:rPr>
          <w:bCs/>
          <w:sz w:val="26"/>
          <w:szCs w:val="26"/>
        </w:rPr>
        <w:t>о сроках проведения оценки обеспечения готовности к отопительному периоду 202</w:t>
      </w:r>
      <w:r>
        <w:rPr>
          <w:rFonts w:hint="default"/>
          <w:bCs/>
          <w:sz w:val="26"/>
          <w:szCs w:val="26"/>
          <w:lang w:val="ru-RU"/>
        </w:rPr>
        <w:t>6</w:t>
      </w:r>
      <w:r>
        <w:rPr>
          <w:bCs/>
          <w:sz w:val="26"/>
          <w:szCs w:val="26"/>
        </w:rPr>
        <w:t>-202</w:t>
      </w:r>
      <w:r>
        <w:rPr>
          <w:rFonts w:hint="default"/>
          <w:bCs/>
          <w:sz w:val="26"/>
          <w:szCs w:val="26"/>
          <w:lang w:val="ru-RU"/>
        </w:rPr>
        <w:t>7</w:t>
      </w:r>
      <w:r>
        <w:rPr>
          <w:bCs/>
          <w:sz w:val="26"/>
          <w:szCs w:val="26"/>
        </w:rPr>
        <w:t xml:space="preserve"> годов на территории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>Анучинского</w:t>
      </w:r>
      <w:r>
        <w:rPr>
          <w:rFonts w:hint="default"/>
          <w:sz w:val="26"/>
          <w:szCs w:val="26"/>
          <w:lang w:val="ru-RU"/>
        </w:rPr>
        <w:t xml:space="preserve"> муниципального о</w:t>
      </w:r>
      <w:r>
        <w:rPr>
          <w:sz w:val="26"/>
          <w:szCs w:val="26"/>
        </w:rPr>
        <w:t>круга</w:t>
      </w:r>
      <w:r>
        <w:rPr>
          <w:rFonts w:hint="default"/>
          <w:sz w:val="26"/>
          <w:szCs w:val="26"/>
          <w:lang w:val="ru-RU"/>
        </w:rPr>
        <w:t xml:space="preserve"> Приморского края ,04.08.2026г.</w:t>
      </w:r>
    </w:p>
    <w:p w14:paraId="4BC75AE8">
      <w:pPr>
        <w:pStyle w:val="11"/>
        <w:tabs>
          <w:tab w:val="left" w:pos="8080"/>
        </w:tabs>
        <w:ind w:right="82"/>
        <w:rPr>
          <w:b w:val="0"/>
          <w:sz w:val="26"/>
          <w:szCs w:val="26"/>
        </w:rPr>
      </w:pPr>
    </w:p>
    <w:p w14:paraId="5A2FE6F1">
      <w:pPr>
        <w:pStyle w:val="11"/>
        <w:tabs>
          <w:tab w:val="left" w:pos="8080"/>
        </w:tabs>
        <w:ind w:right="82"/>
        <w:rPr>
          <w:b w:val="0"/>
          <w:sz w:val="26"/>
          <w:szCs w:val="26"/>
        </w:rPr>
      </w:pPr>
    </w:p>
    <w:p w14:paraId="5CDF4CB9">
      <w:pPr>
        <w:shd w:val="clear" w:color="auto" w:fill="FFFFFF"/>
        <w:spacing w:line="276" w:lineRule="auto"/>
        <w:ind w:firstLine="624"/>
        <w:jc w:val="both"/>
        <w:rPr>
          <w:rFonts w:hint="default"/>
          <w:b w:val="0"/>
          <w:bCs w:val="0"/>
          <w:sz w:val="28"/>
          <w:szCs w:val="28"/>
          <w:lang w:val="ru-RU"/>
        </w:rPr>
      </w:pPr>
      <w:bookmarkStart w:id="0" w:name="_Hlk206002207"/>
      <w:r>
        <w:rPr>
          <w:sz w:val="28"/>
          <w:szCs w:val="28"/>
        </w:rPr>
        <w:t xml:space="preserve">В соответствии с п. 7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\l "Par377" \o "ПОРЯДОК"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>Порядк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а проведения оценки обеспечения готовности к отопительному периоду, </w:t>
      </w:r>
      <w:r>
        <w:rPr>
          <w:sz w:val="28"/>
          <w:szCs w:val="28"/>
          <w:lang w:val="ru-RU"/>
        </w:rPr>
        <w:t>утверждённым</w:t>
      </w:r>
      <w:r>
        <w:rPr>
          <w:sz w:val="28"/>
          <w:szCs w:val="28"/>
        </w:rPr>
        <w:t xml:space="preserve"> приказом Министерства энергетики Российской Федерации от 13 ноября 2024 года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 (далее – Приказ, Порядок, Правила), комиссия по проведению оценки</w:t>
      </w:r>
      <w:r>
        <w:rPr>
          <w:rFonts w:hint="default"/>
          <w:sz w:val="28"/>
          <w:szCs w:val="28"/>
          <w:lang w:val="ru-RU"/>
        </w:rPr>
        <w:t xml:space="preserve"> обеспечения готовности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ru-RU"/>
        </w:rPr>
        <w:t>утверждённая</w:t>
      </w:r>
      <w:r>
        <w:rPr>
          <w:sz w:val="28"/>
          <w:szCs w:val="28"/>
        </w:rPr>
        <w:t xml:space="preserve"> постановлением администрации </w:t>
      </w:r>
      <w:r>
        <w:rPr>
          <w:sz w:val="28"/>
          <w:szCs w:val="28"/>
          <w:lang w:val="ru-RU"/>
        </w:rPr>
        <w:t>Анучинского</w:t>
      </w:r>
      <w:r>
        <w:rPr>
          <w:rFonts w:hint="default"/>
          <w:sz w:val="28"/>
          <w:szCs w:val="28"/>
          <w:lang w:val="ru-RU"/>
        </w:rPr>
        <w:t xml:space="preserve"> МО</w:t>
      </w:r>
      <w:r>
        <w:rPr>
          <w:sz w:val="28"/>
          <w:szCs w:val="28"/>
        </w:rPr>
        <w:t xml:space="preserve"> от 0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>.0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.2025 № </w:t>
      </w:r>
      <w:r>
        <w:rPr>
          <w:rFonts w:hint="default"/>
          <w:sz w:val="28"/>
          <w:szCs w:val="28"/>
          <w:lang w:val="ru-RU"/>
        </w:rPr>
        <w:t>690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>«</w:t>
      </w:r>
      <w:r>
        <w:rPr>
          <w:b w:val="0"/>
          <w:bCs w:val="0"/>
          <w:sz w:val="28"/>
          <w:szCs w:val="28"/>
        </w:rPr>
        <w:t xml:space="preserve">О создании комиссии по проведению оценки обеспечения готовности 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и утверждении Положения о комиссии по  </w:t>
      </w:r>
      <w:r>
        <w:rPr>
          <w:b w:val="0"/>
          <w:bCs w:val="0"/>
          <w:color w:val="000000"/>
          <w:spacing w:val="-1"/>
          <w:sz w:val="28"/>
          <w:szCs w:val="28"/>
        </w:rPr>
        <w:t>проведени</w:t>
      </w:r>
      <w:r>
        <w:rPr>
          <w:b w:val="0"/>
          <w:bCs w:val="0"/>
          <w:color w:val="000000"/>
          <w:spacing w:val="-1"/>
          <w:sz w:val="28"/>
          <w:szCs w:val="28"/>
          <w:lang w:val="ru-RU"/>
        </w:rPr>
        <w:t>ю</w:t>
      </w:r>
      <w:r>
        <w:rPr>
          <w:b w:val="0"/>
          <w:bCs w:val="0"/>
          <w:color w:val="000000"/>
          <w:spacing w:val="-1"/>
          <w:sz w:val="28"/>
          <w:szCs w:val="28"/>
        </w:rPr>
        <w:t xml:space="preserve"> проверки готовности </w:t>
      </w:r>
      <w:r>
        <w:rPr>
          <w:b w:val="0"/>
          <w:bCs w:val="0"/>
          <w:color w:val="000000"/>
          <w:sz w:val="28"/>
          <w:szCs w:val="28"/>
        </w:rPr>
        <w:t xml:space="preserve"> потребителей тепловой энергии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>,</w:t>
      </w:r>
      <w:r>
        <w:rPr>
          <w:b w:val="0"/>
          <w:bCs w:val="0"/>
          <w:color w:val="000000"/>
          <w:sz w:val="28"/>
          <w:szCs w:val="28"/>
        </w:rPr>
        <w:t>теплоснабжающих организаций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 xml:space="preserve"> </w:t>
      </w:r>
      <w:r>
        <w:rPr>
          <w:b w:val="0"/>
          <w:bCs w:val="0"/>
          <w:sz w:val="28"/>
          <w:szCs w:val="28"/>
        </w:rPr>
        <w:t xml:space="preserve">к отопительному периоду </w:t>
      </w:r>
      <w:r>
        <w:rPr>
          <w:b w:val="0"/>
          <w:bCs w:val="0"/>
          <w:color w:val="000000"/>
          <w:sz w:val="28"/>
          <w:szCs w:val="28"/>
        </w:rPr>
        <w:t xml:space="preserve">на территории 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color w:val="000000"/>
          <w:sz w:val="28"/>
          <w:szCs w:val="28"/>
          <w:lang w:val="ru-RU"/>
        </w:rPr>
        <w:t>Анучинского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 xml:space="preserve"> муниципального округа Приморского края» уведомляет о начале  проведения оценки готовности к отопительному периоду 2026-2027гг.</w:t>
      </w:r>
    </w:p>
    <w:p w14:paraId="6AC6BAEB">
      <w:pPr>
        <w:shd w:val="clear" w:color="auto" w:fill="FFFFFF"/>
        <w:spacing w:line="276" w:lineRule="auto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Сроки проведения оценки:</w:t>
      </w:r>
    </w:p>
    <w:p w14:paraId="7847C498">
      <w:pPr>
        <w:shd w:val="clear" w:color="auto" w:fill="FFFFFF"/>
        <w:spacing w:line="276" w:lineRule="auto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проверка объектов</w:t>
      </w:r>
      <w:r>
        <w:rPr>
          <w:rFonts w:hint="default"/>
          <w:sz w:val="28"/>
          <w:szCs w:val="28"/>
          <w:lang w:val="ru-RU"/>
        </w:rPr>
        <w:t xml:space="preserve"> теплоснабжающих организаций</w:t>
      </w:r>
      <w:r>
        <w:rPr>
          <w:sz w:val="28"/>
          <w:szCs w:val="28"/>
        </w:rPr>
        <w:t xml:space="preserve"> теплового района «А</w:t>
      </w:r>
      <w:r>
        <w:rPr>
          <w:sz w:val="28"/>
          <w:szCs w:val="28"/>
          <w:lang w:val="ru-RU"/>
        </w:rPr>
        <w:t>нучинский</w:t>
      </w:r>
      <w:r>
        <w:rPr>
          <w:sz w:val="28"/>
          <w:szCs w:val="28"/>
        </w:rPr>
        <w:t>» Арсеньевского филиала КГУП «Примтеплоэнерго» с 1</w:t>
      </w:r>
      <w:r>
        <w:rPr>
          <w:rFonts w:hint="default"/>
          <w:sz w:val="28"/>
          <w:szCs w:val="28"/>
          <w:lang w:val="ru-RU"/>
        </w:rPr>
        <w:t>0</w:t>
      </w:r>
      <w:r>
        <w:rPr>
          <w:sz w:val="28"/>
          <w:szCs w:val="28"/>
        </w:rPr>
        <w:t>.09.202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>30</w:t>
      </w:r>
      <w:r>
        <w:rPr>
          <w:sz w:val="28"/>
          <w:szCs w:val="28"/>
        </w:rPr>
        <w:t>.09.202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>;</w:t>
      </w:r>
    </w:p>
    <w:p w14:paraId="018855A9">
      <w:pPr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- проверка потребителей тепловой энергии - с 01.0</w:t>
      </w:r>
      <w:r>
        <w:rPr>
          <w:rFonts w:hint="default"/>
          <w:sz w:val="28"/>
          <w:szCs w:val="28"/>
          <w:lang w:val="ru-RU"/>
        </w:rPr>
        <w:t>9</w:t>
      </w:r>
      <w:r>
        <w:rPr>
          <w:sz w:val="28"/>
          <w:szCs w:val="28"/>
        </w:rPr>
        <w:t>.202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по 1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>.09.202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>.</w:t>
      </w:r>
    </w:p>
    <w:p w14:paraId="0D775E4C">
      <w:pPr>
        <w:jc w:val="both"/>
        <w:rPr>
          <w:rFonts w:hint="default"/>
          <w:b w:val="0"/>
          <w:bCs/>
          <w:sz w:val="28"/>
          <w:szCs w:val="28"/>
          <w:lang w:val="ru-RU"/>
        </w:rPr>
      </w:pPr>
      <w:r>
        <w:rPr>
          <w:b w:val="0"/>
          <w:sz w:val="28"/>
          <w:szCs w:val="28"/>
        </w:rPr>
        <w:t xml:space="preserve"> Программ</w:t>
      </w:r>
      <w:r>
        <w:rPr>
          <w:b w:val="0"/>
          <w:sz w:val="28"/>
          <w:szCs w:val="28"/>
          <w:lang w:val="ru-RU"/>
        </w:rPr>
        <w:t>а</w:t>
      </w:r>
      <w:r>
        <w:rPr>
          <w:b w:val="0"/>
          <w:sz w:val="28"/>
          <w:szCs w:val="28"/>
        </w:rPr>
        <w:t xml:space="preserve"> проведения оценки обеспечения готовности к отопительному периоду 202</w:t>
      </w:r>
      <w:r>
        <w:rPr>
          <w:rFonts w:hint="default"/>
          <w:b w:val="0"/>
          <w:sz w:val="28"/>
          <w:szCs w:val="28"/>
          <w:lang w:val="ru-RU"/>
        </w:rPr>
        <w:t>6</w:t>
      </w:r>
      <w:r>
        <w:rPr>
          <w:b w:val="0"/>
          <w:sz w:val="28"/>
          <w:szCs w:val="28"/>
        </w:rPr>
        <w:t>-202</w:t>
      </w:r>
      <w:r>
        <w:rPr>
          <w:rFonts w:hint="default"/>
          <w:b w:val="0"/>
          <w:sz w:val="28"/>
          <w:szCs w:val="28"/>
          <w:lang w:val="ru-RU"/>
        </w:rPr>
        <w:t>7</w:t>
      </w:r>
      <w:r>
        <w:rPr>
          <w:b w:val="0"/>
          <w:sz w:val="28"/>
          <w:szCs w:val="28"/>
        </w:rPr>
        <w:t xml:space="preserve"> годов теплоснабжающей организации и потребителей тепловой энергии </w:t>
      </w:r>
      <w:r>
        <w:rPr>
          <w:b w:val="0"/>
          <w:color w:val="000000"/>
          <w:sz w:val="28"/>
          <w:szCs w:val="28"/>
          <w:lang w:val="ru-RU"/>
        </w:rPr>
        <w:t>Анучинского</w:t>
      </w:r>
      <w:r>
        <w:rPr>
          <w:rFonts w:hint="default"/>
          <w:b w:val="0"/>
          <w:color w:val="000000"/>
          <w:sz w:val="28"/>
          <w:szCs w:val="28"/>
          <w:lang w:val="ru-RU"/>
        </w:rPr>
        <w:t xml:space="preserve"> МО</w:t>
      </w:r>
      <w:r>
        <w:rPr>
          <w:b w:val="0"/>
          <w:color w:val="000000"/>
          <w:sz w:val="28"/>
          <w:szCs w:val="28"/>
        </w:rPr>
        <w:t>, утвержденн</w:t>
      </w:r>
      <w:r>
        <w:rPr>
          <w:b w:val="0"/>
          <w:color w:val="000000"/>
          <w:sz w:val="28"/>
          <w:szCs w:val="28"/>
          <w:lang w:val="ru-RU"/>
        </w:rPr>
        <w:t>ая</w:t>
      </w:r>
      <w:r>
        <w:rPr>
          <w:b w:val="0"/>
          <w:color w:val="000000"/>
          <w:sz w:val="28"/>
          <w:szCs w:val="28"/>
        </w:rPr>
        <w:t xml:space="preserve"> </w:t>
      </w:r>
      <w:r>
        <w:rPr>
          <w:b w:val="0"/>
          <w:bCs/>
          <w:sz w:val="28"/>
          <w:szCs w:val="28"/>
        </w:rPr>
        <w:t xml:space="preserve">постановлением администрации </w:t>
      </w:r>
      <w:r>
        <w:rPr>
          <w:b w:val="0"/>
          <w:bCs/>
          <w:sz w:val="28"/>
          <w:szCs w:val="28"/>
          <w:lang w:val="ru-RU"/>
        </w:rPr>
        <w:t>Анучинского</w:t>
      </w:r>
      <w:r>
        <w:rPr>
          <w:rFonts w:hint="default"/>
          <w:b w:val="0"/>
          <w:bCs/>
          <w:sz w:val="28"/>
          <w:szCs w:val="28"/>
          <w:lang w:val="ru-RU"/>
        </w:rPr>
        <w:t xml:space="preserve"> МО</w:t>
      </w:r>
      <w:r>
        <w:rPr>
          <w:b w:val="0"/>
          <w:bCs/>
          <w:sz w:val="28"/>
          <w:szCs w:val="28"/>
        </w:rPr>
        <w:t xml:space="preserve"> от 0</w:t>
      </w:r>
      <w:r>
        <w:rPr>
          <w:rFonts w:hint="default"/>
          <w:b w:val="0"/>
          <w:bCs/>
          <w:sz w:val="28"/>
          <w:szCs w:val="28"/>
          <w:lang w:val="ru-RU"/>
        </w:rPr>
        <w:t>8</w:t>
      </w:r>
      <w:r>
        <w:rPr>
          <w:b w:val="0"/>
          <w:bCs/>
          <w:sz w:val="28"/>
          <w:szCs w:val="28"/>
        </w:rPr>
        <w:t xml:space="preserve">.08.2025 № </w:t>
      </w:r>
      <w:r>
        <w:rPr>
          <w:rFonts w:hint="default"/>
          <w:b w:val="0"/>
          <w:bCs/>
          <w:sz w:val="28"/>
          <w:szCs w:val="28"/>
          <w:lang w:val="ru-RU"/>
        </w:rPr>
        <w:t>691 «</w:t>
      </w:r>
      <w:r>
        <w:rPr>
          <w:b w:val="0"/>
          <w:bCs w:val="0"/>
          <w:sz w:val="28"/>
          <w:szCs w:val="28"/>
        </w:rPr>
        <w:t>О</w:t>
      </w:r>
      <w:r>
        <w:rPr>
          <w:b w:val="0"/>
          <w:bCs w:val="0"/>
          <w:sz w:val="28"/>
          <w:szCs w:val="28"/>
          <w:lang w:val="ru-RU"/>
        </w:rPr>
        <w:t>б</w:t>
      </w:r>
      <w:r>
        <w:rPr>
          <w:b w:val="0"/>
          <w:bCs w:val="0"/>
          <w:sz w:val="28"/>
          <w:szCs w:val="28"/>
        </w:rPr>
        <w:t xml:space="preserve"> 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утверждении программы </w:t>
      </w:r>
      <w:r>
        <w:rPr>
          <w:b w:val="0"/>
          <w:bCs w:val="0"/>
          <w:color w:val="000000"/>
          <w:spacing w:val="-1"/>
          <w:sz w:val="28"/>
          <w:szCs w:val="28"/>
        </w:rPr>
        <w:t xml:space="preserve">проведения </w:t>
      </w:r>
      <w:r>
        <w:rPr>
          <w:rFonts w:hint="default"/>
          <w:b w:val="0"/>
          <w:bCs w:val="0"/>
          <w:color w:val="000000"/>
          <w:spacing w:val="-1"/>
          <w:sz w:val="28"/>
          <w:szCs w:val="28"/>
          <w:lang w:val="ru-RU"/>
        </w:rPr>
        <w:t xml:space="preserve"> </w:t>
      </w:r>
      <w:r>
        <w:rPr>
          <w:b w:val="0"/>
          <w:bCs w:val="0"/>
          <w:sz w:val="28"/>
          <w:szCs w:val="28"/>
        </w:rPr>
        <w:t xml:space="preserve">оценки обеспечения готовности </w:t>
      </w:r>
      <w:r>
        <w:rPr>
          <w:b w:val="0"/>
          <w:bCs w:val="0"/>
          <w:color w:val="000000"/>
          <w:spacing w:val="-1"/>
          <w:sz w:val="28"/>
          <w:szCs w:val="28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 xml:space="preserve"> потребителей тепловой энергии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 xml:space="preserve">, </w:t>
      </w:r>
      <w:r>
        <w:rPr>
          <w:b w:val="0"/>
          <w:bCs w:val="0"/>
          <w:color w:val="000000"/>
          <w:sz w:val="28"/>
          <w:szCs w:val="28"/>
        </w:rPr>
        <w:t xml:space="preserve">теплоснабжающих организаций на территории 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color w:val="000000"/>
          <w:sz w:val="28"/>
          <w:szCs w:val="28"/>
          <w:lang w:val="ru-RU"/>
        </w:rPr>
        <w:t>Анучинского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 xml:space="preserve"> муниципального округа Приморского края» ( ред. Пост.от 03.06.2026г.№ 482-п )</w:t>
      </w:r>
      <w:r>
        <w:rPr>
          <w:b w:val="0"/>
          <w:bCs/>
          <w:sz w:val="28"/>
          <w:szCs w:val="28"/>
        </w:rPr>
        <w:t>,</w:t>
      </w:r>
      <w:r>
        <w:rPr>
          <w:rFonts w:hint="default"/>
          <w:b w:val="0"/>
          <w:bCs/>
          <w:sz w:val="28"/>
          <w:szCs w:val="28"/>
          <w:lang w:val="ru-RU"/>
        </w:rPr>
        <w:t xml:space="preserve"> </w:t>
      </w:r>
      <w:r>
        <w:rPr>
          <w:b w:val="0"/>
          <w:bCs/>
          <w:sz w:val="28"/>
          <w:szCs w:val="28"/>
          <w:lang w:val="ru-RU"/>
        </w:rPr>
        <w:t>размещена</w:t>
      </w:r>
      <w:r>
        <w:rPr>
          <w:rFonts w:hint="default"/>
          <w:b w:val="0"/>
          <w:bCs/>
          <w:sz w:val="28"/>
          <w:szCs w:val="28"/>
          <w:lang w:val="ru-RU"/>
        </w:rPr>
        <w:t xml:space="preserve"> на сайте администрации Анучинского МО.</w:t>
      </w:r>
    </w:p>
    <w:p w14:paraId="6E79B291">
      <w:pPr>
        <w:pStyle w:val="11"/>
        <w:tabs>
          <w:tab w:val="left" w:pos="0"/>
          <w:tab w:val="left" w:pos="8080"/>
        </w:tabs>
        <w:spacing w:line="276" w:lineRule="auto"/>
        <w:ind w:left="0" w:leftChars="0" w:firstLine="0" w:firstLineChars="0"/>
        <w:jc w:val="both"/>
        <w:rPr>
          <w:b w:val="0"/>
          <w:bCs/>
          <w:sz w:val="28"/>
          <w:szCs w:val="28"/>
        </w:rPr>
      </w:pPr>
      <w:r>
        <w:rPr>
          <w:rFonts w:hint="default"/>
          <w:b w:val="0"/>
          <w:bCs/>
          <w:sz w:val="28"/>
          <w:szCs w:val="28"/>
          <w:lang w:val="ru-RU"/>
        </w:rPr>
        <w:t>Также,</w:t>
      </w:r>
      <w:r>
        <w:rPr>
          <w:b w:val="0"/>
          <w:bCs/>
          <w:sz w:val="28"/>
          <w:szCs w:val="28"/>
        </w:rPr>
        <w:t xml:space="preserve"> можно ознакомиться в приложении к настоящему уведомлению</w:t>
      </w:r>
      <w:r>
        <w:rPr>
          <w:rFonts w:hint="default"/>
          <w:b w:val="0"/>
          <w:bCs/>
          <w:sz w:val="28"/>
          <w:szCs w:val="28"/>
          <w:lang w:val="ru-RU"/>
        </w:rPr>
        <w:t xml:space="preserve"> по нижеуказанной ссылке.</w:t>
      </w:r>
    </w:p>
    <w:p w14:paraId="05219F15">
      <w:pPr>
        <w:pStyle w:val="19"/>
        <w:spacing w:line="276" w:lineRule="auto"/>
        <w:ind w:firstLine="53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Лица, указанные в </w:t>
      </w: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HYPERLINK \l "Par383" \o "1.2. Теплоснабжающими организациями и теплосетевыми организациями." </w:instrText>
      </w:r>
      <w:r>
        <w:rPr>
          <w:b/>
          <w:bCs/>
          <w:sz w:val="28"/>
          <w:szCs w:val="28"/>
        </w:rPr>
        <w:fldChar w:fldCharType="separate"/>
      </w:r>
      <w:r>
        <w:rPr>
          <w:b/>
          <w:bCs/>
          <w:sz w:val="28"/>
          <w:szCs w:val="28"/>
        </w:rPr>
        <w:t>подпунктах 1.2</w:t>
      </w:r>
      <w:r>
        <w:rPr>
          <w:b/>
          <w:bCs/>
          <w:sz w:val="28"/>
          <w:szCs w:val="28"/>
        </w:rPr>
        <w:fldChar w:fldCharType="end"/>
      </w:r>
      <w:r>
        <w:rPr>
          <w:b/>
          <w:bCs/>
          <w:sz w:val="28"/>
          <w:szCs w:val="28"/>
        </w:rPr>
        <w:t xml:space="preserve"> - </w:t>
      </w: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HYPERLINK \l "Par387" \o "1.6. Владельцами тепловых сетей, которые не являются теплосетевыми организациями, в соответствии с критериями, установленными пунктами 56(1) и 56(2) Правил организации теплоснабжения в Российской Федерации, утвержденных постановлением Правительства Российской " </w:instrText>
      </w:r>
      <w:r>
        <w:rPr>
          <w:b/>
          <w:bCs/>
          <w:sz w:val="28"/>
          <w:szCs w:val="28"/>
        </w:rPr>
        <w:fldChar w:fldCharType="separate"/>
      </w:r>
      <w:r>
        <w:rPr>
          <w:b/>
          <w:bCs/>
          <w:sz w:val="28"/>
          <w:szCs w:val="28"/>
        </w:rPr>
        <w:t>1.6 пункта 1</w:t>
      </w:r>
      <w:r>
        <w:rPr>
          <w:b/>
          <w:bCs/>
          <w:sz w:val="28"/>
          <w:szCs w:val="28"/>
        </w:rPr>
        <w:fldChar w:fldCharType="end"/>
      </w:r>
      <w:r>
        <w:rPr>
          <w:b/>
          <w:bCs/>
          <w:sz w:val="28"/>
          <w:szCs w:val="28"/>
        </w:rPr>
        <w:t xml:space="preserve"> Порядка, обязаны подготовить и представить комиссии документы, подтверждающие выполнение требований по обеспечению готовности к отопительному периоду, установленных </w:t>
      </w: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HYPERLINK \l "Par86" \o "9. В целях обеспечения готовности к отопительному периоду теплоснабжающие организации и теплосетевые организации обязаны:" </w:instrText>
      </w:r>
      <w:r>
        <w:rPr>
          <w:b/>
          <w:bCs/>
          <w:sz w:val="28"/>
          <w:szCs w:val="28"/>
        </w:rPr>
        <w:fldChar w:fldCharType="separate"/>
      </w:r>
      <w:r>
        <w:rPr>
          <w:b/>
          <w:bCs/>
          <w:sz w:val="28"/>
          <w:szCs w:val="28"/>
        </w:rPr>
        <w:t>пунктами 9</w:t>
      </w:r>
      <w:r>
        <w:rPr>
          <w:b/>
          <w:bCs/>
          <w:sz w:val="28"/>
          <w:szCs w:val="28"/>
        </w:rPr>
        <w:fldChar w:fldCharType="end"/>
      </w:r>
      <w:r>
        <w:rPr>
          <w:b/>
          <w:bCs/>
          <w:sz w:val="28"/>
          <w:szCs w:val="28"/>
        </w:rPr>
        <w:t xml:space="preserve"> - </w:t>
      </w: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HYPERLINK \l "Par148" \o "11. В целях обеспечения готовности к отопительному периоду лица, указанные в подпунктах 1.3 - 1.5 пункта 1 настоящих Правил, обязаны:" </w:instrText>
      </w:r>
      <w:r>
        <w:rPr>
          <w:b/>
          <w:bCs/>
          <w:sz w:val="28"/>
          <w:szCs w:val="28"/>
        </w:rPr>
        <w:fldChar w:fldCharType="separate"/>
      </w:r>
      <w:r>
        <w:rPr>
          <w:b/>
          <w:bCs/>
          <w:sz w:val="28"/>
          <w:szCs w:val="28"/>
        </w:rPr>
        <w:t>11</w:t>
      </w:r>
      <w:r>
        <w:rPr>
          <w:b/>
          <w:bCs/>
          <w:sz w:val="28"/>
          <w:szCs w:val="28"/>
        </w:rPr>
        <w:fldChar w:fldCharType="end"/>
      </w:r>
      <w:r>
        <w:rPr>
          <w:b/>
          <w:bCs/>
          <w:sz w:val="28"/>
          <w:szCs w:val="28"/>
        </w:rPr>
        <w:t xml:space="preserve"> Правил</w:t>
      </w:r>
      <w:bookmarkEnd w:id="0"/>
      <w:r>
        <w:rPr>
          <w:b/>
          <w:bCs/>
          <w:sz w:val="28"/>
          <w:szCs w:val="28"/>
        </w:rPr>
        <w:t>, а также заполненные оценочные листы.</w:t>
      </w:r>
    </w:p>
    <w:p w14:paraId="7076D7AB">
      <w:pPr>
        <w:pStyle w:val="11"/>
        <w:tabs>
          <w:tab w:val="left" w:pos="0"/>
          <w:tab w:val="left" w:pos="8080"/>
        </w:tabs>
        <w:spacing w:line="276" w:lineRule="auto"/>
        <w:jc w:val="both"/>
        <w:rPr>
          <w:b w:val="0"/>
          <w:bCs/>
          <w:sz w:val="28"/>
          <w:szCs w:val="28"/>
        </w:rPr>
      </w:pPr>
    </w:p>
    <w:p w14:paraId="7F429622">
      <w:pPr>
        <w:pStyle w:val="11"/>
        <w:tabs>
          <w:tab w:val="left" w:pos="0"/>
          <w:tab w:val="left" w:pos="8080"/>
        </w:tabs>
        <w:spacing w:line="276" w:lineRule="auto"/>
        <w:jc w:val="both"/>
        <w:rPr>
          <w:rFonts w:hint="default"/>
          <w:b w:val="0"/>
          <w:bCs/>
          <w:sz w:val="28"/>
          <w:szCs w:val="28"/>
          <w:lang w:val="ru-RU"/>
        </w:rPr>
      </w:pPr>
      <w:r>
        <w:rPr>
          <w:b w:val="0"/>
          <w:bCs/>
          <w:sz w:val="28"/>
          <w:szCs w:val="28"/>
          <w:lang w:val="ru-RU"/>
        </w:rPr>
        <w:t>Ссылка</w:t>
      </w:r>
      <w:r>
        <w:rPr>
          <w:rFonts w:hint="default"/>
          <w:b w:val="0"/>
          <w:bCs/>
          <w:sz w:val="28"/>
          <w:szCs w:val="28"/>
          <w:lang w:val="ru-RU"/>
        </w:rPr>
        <w:t xml:space="preserve"> на программу проведения оценки обеспечения готовности: </w:t>
      </w:r>
    </w:p>
    <w:p w14:paraId="238B05BF">
      <w:pPr>
        <w:pStyle w:val="11"/>
        <w:tabs>
          <w:tab w:val="left" w:pos="0"/>
          <w:tab w:val="left" w:pos="8080"/>
        </w:tabs>
        <w:spacing w:line="276" w:lineRule="auto"/>
        <w:jc w:val="both"/>
        <w:rPr>
          <w:rFonts w:hint="default"/>
          <w:b w:val="0"/>
          <w:bCs/>
          <w:sz w:val="28"/>
          <w:szCs w:val="28"/>
          <w:lang w:val="ru-RU"/>
        </w:rPr>
      </w:pPr>
      <w:r>
        <w:rPr>
          <w:rFonts w:hint="default"/>
          <w:b w:val="0"/>
          <w:bCs/>
          <w:sz w:val="28"/>
          <w:szCs w:val="28"/>
          <w:lang w:val="ru-RU"/>
        </w:rPr>
        <w:fldChar w:fldCharType="begin"/>
      </w:r>
      <w:r>
        <w:rPr>
          <w:rFonts w:hint="default"/>
          <w:b w:val="0"/>
          <w:bCs/>
          <w:sz w:val="28"/>
          <w:szCs w:val="28"/>
          <w:lang w:val="ru-RU"/>
        </w:rPr>
        <w:instrText xml:space="preserve"> HYPERLINK "http://view.officeapps.live.com/op/view.aspx?src=http://anuchino.tmweb.ru/upload/iblock/1dc/56lprgr6ocokz9kouwtaqfnis9e4mp5i.doc" </w:instrText>
      </w:r>
      <w:r>
        <w:rPr>
          <w:rFonts w:hint="default"/>
          <w:b w:val="0"/>
          <w:bCs/>
          <w:sz w:val="28"/>
          <w:szCs w:val="28"/>
          <w:lang w:val="ru-RU"/>
        </w:rPr>
        <w:fldChar w:fldCharType="separate"/>
      </w:r>
      <w:r>
        <w:rPr>
          <w:rStyle w:val="8"/>
          <w:rFonts w:hint="default"/>
          <w:b w:val="0"/>
          <w:bCs/>
          <w:sz w:val="28"/>
          <w:szCs w:val="28"/>
          <w:lang w:val="ru-RU"/>
        </w:rPr>
        <w:t>http://view.officeapps.live.com/op/view.aspx?src=http://anuchino.tmweb.ru/upload/iblock/1dc/56lprgr6ocokz9kouwtaqfnis9e4mp5i.doc</w:t>
      </w:r>
      <w:r>
        <w:rPr>
          <w:rFonts w:hint="default"/>
          <w:b w:val="0"/>
          <w:bCs/>
          <w:sz w:val="28"/>
          <w:szCs w:val="28"/>
          <w:lang w:val="ru-RU"/>
        </w:rPr>
        <w:fldChar w:fldCharType="end"/>
      </w:r>
    </w:p>
    <w:p w14:paraId="60E34C7E">
      <w:pPr>
        <w:pStyle w:val="11"/>
        <w:tabs>
          <w:tab w:val="left" w:pos="0"/>
          <w:tab w:val="left" w:pos="8080"/>
        </w:tabs>
        <w:spacing w:line="276" w:lineRule="auto"/>
        <w:jc w:val="both"/>
        <w:rPr>
          <w:rFonts w:hint="default"/>
          <w:b w:val="0"/>
          <w:bCs/>
          <w:sz w:val="28"/>
          <w:szCs w:val="28"/>
          <w:lang w:val="ru-RU"/>
        </w:rPr>
      </w:pPr>
      <w:bookmarkStart w:id="1" w:name="_GoBack"/>
      <w:bookmarkEnd w:id="1"/>
    </w:p>
    <w:p w14:paraId="21DD212D">
      <w:pPr>
        <w:pStyle w:val="11"/>
        <w:tabs>
          <w:tab w:val="left" w:pos="0"/>
          <w:tab w:val="left" w:pos="8080"/>
        </w:tabs>
        <w:spacing w:line="276" w:lineRule="auto"/>
        <w:jc w:val="both"/>
        <w:rPr>
          <w:b w:val="0"/>
          <w:bCs/>
          <w:sz w:val="26"/>
          <w:szCs w:val="26"/>
        </w:rPr>
      </w:pPr>
    </w:p>
    <w:sectPr>
      <w:type w:val="continuous"/>
      <w:pgSz w:w="11906" w:h="16838"/>
      <w:pgMar w:top="357" w:right="851" w:bottom="567" w:left="1418" w:header="720" w:footer="720" w:gutter="0"/>
      <w:cols w:space="708" w:num="1"/>
      <w:docGrid w:linePitch="27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doNotHyphenateCaps/>
  <w:drawingGridHorizontalSpacing w:val="100"/>
  <w:drawingGridVerticalSpacing w:val="136"/>
  <w:displayHorizontalDrawingGridEvery w:val="0"/>
  <w:displayVerticalDrawingGridEvery w:val="2"/>
  <w:doNotShadeFormData w:val="1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F0C"/>
    <w:rsid w:val="00000C1C"/>
    <w:rsid w:val="00005B18"/>
    <w:rsid w:val="0001185B"/>
    <w:rsid w:val="0001737B"/>
    <w:rsid w:val="00057441"/>
    <w:rsid w:val="00061046"/>
    <w:rsid w:val="00082598"/>
    <w:rsid w:val="00084196"/>
    <w:rsid w:val="000862D3"/>
    <w:rsid w:val="000902F5"/>
    <w:rsid w:val="00091CD1"/>
    <w:rsid w:val="000B750E"/>
    <w:rsid w:val="000E5716"/>
    <w:rsid w:val="000F091F"/>
    <w:rsid w:val="00110CF2"/>
    <w:rsid w:val="00121773"/>
    <w:rsid w:val="00125E3F"/>
    <w:rsid w:val="00135B15"/>
    <w:rsid w:val="001438FF"/>
    <w:rsid w:val="00174907"/>
    <w:rsid w:val="001B2261"/>
    <w:rsid w:val="001C149D"/>
    <w:rsid w:val="001E09E6"/>
    <w:rsid w:val="001E4D62"/>
    <w:rsid w:val="001F3AA0"/>
    <w:rsid w:val="001F7297"/>
    <w:rsid w:val="001F76EB"/>
    <w:rsid w:val="0021259B"/>
    <w:rsid w:val="00220E27"/>
    <w:rsid w:val="0023446D"/>
    <w:rsid w:val="00236401"/>
    <w:rsid w:val="0024418A"/>
    <w:rsid w:val="00265FA7"/>
    <w:rsid w:val="00293233"/>
    <w:rsid w:val="002E41C0"/>
    <w:rsid w:val="002F5A54"/>
    <w:rsid w:val="0030322C"/>
    <w:rsid w:val="00315F55"/>
    <w:rsid w:val="00334554"/>
    <w:rsid w:val="00347B5E"/>
    <w:rsid w:val="0036064B"/>
    <w:rsid w:val="00382B8F"/>
    <w:rsid w:val="00385B4C"/>
    <w:rsid w:val="0038661B"/>
    <w:rsid w:val="003909E1"/>
    <w:rsid w:val="003C3F39"/>
    <w:rsid w:val="003C7FC8"/>
    <w:rsid w:val="003D0A34"/>
    <w:rsid w:val="003D5A4D"/>
    <w:rsid w:val="003E1656"/>
    <w:rsid w:val="003F4799"/>
    <w:rsid w:val="00406503"/>
    <w:rsid w:val="00430CC8"/>
    <w:rsid w:val="00433E34"/>
    <w:rsid w:val="0045264A"/>
    <w:rsid w:val="0045764C"/>
    <w:rsid w:val="0046645D"/>
    <w:rsid w:val="00480087"/>
    <w:rsid w:val="00485969"/>
    <w:rsid w:val="00487CAD"/>
    <w:rsid w:val="00495D36"/>
    <w:rsid w:val="004A46BB"/>
    <w:rsid w:val="004E2283"/>
    <w:rsid w:val="004F03B2"/>
    <w:rsid w:val="004F16D3"/>
    <w:rsid w:val="004F7148"/>
    <w:rsid w:val="005069CF"/>
    <w:rsid w:val="00507F72"/>
    <w:rsid w:val="00510691"/>
    <w:rsid w:val="0051508D"/>
    <w:rsid w:val="00516F8F"/>
    <w:rsid w:val="00527911"/>
    <w:rsid w:val="00532CBE"/>
    <w:rsid w:val="005332C5"/>
    <w:rsid w:val="00554B86"/>
    <w:rsid w:val="005613AB"/>
    <w:rsid w:val="00591729"/>
    <w:rsid w:val="005A0539"/>
    <w:rsid w:val="005A09A1"/>
    <w:rsid w:val="005A36B9"/>
    <w:rsid w:val="005A3C33"/>
    <w:rsid w:val="005B7DE3"/>
    <w:rsid w:val="005C356E"/>
    <w:rsid w:val="005D1E41"/>
    <w:rsid w:val="005D731F"/>
    <w:rsid w:val="005E5ECD"/>
    <w:rsid w:val="005F3E09"/>
    <w:rsid w:val="005F53C7"/>
    <w:rsid w:val="00602CDA"/>
    <w:rsid w:val="006131CA"/>
    <w:rsid w:val="00634CF2"/>
    <w:rsid w:val="0063692D"/>
    <w:rsid w:val="006477DF"/>
    <w:rsid w:val="00652874"/>
    <w:rsid w:val="00654F11"/>
    <w:rsid w:val="00664359"/>
    <w:rsid w:val="0066464E"/>
    <w:rsid w:val="00666CB2"/>
    <w:rsid w:val="00675CEB"/>
    <w:rsid w:val="0068485B"/>
    <w:rsid w:val="00685006"/>
    <w:rsid w:val="00692F92"/>
    <w:rsid w:val="006957E5"/>
    <w:rsid w:val="006A360A"/>
    <w:rsid w:val="006C49B3"/>
    <w:rsid w:val="006C6239"/>
    <w:rsid w:val="006F04B9"/>
    <w:rsid w:val="00704317"/>
    <w:rsid w:val="0073192A"/>
    <w:rsid w:val="00735EFD"/>
    <w:rsid w:val="007532BB"/>
    <w:rsid w:val="007624B6"/>
    <w:rsid w:val="0077662F"/>
    <w:rsid w:val="00780560"/>
    <w:rsid w:val="007A7F2D"/>
    <w:rsid w:val="007C35C1"/>
    <w:rsid w:val="007D000D"/>
    <w:rsid w:val="007E3A93"/>
    <w:rsid w:val="007F11DF"/>
    <w:rsid w:val="007F3926"/>
    <w:rsid w:val="00814D23"/>
    <w:rsid w:val="00817B98"/>
    <w:rsid w:val="00827222"/>
    <w:rsid w:val="00847897"/>
    <w:rsid w:val="008511C0"/>
    <w:rsid w:val="00853A1A"/>
    <w:rsid w:val="00856615"/>
    <w:rsid w:val="00863E1D"/>
    <w:rsid w:val="008668B2"/>
    <w:rsid w:val="008737CE"/>
    <w:rsid w:val="00891970"/>
    <w:rsid w:val="00893F0C"/>
    <w:rsid w:val="008A7033"/>
    <w:rsid w:val="008B0F6C"/>
    <w:rsid w:val="008E3EB6"/>
    <w:rsid w:val="008F754D"/>
    <w:rsid w:val="00905892"/>
    <w:rsid w:val="00905BD0"/>
    <w:rsid w:val="00962EF4"/>
    <w:rsid w:val="009734FE"/>
    <w:rsid w:val="00985EA9"/>
    <w:rsid w:val="00986F9F"/>
    <w:rsid w:val="009A279A"/>
    <w:rsid w:val="009A5A3F"/>
    <w:rsid w:val="009B74E0"/>
    <w:rsid w:val="009B7DAE"/>
    <w:rsid w:val="009C5A73"/>
    <w:rsid w:val="009C7D88"/>
    <w:rsid w:val="009D42F0"/>
    <w:rsid w:val="009E370E"/>
    <w:rsid w:val="009F390B"/>
    <w:rsid w:val="00A0021E"/>
    <w:rsid w:val="00A1260B"/>
    <w:rsid w:val="00A16593"/>
    <w:rsid w:val="00A2445C"/>
    <w:rsid w:val="00A30442"/>
    <w:rsid w:val="00A61FE5"/>
    <w:rsid w:val="00A636EE"/>
    <w:rsid w:val="00A96AE4"/>
    <w:rsid w:val="00AA12C2"/>
    <w:rsid w:val="00AA4131"/>
    <w:rsid w:val="00AA5A80"/>
    <w:rsid w:val="00AC444C"/>
    <w:rsid w:val="00AE4ED4"/>
    <w:rsid w:val="00AE6D3B"/>
    <w:rsid w:val="00B04235"/>
    <w:rsid w:val="00B14F35"/>
    <w:rsid w:val="00B20EF6"/>
    <w:rsid w:val="00B26241"/>
    <w:rsid w:val="00B41446"/>
    <w:rsid w:val="00B41450"/>
    <w:rsid w:val="00B70F85"/>
    <w:rsid w:val="00B733AE"/>
    <w:rsid w:val="00B82A11"/>
    <w:rsid w:val="00BD3A75"/>
    <w:rsid w:val="00C03397"/>
    <w:rsid w:val="00C072B6"/>
    <w:rsid w:val="00C0799F"/>
    <w:rsid w:val="00C17D9F"/>
    <w:rsid w:val="00C22A54"/>
    <w:rsid w:val="00C305BA"/>
    <w:rsid w:val="00C30D30"/>
    <w:rsid w:val="00C31053"/>
    <w:rsid w:val="00C411F5"/>
    <w:rsid w:val="00C60146"/>
    <w:rsid w:val="00C73A13"/>
    <w:rsid w:val="00C7608B"/>
    <w:rsid w:val="00C84E3A"/>
    <w:rsid w:val="00C875FA"/>
    <w:rsid w:val="00CA7180"/>
    <w:rsid w:val="00CD40FF"/>
    <w:rsid w:val="00CD69F2"/>
    <w:rsid w:val="00CE3AAD"/>
    <w:rsid w:val="00CE4DD4"/>
    <w:rsid w:val="00CE516E"/>
    <w:rsid w:val="00D135ED"/>
    <w:rsid w:val="00D30B37"/>
    <w:rsid w:val="00D3249D"/>
    <w:rsid w:val="00D3625A"/>
    <w:rsid w:val="00D4625A"/>
    <w:rsid w:val="00D50862"/>
    <w:rsid w:val="00D51D8F"/>
    <w:rsid w:val="00D578A5"/>
    <w:rsid w:val="00D86AF5"/>
    <w:rsid w:val="00D86FD2"/>
    <w:rsid w:val="00D91BA2"/>
    <w:rsid w:val="00DB5371"/>
    <w:rsid w:val="00DD1EC0"/>
    <w:rsid w:val="00DD4290"/>
    <w:rsid w:val="00DE45F1"/>
    <w:rsid w:val="00E04665"/>
    <w:rsid w:val="00E51339"/>
    <w:rsid w:val="00E52C2D"/>
    <w:rsid w:val="00E55DD4"/>
    <w:rsid w:val="00E61DE6"/>
    <w:rsid w:val="00E710BC"/>
    <w:rsid w:val="00E71EF5"/>
    <w:rsid w:val="00E80907"/>
    <w:rsid w:val="00E91284"/>
    <w:rsid w:val="00EA1FAF"/>
    <w:rsid w:val="00EA69F1"/>
    <w:rsid w:val="00EB738A"/>
    <w:rsid w:val="00EC5DFE"/>
    <w:rsid w:val="00ED6EDC"/>
    <w:rsid w:val="00EE1FDF"/>
    <w:rsid w:val="00EE2161"/>
    <w:rsid w:val="00EF39C1"/>
    <w:rsid w:val="00F02FBA"/>
    <w:rsid w:val="00F0408A"/>
    <w:rsid w:val="00F15B0B"/>
    <w:rsid w:val="00F20EAC"/>
    <w:rsid w:val="00F26395"/>
    <w:rsid w:val="00F37D49"/>
    <w:rsid w:val="00F5168E"/>
    <w:rsid w:val="00F554D6"/>
    <w:rsid w:val="00F710D4"/>
    <w:rsid w:val="00F81D4E"/>
    <w:rsid w:val="00F84574"/>
    <w:rsid w:val="00F86FD1"/>
    <w:rsid w:val="00F87A3C"/>
    <w:rsid w:val="00F90D72"/>
    <w:rsid w:val="00FA4EA4"/>
    <w:rsid w:val="00FB453B"/>
    <w:rsid w:val="00FB6EFA"/>
    <w:rsid w:val="00FC7D9E"/>
    <w:rsid w:val="00FD501A"/>
    <w:rsid w:val="00FE7A11"/>
    <w:rsid w:val="00FF43FC"/>
    <w:rsid w:val="2F3855F4"/>
    <w:rsid w:val="68F5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0" w:semiHidden="0" w:name="Body Text Indent 2"/>
    <w:lsdException w:unhideWhenUsed="0" w:uiPriority="0" w:semiHidden="0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b/>
      <w:sz w:val="26"/>
    </w:rPr>
  </w:style>
  <w:style w:type="paragraph" w:styleId="3">
    <w:name w:val="heading 2"/>
    <w:basedOn w:val="1"/>
    <w:next w:val="1"/>
    <w:qFormat/>
    <w:uiPriority w:val="0"/>
    <w:pPr>
      <w:keepNext/>
      <w:jc w:val="both"/>
      <w:outlineLvl w:val="1"/>
    </w:pPr>
    <w:rPr>
      <w:sz w:val="26"/>
    </w:rPr>
  </w:style>
  <w:style w:type="paragraph" w:styleId="4">
    <w:name w:val="heading 3"/>
    <w:basedOn w:val="1"/>
    <w:next w:val="1"/>
    <w:qFormat/>
    <w:uiPriority w:val="0"/>
    <w:pPr>
      <w:keepNext/>
      <w:ind w:right="-105"/>
      <w:jc w:val="center"/>
      <w:outlineLvl w:val="2"/>
    </w:pPr>
    <w:rPr>
      <w:b/>
      <w:spacing w:val="20"/>
      <w:sz w:val="26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basedOn w:val="5"/>
    <w:semiHidden/>
    <w:unhideWhenUsed/>
    <w:uiPriority w:val="99"/>
    <w:rPr>
      <w:color w:val="800080"/>
      <w:u w:val="single"/>
    </w:rPr>
  </w:style>
  <w:style w:type="character" w:styleId="8">
    <w:name w:val="Hyperlink"/>
    <w:uiPriority w:val="0"/>
    <w:rPr>
      <w:color w:val="0000FF"/>
      <w:u w:val="single"/>
    </w:rPr>
  </w:style>
  <w:style w:type="paragraph" w:styleId="9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10">
    <w:name w:val="Body Text Indent 3"/>
    <w:basedOn w:val="1"/>
    <w:uiPriority w:val="0"/>
    <w:pPr>
      <w:widowControl/>
      <w:ind w:firstLine="567"/>
      <w:jc w:val="both"/>
    </w:pPr>
    <w:rPr>
      <w:sz w:val="26"/>
    </w:rPr>
  </w:style>
  <w:style w:type="paragraph" w:styleId="11">
    <w:name w:val="Body Text"/>
    <w:basedOn w:val="1"/>
    <w:uiPriority w:val="0"/>
    <w:pPr>
      <w:widowControl/>
      <w:jc w:val="center"/>
    </w:pPr>
    <w:rPr>
      <w:b/>
      <w:sz w:val="28"/>
    </w:rPr>
  </w:style>
  <w:style w:type="paragraph" w:styleId="12">
    <w:name w:val="Body Text Indent"/>
    <w:basedOn w:val="1"/>
    <w:uiPriority w:val="0"/>
    <w:pPr>
      <w:autoSpaceDE w:val="0"/>
      <w:autoSpaceDN w:val="0"/>
      <w:adjustRightInd w:val="0"/>
      <w:ind w:left="1309"/>
    </w:pPr>
    <w:rPr>
      <w:sz w:val="26"/>
    </w:rPr>
  </w:style>
  <w:style w:type="paragraph" w:styleId="13">
    <w:name w:val="Body Text Indent 2"/>
    <w:basedOn w:val="1"/>
    <w:uiPriority w:val="0"/>
    <w:pPr>
      <w:ind w:firstLine="709"/>
      <w:jc w:val="both"/>
    </w:pPr>
    <w:rPr>
      <w:sz w:val="26"/>
    </w:rPr>
  </w:style>
  <w:style w:type="character" w:customStyle="1" w:styleId="14">
    <w:name w:val="Гиперссылка1"/>
    <w:uiPriority w:val="0"/>
    <w:rPr>
      <w:color w:val="0000FF"/>
      <w:u w:val="single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character" w:customStyle="1" w:styleId="16">
    <w:name w:val="s2"/>
    <w:uiPriority w:val="0"/>
  </w:style>
  <w:style w:type="character" w:customStyle="1" w:styleId="17">
    <w:name w:val="WW8Num1z2"/>
    <w:uiPriority w:val="0"/>
  </w:style>
  <w:style w:type="character" w:customStyle="1" w:styleId="18">
    <w:name w:val="Основной текст (2) + 10;5 pt;Полужирный"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1"/>
      <w:szCs w:val="21"/>
      <w:u w:val="none"/>
      <w:vertAlign w:val="baseline"/>
      <w:lang w:val="ru-RU" w:bidi="ru-RU"/>
    </w:rPr>
  </w:style>
  <w:style w:type="paragraph" w:customStyle="1" w:styleId="19">
    <w:name w:val="ConsPlusNormal"/>
    <w:uiPriority w:val="0"/>
    <w:pPr>
      <w:widowControl w:val="0"/>
      <w:autoSpaceDE w:val="0"/>
      <w:autoSpaceDN w:val="0"/>
      <w:adjustRightInd w:val="0"/>
    </w:pPr>
    <w:rPr>
      <w:rFonts w:ascii="Times New Roman" w:hAnsi="Times New Roman" w:cs="Times New Roman" w:eastAsiaTheme="minorEastAsia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oem</Company>
  <Pages>1</Pages>
  <Words>429</Words>
  <Characters>2447</Characters>
  <Lines>20</Lines>
  <Paragraphs>5</Paragraphs>
  <TotalTime>3</TotalTime>
  <ScaleCrop>false</ScaleCrop>
  <LinksUpToDate>false</LinksUpToDate>
  <CharactersWithSpaces>2871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2025-08-14T01:33:00Z</dcterms:created>
  <dc:creator>Сивожелезова Наталья Юрьевна</dc:creator>
  <cp:lastModifiedBy>GumennayaGN</cp:lastModifiedBy>
  <cp:lastPrinted>2025-08-13T08:37:00Z</cp:lastPrinted>
  <dcterms:modified xsi:type="dcterms:W3CDTF">2026-08-14T05:30:56Z</dcterms:modified>
  <dc:title>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39E48F640EF0485D833EEBC0E43CCD71_13</vt:lpwstr>
  </property>
</Properties>
</file>