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0"/>
          <w:szCs w:val="24"/>
          <w:vertAlign w:val="subscript"/>
        </w:rPr>
      </w:pPr>
      <w:bookmarkStart w:id="1" w:name="_GoBack"/>
      <w:bookmarkEnd w:id="1"/>
      <w:r>
        <w:rPr>
          <w:color w:val="000000"/>
          <w:sz w:val="18"/>
        </w:rPr>
        <w:drawing>
          <wp:inline distT="0" distB="0" distL="0" distR="0">
            <wp:extent cx="636270" cy="906145"/>
            <wp:effectExtent l="0" t="0" r="0" b="8255"/>
            <wp:docPr id="1" name="Рисунок 1" descr="Описание: 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Описание: герб_02_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pPr>
        <w:shd w:val="clear" w:color="auto" w:fill="FFFFFF"/>
        <w:jc w:val="center"/>
        <w:rPr>
          <w:color w:val="000000"/>
          <w:sz w:val="10"/>
        </w:rPr>
      </w:pPr>
    </w:p>
    <w:p>
      <w:pPr>
        <w:pStyle w:val="7"/>
        <w:jc w:val="center"/>
        <w:rPr>
          <w:sz w:val="32"/>
        </w:rPr>
      </w:pPr>
      <w:r>
        <w:rPr>
          <w:sz w:val="32"/>
        </w:rPr>
        <w:t>АДМИНИСТРАЦИЯ</w:t>
      </w:r>
    </w:p>
    <w:p>
      <w:pPr>
        <w:pStyle w:val="7"/>
        <w:jc w:val="center"/>
        <w:rPr>
          <w:sz w:val="32"/>
        </w:rPr>
      </w:pPr>
      <w:r>
        <w:rPr>
          <w:sz w:val="32"/>
        </w:rPr>
        <w:t>АНУЧИНСКОГО МУНИЦИПАЛЬНОГО ОКРУГА</w:t>
      </w:r>
    </w:p>
    <w:p>
      <w:pPr>
        <w:pStyle w:val="7"/>
        <w:jc w:val="center"/>
        <w:rPr>
          <w:sz w:val="32"/>
        </w:rPr>
      </w:pPr>
      <w:r>
        <w:rPr>
          <w:sz w:val="32"/>
        </w:rPr>
        <w:t>ПРИМОРСКОГО КРАЯ</w:t>
      </w:r>
      <w:r>
        <w:rPr>
          <w:sz w:val="32"/>
        </w:rPr>
        <w:br w:type="textWrapping"/>
      </w:r>
    </w:p>
    <w:p>
      <w:pPr>
        <w:shd w:val="clear" w:color="auto" w:fill="FFFFFF"/>
        <w:rPr>
          <w:sz w:val="16"/>
        </w:rPr>
      </w:pPr>
    </w:p>
    <w:p>
      <w:pPr>
        <w:pStyle w:val="2"/>
        <w:jc w:val="center"/>
        <w:rPr>
          <w:sz w:val="28"/>
        </w:rPr>
      </w:pPr>
      <w:r>
        <w:rPr>
          <w:sz w:val="28"/>
        </w:rPr>
        <w:t>П О С Т А Н О В Л Е Н И Е</w:t>
      </w:r>
    </w:p>
    <w:p>
      <w:pPr>
        <w:shd w:val="clear" w:color="auto" w:fill="FFFFFF"/>
        <w:jc w:val="right"/>
        <w:rPr>
          <w:rFonts w:ascii="Courier New" w:hAnsi="Courier New"/>
          <w:color w:val="000000"/>
          <w:sz w:val="10"/>
        </w:rPr>
      </w:pPr>
    </w:p>
    <w:p>
      <w:pPr>
        <w:shd w:val="clear" w:color="auto" w:fill="FFFFFF"/>
        <w:tabs>
          <w:tab w:val="left" w:pos="5151"/>
        </w:tabs>
        <w:rPr>
          <w:rFonts w:ascii="Arial" w:hAnsi="Arial"/>
          <w:sz w:val="16"/>
        </w:rPr>
      </w:pPr>
    </w:p>
    <w:p>
      <w:pPr>
        <w:shd w:val="clear" w:color="auto" w:fill="FFFFFF"/>
        <w:tabs>
          <w:tab w:val="left" w:pos="5151"/>
        </w:tabs>
        <w:rPr>
          <w:rFonts w:ascii="Arial" w:hAnsi="Arial"/>
          <w:sz w:val="16"/>
        </w:rPr>
      </w:pPr>
    </w:p>
    <w:p>
      <w:pPr>
        <w:shd w:val="clear" w:color="auto" w:fill="FFFFFF"/>
        <w:rPr>
          <w:color w:val="000000"/>
          <w:sz w:val="24"/>
          <w:u w:val="single"/>
        </w:rPr>
      </w:pPr>
      <w:r>
        <w:rPr>
          <w:color w:val="000000"/>
        </w:rPr>
        <w:t>_10.09.2021___</w:t>
      </w:r>
      <w:r>
        <w:rPr>
          <w:rFonts w:ascii="Arial"/>
          <w:color w:val="000000"/>
        </w:rPr>
        <w:t xml:space="preserve">                            с. Анучино</w:t>
      </w:r>
      <w:r>
        <w:rPr>
          <w:rFonts w:ascii="Arial" w:hAnsi="Arial"/>
          <w:color w:val="000000"/>
        </w:rPr>
        <w:t xml:space="preserve">                                 </w:t>
      </w:r>
      <w:r>
        <w:rPr>
          <w:color w:val="000000"/>
        </w:rPr>
        <w:t>№    __707_____</w:t>
      </w:r>
    </w:p>
    <w:p>
      <w:pPr>
        <w:jc w:val="both"/>
        <w:rPr>
          <w:sz w:val="16"/>
          <w:szCs w:val="16"/>
        </w:rPr>
      </w:pPr>
    </w:p>
    <w:p>
      <w:pPr>
        <w:shd w:val="clear" w:color="auto" w:fill="FFFFFF"/>
        <w:jc w:val="center"/>
        <w:rPr>
          <w:rStyle w:val="12"/>
          <w:rFonts w:ascii="Times New Roman" w:hAnsi="Times New Roman"/>
          <w:bCs w:val="0"/>
          <w:color w:val="000000"/>
          <w:lang w:val="ru-RU"/>
        </w:rPr>
      </w:pPr>
    </w:p>
    <w:p>
      <w:pPr>
        <w:shd w:val="clear" w:color="auto" w:fill="FFFFFF"/>
        <w:jc w:val="center"/>
        <w:rPr>
          <w:b/>
          <w:sz w:val="28"/>
        </w:rPr>
      </w:pPr>
      <w:r>
        <w:rPr>
          <w:rStyle w:val="12"/>
          <w:rFonts w:ascii="Times New Roman" w:hAnsi="Times New Roman"/>
          <w:bCs w:val="0"/>
          <w:color w:val="000000"/>
          <w:lang w:val="ru-RU"/>
        </w:rPr>
        <w:t xml:space="preserve">Об утверждении «Порядка организации работ по выявлению и оценке ликвидации </w:t>
      </w:r>
      <w:r>
        <w:rPr>
          <w:rStyle w:val="12"/>
          <w:rFonts w:ascii="Times New Roman" w:hAnsi="Times New Roman"/>
          <w:color w:val="000000"/>
          <w:lang w:val="ru-RU"/>
        </w:rPr>
        <w:t xml:space="preserve">объектов накопленного вреда, и особенности организации работ по ликвидации </w:t>
      </w:r>
      <w:r>
        <w:rPr>
          <w:rStyle w:val="12"/>
          <w:rFonts w:ascii="Times New Roman" w:hAnsi="Times New Roman"/>
          <w:bCs w:val="0"/>
          <w:color w:val="000000"/>
          <w:lang w:val="ru-RU"/>
        </w:rPr>
        <w:t xml:space="preserve">накопленного вреда окружающей среде на территории </w:t>
      </w:r>
      <w:r>
        <w:rPr>
          <w:rStyle w:val="12"/>
          <w:rFonts w:ascii="Times New Roman" w:hAnsi="Times New Roman"/>
          <w:color w:val="000000"/>
          <w:lang w:val="ru-RU"/>
        </w:rPr>
        <w:t>Анучинского муниципального округа Приморского края</w:t>
      </w:r>
      <w:r>
        <w:rPr>
          <w:rStyle w:val="12"/>
          <w:rFonts w:ascii="Times New Roman" w:hAnsi="Times New Roman"/>
          <w:bCs w:val="0"/>
          <w:color w:val="000000"/>
          <w:lang w:val="ru-RU"/>
        </w:rPr>
        <w:t>»</w:t>
      </w:r>
    </w:p>
    <w:p>
      <w:pPr>
        <w:shd w:val="clear" w:color="auto" w:fill="FFFFFF"/>
        <w:rPr>
          <w:color w:val="000000"/>
          <w:sz w:val="18"/>
        </w:rPr>
      </w:pPr>
    </w:p>
    <w:tbl>
      <w:tblPr>
        <w:tblStyle w:val="4"/>
        <w:tblW w:w="0" w:type="auto"/>
        <w:tblInd w:w="108" w:type="dxa"/>
        <w:tblLayout w:type="fixed"/>
        <w:tblCellMar>
          <w:top w:w="0" w:type="dxa"/>
          <w:left w:w="108" w:type="dxa"/>
          <w:bottom w:w="0" w:type="dxa"/>
          <w:right w:w="108" w:type="dxa"/>
        </w:tblCellMar>
      </w:tblPr>
      <w:tblGrid>
        <w:gridCol w:w="9746"/>
      </w:tblGrid>
      <w:tr>
        <w:tblPrEx>
          <w:tblCellMar>
            <w:top w:w="0" w:type="dxa"/>
            <w:left w:w="108" w:type="dxa"/>
            <w:bottom w:w="0" w:type="dxa"/>
            <w:right w:w="108" w:type="dxa"/>
          </w:tblCellMar>
        </w:tblPrEx>
        <w:tc>
          <w:tcPr>
            <w:tcW w:w="9746" w:type="dxa"/>
          </w:tcPr>
          <w:p>
            <w:pPr>
              <w:autoSpaceDE w:val="0"/>
              <w:autoSpaceDN w:val="0"/>
              <w:adjustRightInd w:val="0"/>
              <w:jc w:val="center"/>
              <w:rPr>
                <w:rStyle w:val="12"/>
                <w:rFonts w:ascii="Times New Roman" w:hAnsi="Times New Roman"/>
                <w:color w:val="000000"/>
                <w:lang w:val="ru-RU"/>
              </w:rPr>
            </w:pPr>
          </w:p>
        </w:tc>
      </w:tr>
    </w:tbl>
    <w:p>
      <w:pPr>
        <w:autoSpaceDE w:val="0"/>
        <w:autoSpaceDN w:val="0"/>
        <w:adjustRightInd w:val="0"/>
        <w:jc w:val="both"/>
        <w:rPr>
          <w:color w:val="000000"/>
          <w:sz w:val="28"/>
        </w:rPr>
      </w:pPr>
    </w:p>
    <w:p>
      <w:pPr>
        <w:autoSpaceDE w:val="0"/>
        <w:autoSpaceDN w:val="0"/>
        <w:adjustRightInd w:val="0"/>
        <w:spacing w:line="360" w:lineRule="auto"/>
        <w:ind w:firstLine="708"/>
        <w:jc w:val="both"/>
        <w:rPr>
          <w:sz w:val="28"/>
        </w:rPr>
      </w:pPr>
      <w:r>
        <w:rPr>
          <w:rStyle w:val="14"/>
          <w:rFonts w:ascii="Times New Roman" w:hAnsi="Times New Roman"/>
          <w:color w:val="000000"/>
          <w:lang w:val="ru-RU"/>
        </w:rPr>
        <w:t>Рассмотрев модельный нормативный акт Владивостокского межрайонного природоохранного прокурора от 30.08.2021 о принятии нормативного правового акта, устанавливающего процедуру выполнения работ по выявлению и ликвидации накопленного вреда окружающей среде на</w:t>
      </w:r>
      <w:r>
        <w:rPr>
          <w:color w:val="000000"/>
          <w:sz w:val="28"/>
        </w:rPr>
        <w:t xml:space="preserve"> </w:t>
      </w:r>
      <w:r>
        <w:rPr>
          <w:rStyle w:val="14"/>
          <w:rFonts w:ascii="Times New Roman" w:hAnsi="Times New Roman"/>
          <w:color w:val="000000"/>
          <w:lang w:val="ru-RU"/>
        </w:rPr>
        <w:t xml:space="preserve">территории </w:t>
      </w:r>
      <w:r>
        <w:rPr>
          <w:rStyle w:val="12"/>
          <w:rFonts w:ascii="Times New Roman" w:hAnsi="Times New Roman"/>
          <w:b w:val="0"/>
          <w:color w:val="000000"/>
          <w:lang w:val="ru-RU"/>
        </w:rPr>
        <w:t>Анучинского муниципального округа</w:t>
      </w:r>
      <w:r>
        <w:rPr>
          <w:rStyle w:val="14"/>
          <w:rFonts w:ascii="Times New Roman" w:hAnsi="Times New Roman"/>
          <w:color w:val="000000"/>
          <w:lang w:val="ru-RU"/>
        </w:rPr>
        <w:t xml:space="preserve"> Приморского края, руководствуясь Федеральным законом от 10.01.2002 г. № 7-ФЗ «Об охране окружающей среды», Федеральным законом от 06.10.2003 № 131-ФЗ «Об общих принципах организации местного самоуправления в Российской Федерации», Постановлением Правительства РФ от 04.05.2018г. № 542 «Об утверждении Правил организации работ по ликвидации накопленного вреда окружающей среде», Уставом</w:t>
      </w:r>
      <w:r>
        <w:rPr>
          <w:rStyle w:val="14"/>
          <w:rFonts w:ascii="Times New Roman" w:hAnsi="Times New Roman"/>
          <w:b/>
          <w:color w:val="000000"/>
          <w:lang w:val="ru-RU"/>
        </w:rPr>
        <w:t xml:space="preserve"> </w:t>
      </w:r>
      <w:r>
        <w:rPr>
          <w:rStyle w:val="12"/>
          <w:rFonts w:ascii="Times New Roman" w:hAnsi="Times New Roman"/>
          <w:b w:val="0"/>
          <w:color w:val="000000"/>
          <w:lang w:val="ru-RU"/>
        </w:rPr>
        <w:t>Анучинского муниципального округа Приморского края</w:t>
      </w:r>
      <w:r>
        <w:rPr>
          <w:rStyle w:val="14"/>
          <w:rFonts w:ascii="Times New Roman" w:hAnsi="Times New Roman"/>
          <w:b/>
          <w:color w:val="000000"/>
          <w:lang w:val="ru-RU"/>
        </w:rPr>
        <w:t>,</w:t>
      </w:r>
      <w:r>
        <w:rPr>
          <w:b/>
          <w:sz w:val="28"/>
        </w:rPr>
        <w:t xml:space="preserve"> </w:t>
      </w:r>
      <w:r>
        <w:rPr>
          <w:sz w:val="28"/>
        </w:rPr>
        <w:t xml:space="preserve">администрация </w:t>
      </w:r>
      <w:r>
        <w:rPr>
          <w:rStyle w:val="12"/>
          <w:rFonts w:ascii="Times New Roman" w:hAnsi="Times New Roman"/>
          <w:b w:val="0"/>
          <w:color w:val="000000"/>
          <w:lang w:val="ru-RU"/>
        </w:rPr>
        <w:t>Анучинского муниципального округа Приморского края</w:t>
      </w:r>
    </w:p>
    <w:p>
      <w:pPr>
        <w:autoSpaceDE w:val="0"/>
        <w:autoSpaceDN w:val="0"/>
        <w:adjustRightInd w:val="0"/>
        <w:jc w:val="both"/>
        <w:rPr>
          <w:bCs/>
          <w:sz w:val="28"/>
        </w:rPr>
      </w:pPr>
    </w:p>
    <w:p>
      <w:pPr>
        <w:autoSpaceDE w:val="0"/>
        <w:autoSpaceDN w:val="0"/>
        <w:adjustRightInd w:val="0"/>
        <w:jc w:val="both"/>
        <w:rPr>
          <w:b/>
          <w:sz w:val="28"/>
        </w:rPr>
      </w:pPr>
      <w:r>
        <w:rPr>
          <w:rStyle w:val="12"/>
          <w:rFonts w:ascii="Times New Roman" w:hAnsi="Times New Roman"/>
          <w:b w:val="0"/>
          <w:color w:val="000000"/>
          <w:lang w:val="ru-RU"/>
        </w:rPr>
        <w:t>ПОСТАНОВЛЯЕТ</w:t>
      </w:r>
      <w:r>
        <w:rPr>
          <w:b/>
          <w:sz w:val="28"/>
        </w:rPr>
        <w:t>:</w:t>
      </w:r>
    </w:p>
    <w:p>
      <w:pPr>
        <w:autoSpaceDE w:val="0"/>
        <w:autoSpaceDN w:val="0"/>
        <w:adjustRightInd w:val="0"/>
        <w:spacing w:line="360" w:lineRule="auto"/>
        <w:ind w:firstLine="708"/>
        <w:jc w:val="both"/>
        <w:rPr>
          <w:bCs/>
          <w:sz w:val="28"/>
        </w:rPr>
      </w:pPr>
    </w:p>
    <w:p>
      <w:pPr>
        <w:pStyle w:val="24"/>
        <w:numPr>
          <w:ilvl w:val="0"/>
          <w:numId w:val="1"/>
        </w:numPr>
        <w:autoSpaceDE w:val="0"/>
        <w:autoSpaceDN w:val="0"/>
        <w:adjustRightInd w:val="0"/>
        <w:spacing w:line="360" w:lineRule="auto"/>
        <w:jc w:val="both"/>
        <w:rPr>
          <w:color w:val="000000"/>
          <w:sz w:val="28"/>
          <w:shd w:val="clear" w:color="auto" w:fill="FFFFFF"/>
        </w:rPr>
      </w:pPr>
      <w:r>
        <w:rPr>
          <w:rStyle w:val="14"/>
          <w:rFonts w:ascii="Times New Roman" w:hAnsi="Times New Roman"/>
          <w:color w:val="000000"/>
          <w:lang w:val="ru-RU"/>
        </w:rPr>
        <w:t xml:space="preserve">Утвердить </w:t>
      </w:r>
      <w:bookmarkStart w:id="0" w:name="_Hlk79508417"/>
      <w:r>
        <w:rPr>
          <w:rStyle w:val="14"/>
          <w:rFonts w:ascii="Times New Roman" w:hAnsi="Times New Roman"/>
          <w:color w:val="000000"/>
          <w:lang w:val="ru-RU"/>
        </w:rPr>
        <w:t>Порядок организации работ по выявлению и</w:t>
      </w:r>
      <w:r>
        <w:rPr>
          <w:color w:val="000000"/>
          <w:sz w:val="28"/>
        </w:rPr>
        <w:t xml:space="preserve"> </w:t>
      </w:r>
    </w:p>
    <w:p>
      <w:pPr>
        <w:pStyle w:val="24"/>
        <w:autoSpaceDE w:val="0"/>
        <w:autoSpaceDN w:val="0"/>
        <w:adjustRightInd w:val="0"/>
        <w:spacing w:line="360" w:lineRule="auto"/>
        <w:ind w:left="1068"/>
        <w:jc w:val="both"/>
        <w:rPr>
          <w:color w:val="000000"/>
          <w:sz w:val="28"/>
          <w:shd w:val="clear" w:color="auto" w:fill="FFFFFF"/>
        </w:rPr>
      </w:pPr>
    </w:p>
    <w:p>
      <w:pPr>
        <w:autoSpaceDE w:val="0"/>
        <w:autoSpaceDN w:val="0"/>
        <w:adjustRightInd w:val="0"/>
        <w:spacing w:line="360" w:lineRule="auto"/>
        <w:jc w:val="both"/>
        <w:rPr>
          <w:color w:val="000000"/>
          <w:sz w:val="28"/>
          <w:shd w:val="clear" w:color="auto" w:fill="FFFFFF"/>
        </w:rPr>
      </w:pPr>
      <w:r>
        <w:rPr>
          <w:rStyle w:val="14"/>
          <w:rFonts w:ascii="Times New Roman" w:hAnsi="Times New Roman"/>
          <w:color w:val="000000"/>
          <w:lang w:val="ru-RU"/>
        </w:rPr>
        <w:t xml:space="preserve">ликвидации накопленного вреда окружающей среде на территории </w:t>
      </w:r>
      <w:bookmarkEnd w:id="0"/>
      <w:r>
        <w:rPr>
          <w:rStyle w:val="12"/>
          <w:rFonts w:ascii="Times New Roman" w:hAnsi="Times New Roman"/>
          <w:b w:val="0"/>
          <w:color w:val="000000"/>
          <w:lang w:val="ru-RU"/>
        </w:rPr>
        <w:t>Анучинского муниципального округа Приморского края</w:t>
      </w:r>
      <w:r>
        <w:rPr>
          <w:rStyle w:val="14"/>
          <w:rFonts w:ascii="Times New Roman" w:hAnsi="Times New Roman"/>
          <w:b/>
          <w:color w:val="000000"/>
          <w:lang w:val="ru-RU"/>
        </w:rPr>
        <w:t>,</w:t>
      </w:r>
      <w:r>
        <w:rPr>
          <w:b/>
          <w:sz w:val="28"/>
        </w:rPr>
        <w:t xml:space="preserve"> </w:t>
      </w:r>
      <w:r>
        <w:rPr>
          <w:rStyle w:val="14"/>
          <w:rFonts w:ascii="Times New Roman" w:hAnsi="Times New Roman"/>
          <w:color w:val="000000"/>
          <w:lang w:val="ru-RU"/>
        </w:rPr>
        <w:t>(приложение 1);</w:t>
      </w:r>
    </w:p>
    <w:p>
      <w:pPr>
        <w:autoSpaceDE w:val="0"/>
        <w:autoSpaceDN w:val="0"/>
        <w:adjustRightInd w:val="0"/>
        <w:spacing w:line="360" w:lineRule="auto"/>
        <w:ind w:firstLine="708"/>
        <w:jc w:val="both"/>
        <w:rPr>
          <w:sz w:val="28"/>
        </w:rPr>
      </w:pPr>
      <w:r>
        <w:rPr>
          <w:rStyle w:val="14"/>
          <w:rFonts w:ascii="Times New Roman" w:hAnsi="Times New Roman"/>
          <w:color w:val="000000"/>
          <w:lang w:val="ru-RU"/>
        </w:rPr>
        <w:t xml:space="preserve">2. </w:t>
      </w:r>
      <w:r>
        <w:rPr>
          <w:sz w:val="28"/>
        </w:rPr>
        <w:t xml:space="preserve">Настоящее постановление официально опубликовать путём размещения на официальном сайте </w:t>
      </w:r>
      <w:r>
        <w:rPr>
          <w:rStyle w:val="12"/>
          <w:rFonts w:ascii="Times New Roman" w:hAnsi="Times New Roman"/>
          <w:b w:val="0"/>
          <w:color w:val="000000"/>
          <w:lang w:val="ru-RU"/>
        </w:rPr>
        <w:t>Анучинского муниципального округа Приморского края (</w:t>
      </w:r>
      <w:r>
        <w:rPr>
          <w:rStyle w:val="12"/>
          <w:rFonts w:ascii="Times New Roman" w:hAnsi="Times New Roman"/>
          <w:b w:val="0"/>
          <w:color w:val="000000"/>
        </w:rPr>
        <w:t>http</w:t>
      </w:r>
      <w:r>
        <w:rPr>
          <w:rStyle w:val="14"/>
          <w:rFonts w:ascii="Times New Roman" w:hAnsi="Times New Roman"/>
          <w:b/>
          <w:color w:val="000000"/>
          <w:lang w:val="ru-RU"/>
        </w:rPr>
        <w:t>://</w:t>
      </w:r>
      <w:r>
        <w:rPr>
          <w:rStyle w:val="14"/>
          <w:rFonts w:ascii="Times New Roman" w:hAnsi="Times New Roman"/>
          <w:color w:val="000000"/>
          <w:lang w:val="ru-RU"/>
        </w:rPr>
        <w:t>анучинский.рф)</w:t>
      </w:r>
      <w:r>
        <w:rPr>
          <w:sz w:val="28"/>
        </w:rPr>
        <w:t xml:space="preserve"> в информационно-телекоммуникационной сети «Интернет» в разделе «Структура подразделения - Управление по работе с территориями - Отдел имущественных и земельных отношений - Земельные отношения-  Нормативно-правовые акты».</w:t>
      </w:r>
    </w:p>
    <w:p>
      <w:pPr>
        <w:spacing w:line="360" w:lineRule="auto"/>
        <w:ind w:firstLine="708"/>
        <w:jc w:val="both"/>
        <w:outlineLvl w:val="0"/>
        <w:rPr>
          <w:sz w:val="28"/>
        </w:rPr>
      </w:pPr>
      <w:r>
        <w:rPr>
          <w:sz w:val="28"/>
        </w:rPr>
        <w:t xml:space="preserve">3. </w:t>
      </w:r>
      <w:r>
        <w:rPr>
          <w:rStyle w:val="14"/>
          <w:rFonts w:ascii="Times New Roman" w:hAnsi="Times New Roman"/>
          <w:color w:val="000000"/>
          <w:lang w:val="ru-RU"/>
        </w:rPr>
        <w:t>Контроль за исполнением постановления оставляю за собой.</w:t>
      </w:r>
    </w:p>
    <w:p>
      <w:pPr>
        <w:pStyle w:val="11"/>
        <w:widowControl/>
        <w:jc w:val="both"/>
        <w:rPr>
          <w:rFonts w:ascii="Times New Roman" w:hAnsi="Times New Roman" w:cs="Times New Roman"/>
          <w:b w:val="0"/>
          <w:sz w:val="28"/>
          <w:szCs w:val="28"/>
        </w:rPr>
      </w:pPr>
    </w:p>
    <w:p>
      <w:pPr>
        <w:pStyle w:val="11"/>
        <w:widowControl/>
        <w:jc w:val="both"/>
        <w:rPr>
          <w:rFonts w:ascii="Times New Roman" w:hAnsi="Times New Roman" w:cs="Times New Roman"/>
          <w:b w:val="0"/>
          <w:sz w:val="28"/>
          <w:szCs w:val="28"/>
        </w:rPr>
      </w:pPr>
    </w:p>
    <w:p>
      <w:pPr>
        <w:pStyle w:val="11"/>
        <w:widowControl/>
        <w:jc w:val="both"/>
        <w:rPr>
          <w:rFonts w:ascii="Times New Roman" w:hAnsi="Times New Roman" w:cs="Times New Roman"/>
          <w:b w:val="0"/>
          <w:sz w:val="28"/>
          <w:szCs w:val="28"/>
        </w:rPr>
      </w:pPr>
    </w:p>
    <w:p>
      <w:pPr>
        <w:pStyle w:val="11"/>
        <w:widowControl/>
        <w:jc w:val="both"/>
        <w:rPr>
          <w:rFonts w:ascii="Times New Roman" w:hAnsi="Times New Roman" w:cs="Times New Roman"/>
          <w:b w:val="0"/>
          <w:sz w:val="28"/>
          <w:szCs w:val="28"/>
        </w:rPr>
      </w:pPr>
    </w:p>
    <w:p>
      <w:pPr>
        <w:jc w:val="both"/>
        <w:outlineLvl w:val="0"/>
        <w:rPr>
          <w:iCs/>
          <w:sz w:val="28"/>
        </w:rPr>
      </w:pPr>
      <w:r>
        <w:rPr>
          <w:iCs/>
          <w:sz w:val="28"/>
        </w:rPr>
        <w:t>Глава Анучинского</w:t>
      </w:r>
    </w:p>
    <w:p>
      <w:pPr>
        <w:jc w:val="both"/>
        <w:outlineLvl w:val="0"/>
        <w:rPr>
          <w:rStyle w:val="12"/>
          <w:rFonts w:ascii="Times New Roman" w:hAnsi="Times New Roman"/>
          <w:b w:val="0"/>
          <w:color w:val="000000"/>
          <w:lang w:val="ru-RU"/>
        </w:rPr>
      </w:pPr>
      <w:r>
        <w:rPr>
          <w:rStyle w:val="12"/>
          <w:rFonts w:ascii="Times New Roman" w:hAnsi="Times New Roman"/>
          <w:b w:val="0"/>
          <w:color w:val="000000"/>
          <w:lang w:val="ru-RU"/>
        </w:rPr>
        <w:t>муниципального округа                                                           С.А. Понуровский</w:t>
      </w: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p>
    <w:p>
      <w:pPr>
        <w:jc w:val="right"/>
        <w:outlineLvl w:val="0"/>
        <w:rPr>
          <w:rStyle w:val="14"/>
          <w:rFonts w:ascii="Times New Roman" w:hAnsi="Times New Roman"/>
          <w:color w:val="000000"/>
          <w:lang w:val="ru-RU"/>
        </w:rPr>
      </w:pPr>
      <w:r>
        <w:rPr>
          <w:rStyle w:val="14"/>
          <w:rFonts w:ascii="Times New Roman" w:hAnsi="Times New Roman"/>
          <w:color w:val="000000"/>
          <w:lang w:val="ru-RU"/>
        </w:rPr>
        <w:t>Приложение 1</w:t>
      </w:r>
    </w:p>
    <w:p>
      <w:pPr>
        <w:spacing w:line="240" w:lineRule="exact"/>
        <w:ind w:left="5103"/>
        <w:rPr>
          <w:sz w:val="28"/>
        </w:rPr>
      </w:pPr>
      <w:r>
        <w:rPr>
          <w:rStyle w:val="14"/>
          <w:rFonts w:ascii="Times New Roman" w:hAnsi="Times New Roman"/>
          <w:color w:val="000000"/>
          <w:lang w:val="ru-RU"/>
        </w:rPr>
        <w:t xml:space="preserve">к </w:t>
      </w:r>
      <w:r>
        <w:rPr>
          <w:sz w:val="28"/>
        </w:rPr>
        <w:t>постановлению администрации</w:t>
      </w:r>
      <w:r>
        <w:rPr>
          <w:rStyle w:val="12"/>
          <w:rFonts w:ascii="Times New Roman" w:hAnsi="Times New Roman"/>
          <w:b w:val="0"/>
          <w:color w:val="000000"/>
          <w:lang w:val="ru-RU"/>
        </w:rPr>
        <w:t xml:space="preserve"> Анучинского муниципального округа Приморского края </w:t>
      </w:r>
    </w:p>
    <w:p>
      <w:pPr>
        <w:spacing w:line="240" w:lineRule="exact"/>
        <w:ind w:left="5103"/>
        <w:rPr>
          <w:sz w:val="28"/>
        </w:rPr>
      </w:pPr>
      <w:r>
        <w:rPr>
          <w:sz w:val="28"/>
        </w:rPr>
        <w:t xml:space="preserve">от «_10_»_сентября 2021 г. </w:t>
      </w:r>
    </w:p>
    <w:p>
      <w:pPr>
        <w:spacing w:line="240" w:lineRule="exact"/>
        <w:ind w:left="5103"/>
        <w:rPr>
          <w:sz w:val="28"/>
        </w:rPr>
      </w:pPr>
      <w:r>
        <w:rPr>
          <w:sz w:val="28"/>
        </w:rPr>
        <w:t>№ 707___________</w:t>
      </w:r>
    </w:p>
    <w:p>
      <w:pPr>
        <w:pStyle w:val="11"/>
        <w:widowControl/>
        <w:ind w:left="5103"/>
        <w:jc w:val="right"/>
        <w:outlineLvl w:val="0"/>
        <w:rPr>
          <w:rFonts w:ascii="Times New Roman" w:hAnsi="Times New Roman" w:cs="Times New Roman"/>
          <w:b w:val="0"/>
          <w:sz w:val="28"/>
          <w:szCs w:val="28"/>
        </w:rPr>
      </w:pPr>
    </w:p>
    <w:p>
      <w:pPr>
        <w:jc w:val="both"/>
        <w:rPr>
          <w:sz w:val="28"/>
          <w:lang w:eastAsia="en-US"/>
        </w:rPr>
      </w:pPr>
    </w:p>
    <w:p>
      <w:pPr>
        <w:jc w:val="center"/>
        <w:rPr>
          <w:rStyle w:val="12"/>
          <w:rFonts w:ascii="Times New Roman" w:hAnsi="Times New Roman"/>
          <w:bCs w:val="0"/>
          <w:color w:val="000000"/>
          <w:lang w:val="ru-RU"/>
        </w:rPr>
      </w:pPr>
      <w:r>
        <w:rPr>
          <w:rStyle w:val="12"/>
          <w:rFonts w:ascii="Times New Roman" w:hAnsi="Times New Roman"/>
          <w:bCs w:val="0"/>
          <w:color w:val="000000"/>
          <w:lang w:val="ru-RU"/>
        </w:rPr>
        <w:t xml:space="preserve">Порядок </w:t>
      </w:r>
    </w:p>
    <w:p>
      <w:pPr>
        <w:jc w:val="center"/>
        <w:rPr>
          <w:rStyle w:val="12"/>
          <w:rFonts w:ascii="Times New Roman" w:hAnsi="Times New Roman"/>
          <w:color w:val="000000"/>
          <w:lang w:val="ru-RU"/>
        </w:rPr>
      </w:pPr>
      <w:r>
        <w:rPr>
          <w:rStyle w:val="12"/>
          <w:rFonts w:ascii="Times New Roman" w:hAnsi="Times New Roman"/>
          <w:bCs w:val="0"/>
          <w:color w:val="000000"/>
          <w:lang w:val="ru-RU"/>
        </w:rPr>
        <w:t xml:space="preserve">организации работ по выявлению и оценке ликвидации </w:t>
      </w:r>
      <w:r>
        <w:rPr>
          <w:rFonts w:eastAsia="Calibri"/>
          <w:b/>
          <w:sz w:val="28"/>
          <w:lang w:eastAsia="en-US"/>
        </w:rPr>
        <w:t>объектов накопленного вреда, и особенности организации работ по ликвидации</w:t>
      </w:r>
      <w:r>
        <w:rPr>
          <w:rFonts w:eastAsia="Calibri"/>
          <w:sz w:val="28"/>
          <w:lang w:eastAsia="en-US"/>
        </w:rPr>
        <w:t xml:space="preserve"> </w:t>
      </w:r>
      <w:r>
        <w:rPr>
          <w:rStyle w:val="12"/>
          <w:rFonts w:ascii="Times New Roman" w:hAnsi="Times New Roman"/>
          <w:bCs w:val="0"/>
          <w:color w:val="000000"/>
          <w:lang w:val="ru-RU"/>
        </w:rPr>
        <w:t>накопленного вреда окружающей среде на территории</w:t>
      </w:r>
      <w:r>
        <w:rPr>
          <w:rStyle w:val="12"/>
          <w:rFonts w:ascii="Times New Roman" w:hAnsi="Times New Roman"/>
          <w:color w:val="000000"/>
          <w:lang w:val="ru-RU"/>
        </w:rPr>
        <w:t xml:space="preserve"> </w:t>
      </w:r>
    </w:p>
    <w:p>
      <w:pPr>
        <w:jc w:val="center"/>
        <w:rPr>
          <w:sz w:val="28"/>
          <w:lang w:eastAsia="en-US"/>
        </w:rPr>
      </w:pPr>
      <w:r>
        <w:rPr>
          <w:rStyle w:val="12"/>
          <w:rFonts w:ascii="Times New Roman" w:hAnsi="Times New Roman"/>
          <w:color w:val="000000"/>
          <w:lang w:val="ru-RU"/>
        </w:rPr>
        <w:t>Анучинского муниципального округа</w:t>
      </w:r>
    </w:p>
    <w:p>
      <w:pPr>
        <w:jc w:val="both"/>
        <w:rPr>
          <w:sz w:val="28"/>
          <w:lang w:eastAsia="en-US"/>
        </w:rPr>
      </w:pPr>
    </w:p>
    <w:p>
      <w:pPr>
        <w:ind w:firstLine="708"/>
        <w:jc w:val="both"/>
        <w:rPr>
          <w:sz w:val="28"/>
          <w:lang w:eastAsia="en-US"/>
        </w:rPr>
      </w:pPr>
      <w:r>
        <w:rPr>
          <w:sz w:val="28"/>
          <w:lang w:eastAsia="en-US"/>
        </w:rPr>
        <w:t xml:space="preserve">Настоящий Порядок устанавливает процедуру (последовательность) и содержание действий по выявлению, оценке, ликвидации объектов накопленного экологического ущерба на территории </w:t>
      </w:r>
      <w:r>
        <w:rPr>
          <w:rStyle w:val="12"/>
          <w:rFonts w:ascii="Times New Roman" w:hAnsi="Times New Roman"/>
          <w:b w:val="0"/>
          <w:color w:val="000000"/>
          <w:lang w:val="ru-RU"/>
        </w:rPr>
        <w:t>Анучинского муниципального округа</w:t>
      </w:r>
      <w:r>
        <w:rPr>
          <w:sz w:val="28"/>
          <w:lang w:eastAsia="en-US"/>
        </w:rPr>
        <w:t>.</w:t>
      </w:r>
    </w:p>
    <w:p>
      <w:pPr>
        <w:ind w:firstLine="708"/>
        <w:jc w:val="both"/>
        <w:rPr>
          <w:rStyle w:val="14"/>
          <w:rFonts w:ascii="Times New Roman" w:hAnsi="Times New Roman"/>
          <w:color w:val="000000"/>
          <w:lang w:val="ru-RU"/>
        </w:rPr>
      </w:pPr>
      <w:r>
        <w:rPr>
          <w:rStyle w:val="14"/>
          <w:rFonts w:ascii="Times New Roman" w:hAnsi="Times New Roman"/>
          <w:color w:val="000000"/>
          <w:lang w:val="ru-RU"/>
        </w:rPr>
        <w:t>1. Определение терминов и сокращений, используемых в целях реализации настоящего Порядка:</w:t>
      </w:r>
    </w:p>
    <w:p>
      <w:pPr>
        <w:ind w:firstLine="708"/>
        <w:jc w:val="both"/>
        <w:rPr>
          <w:rStyle w:val="14"/>
          <w:rFonts w:ascii="Times New Roman" w:hAnsi="Times New Roman"/>
          <w:color w:val="000000"/>
          <w:lang w:val="ru-RU"/>
        </w:rPr>
      </w:pPr>
      <w:r>
        <w:rPr>
          <w:rStyle w:val="14"/>
          <w:rFonts w:ascii="Times New Roman" w:hAnsi="Times New Roman"/>
          <w:color w:val="000000"/>
          <w:lang w:val="ru-RU"/>
        </w:rPr>
        <w:t>1.1. Накопленный экологический вред (далее - НЭВ) - вред окружающей среде, возникший в результате прошлой экономической и иной деятельности, обязанности по устранению, которого не выполнены либо выполнены не в полном объеме (накопленный вред окружающей среде).</w:t>
      </w:r>
    </w:p>
    <w:p>
      <w:pPr>
        <w:ind w:firstLine="708"/>
        <w:jc w:val="both"/>
        <w:rPr>
          <w:rStyle w:val="14"/>
          <w:rFonts w:ascii="Times New Roman" w:hAnsi="Times New Roman"/>
          <w:color w:val="000000"/>
          <w:lang w:val="ru-RU"/>
        </w:rPr>
      </w:pPr>
      <w:r>
        <w:rPr>
          <w:rStyle w:val="14"/>
          <w:rFonts w:ascii="Times New Roman" w:hAnsi="Times New Roman"/>
          <w:color w:val="000000"/>
          <w:lang w:val="ru-RU"/>
        </w:rPr>
        <w:t>1.2. Объекты НЭВ - территории и акватории, на которых выявлен накопленный вред окружающей среде, объекты капитального строительства и объекты размещения отходов, являющиеся источником накопленного вреда окружающей среде, именуемые также объектами накопленного вреда окружающей среде.</w:t>
      </w:r>
    </w:p>
    <w:p>
      <w:pPr>
        <w:ind w:firstLine="708"/>
        <w:jc w:val="both"/>
        <w:rPr>
          <w:rStyle w:val="14"/>
          <w:rFonts w:ascii="Times New Roman" w:hAnsi="Times New Roman"/>
          <w:color w:val="000000"/>
          <w:lang w:val="ru-RU"/>
        </w:rPr>
      </w:pPr>
      <w:r>
        <w:rPr>
          <w:rStyle w:val="14"/>
          <w:rFonts w:ascii="Times New Roman" w:hAnsi="Times New Roman"/>
          <w:color w:val="000000"/>
          <w:lang w:val="ru-RU"/>
        </w:rPr>
        <w:t>1.3. Загрязненная территория (акватория) - территория или акватория с установленными географическими границами, на которой размещены (сброшены) загрязняющие вещества, отходы, негативно влияющие на окружающую среду, в том числе места, вокруг которых сформировалось загрязнение или которые сами являются загрязненными, включая несанкционированные места размещения отходов.</w:t>
      </w:r>
    </w:p>
    <w:p>
      <w:pPr>
        <w:ind w:firstLine="708"/>
        <w:jc w:val="both"/>
        <w:rPr>
          <w:rStyle w:val="14"/>
          <w:rFonts w:ascii="Times New Roman" w:hAnsi="Times New Roman"/>
          <w:color w:val="000000"/>
          <w:lang w:val="ru-RU"/>
        </w:rPr>
      </w:pPr>
      <w:r>
        <w:rPr>
          <w:rStyle w:val="14"/>
          <w:rFonts w:ascii="Times New Roman" w:hAnsi="Times New Roman"/>
          <w:color w:val="000000"/>
          <w:lang w:val="ru-RU"/>
        </w:rPr>
        <w:t>1.4. Инвентаризация загрязненных территорий (акваторий), объектов</w:t>
      </w:r>
      <w:r>
        <w:rPr>
          <w:color w:val="000000"/>
          <w:sz w:val="28"/>
        </w:rPr>
        <w:t xml:space="preserve"> </w:t>
      </w:r>
      <w:r>
        <w:rPr>
          <w:rStyle w:val="14"/>
          <w:rFonts w:ascii="Times New Roman" w:hAnsi="Times New Roman"/>
          <w:color w:val="000000"/>
          <w:lang w:val="ru-RU"/>
        </w:rPr>
        <w:t xml:space="preserve">НЭВ на территории </w:t>
      </w:r>
      <w:r>
        <w:rPr>
          <w:rStyle w:val="12"/>
          <w:rFonts w:ascii="Times New Roman" w:hAnsi="Times New Roman"/>
          <w:b w:val="0"/>
          <w:color w:val="000000"/>
          <w:lang w:val="ru-RU"/>
        </w:rPr>
        <w:t>Анучинского муниципального округа</w:t>
      </w:r>
      <w:r>
        <w:rPr>
          <w:rStyle w:val="14"/>
          <w:rFonts w:ascii="Times New Roman" w:hAnsi="Times New Roman"/>
          <w:color w:val="000000"/>
          <w:lang w:val="ru-RU"/>
        </w:rPr>
        <w:t xml:space="preserve"> (далее -</w:t>
      </w:r>
      <w:r>
        <w:rPr>
          <w:color w:val="000000"/>
          <w:sz w:val="28"/>
        </w:rPr>
        <w:t xml:space="preserve"> </w:t>
      </w:r>
      <w:r>
        <w:rPr>
          <w:rStyle w:val="14"/>
          <w:rFonts w:ascii="Times New Roman" w:hAnsi="Times New Roman"/>
          <w:color w:val="000000"/>
          <w:lang w:val="ru-RU"/>
        </w:rPr>
        <w:t>Объектов) - выявление в натуре, обследование, оценка и учет Объектов с определением их основных характеристик.</w:t>
      </w:r>
    </w:p>
    <w:p>
      <w:pPr>
        <w:ind w:firstLine="708"/>
        <w:jc w:val="both"/>
        <w:rPr>
          <w:rStyle w:val="14"/>
          <w:rFonts w:ascii="Times New Roman" w:hAnsi="Times New Roman"/>
          <w:color w:val="000000"/>
          <w:lang w:val="ru-RU"/>
        </w:rPr>
      </w:pPr>
      <w:r>
        <w:rPr>
          <w:rStyle w:val="14"/>
          <w:rFonts w:ascii="Times New Roman" w:hAnsi="Times New Roman"/>
          <w:color w:val="000000"/>
          <w:lang w:val="ru-RU"/>
        </w:rPr>
        <w:t xml:space="preserve">1.5. ЕГРН - Единый государственный реестр недвижимости - свод достоверных систематизированных сведений об учтенном в соответствии с Федеральным законом от 13.07.2015 № 218-ФЗ «О государственной регистрации недвижимости» недвижимом имуществе, о зарегистрированных правах на такое недвижимое имущество, основаниях их возникновения, правообладателях, а также иных установленных в соответствии с указанным Федеральным законом сведений. Кадастровый учет, возникновение и переход права на объекты недвижимости </w:t>
      </w:r>
    </w:p>
    <w:p>
      <w:pPr>
        <w:jc w:val="both"/>
        <w:rPr>
          <w:rStyle w:val="14"/>
          <w:rFonts w:ascii="Times New Roman" w:hAnsi="Times New Roman"/>
          <w:color w:val="000000"/>
          <w:lang w:val="ru-RU"/>
        </w:rPr>
      </w:pPr>
    </w:p>
    <w:p>
      <w:pPr>
        <w:jc w:val="both"/>
        <w:rPr>
          <w:rStyle w:val="14"/>
          <w:rFonts w:ascii="Times New Roman" w:hAnsi="Times New Roman"/>
          <w:color w:val="000000"/>
          <w:lang w:val="ru-RU"/>
        </w:rPr>
      </w:pPr>
      <w:r>
        <w:rPr>
          <w:rStyle w:val="14"/>
          <w:rFonts w:ascii="Times New Roman" w:hAnsi="Times New Roman"/>
          <w:color w:val="000000"/>
          <w:lang w:val="ru-RU"/>
        </w:rPr>
        <w:t>подтверждаются выпиской из ЕГРН и (или) кадастрового паспорта и кадастрового плана территории.</w:t>
      </w:r>
    </w:p>
    <w:p>
      <w:pPr>
        <w:ind w:firstLine="708"/>
        <w:jc w:val="both"/>
        <w:rPr>
          <w:rStyle w:val="14"/>
          <w:rFonts w:ascii="Times New Roman" w:hAnsi="Times New Roman"/>
          <w:color w:val="000000"/>
          <w:lang w:val="ru-RU"/>
        </w:rPr>
      </w:pPr>
      <w:r>
        <w:rPr>
          <w:rStyle w:val="14"/>
          <w:rFonts w:ascii="Times New Roman" w:hAnsi="Times New Roman"/>
          <w:color w:val="000000"/>
          <w:lang w:val="ru-RU"/>
        </w:rPr>
        <w:t>1.6. Перечень загрязняющих веществ - систематизированный список загрязняющих веществ, в отношении которых применяются меры</w:t>
      </w:r>
      <w:r>
        <w:rPr>
          <w:color w:val="000000"/>
          <w:sz w:val="28"/>
        </w:rPr>
        <w:t xml:space="preserve"> </w:t>
      </w:r>
      <w:r>
        <w:rPr>
          <w:rStyle w:val="14"/>
          <w:rFonts w:ascii="Times New Roman" w:hAnsi="Times New Roman"/>
          <w:color w:val="000000"/>
          <w:lang w:val="ru-RU"/>
        </w:rPr>
        <w:t>государственного регулирования в области охраны окружающей среды, утвержденный распоряжением Правительства РФ от 08.07.2015 № 1316-Р.</w:t>
      </w:r>
    </w:p>
    <w:p>
      <w:pPr>
        <w:ind w:firstLine="708"/>
        <w:jc w:val="both"/>
        <w:rPr>
          <w:rStyle w:val="14"/>
          <w:rFonts w:ascii="Times New Roman" w:hAnsi="Times New Roman"/>
          <w:color w:val="000000"/>
          <w:lang w:val="ru-RU"/>
        </w:rPr>
      </w:pPr>
      <w:r>
        <w:rPr>
          <w:rStyle w:val="14"/>
          <w:rFonts w:ascii="Times New Roman" w:hAnsi="Times New Roman"/>
          <w:color w:val="000000"/>
          <w:lang w:val="ru-RU"/>
        </w:rPr>
        <w:t>1.7. ФККО - Федеральный классификационный каталог отходов - перечень видов отходов, находящихся в обращении в Российской Федерации и систематизированных по совокупности классификационных признаков: происхождению, условиям образования (принадлежности к определенному производству, технологии), химическому и (или) компонентному составу, агрегатному состоянию и физической форме, утвержденный приказом Росприроднадзора от 22.05.2017 № 242.</w:t>
      </w:r>
    </w:p>
    <w:p>
      <w:pPr>
        <w:ind w:firstLine="708"/>
        <w:jc w:val="both"/>
        <w:rPr>
          <w:rStyle w:val="14"/>
          <w:rFonts w:ascii="Times New Roman" w:hAnsi="Times New Roman"/>
          <w:color w:val="000000"/>
          <w:lang w:val="ru-RU"/>
        </w:rPr>
      </w:pPr>
      <w:r>
        <w:rPr>
          <w:rStyle w:val="14"/>
          <w:rFonts w:ascii="Times New Roman" w:hAnsi="Times New Roman"/>
          <w:color w:val="000000"/>
          <w:lang w:val="ru-RU"/>
        </w:rPr>
        <w:t>1.8. Банк данных отходов - Банк данных об отходах и о технологиях использования и обезвреживания отходов различных видов систематизированные сведения о видах отходов, включенных в ФККО, и их характеристиках, а также сведения о технологиях, применяемых для использования и обезвреживания отходов, подготовленные Росприроднадзором.</w:t>
      </w:r>
    </w:p>
    <w:p>
      <w:pPr>
        <w:ind w:firstLine="708"/>
        <w:jc w:val="both"/>
        <w:rPr>
          <w:rStyle w:val="14"/>
          <w:rFonts w:ascii="Times New Roman" w:hAnsi="Times New Roman"/>
          <w:color w:val="000000"/>
          <w:lang w:val="ru-RU"/>
        </w:rPr>
      </w:pPr>
      <w:r>
        <w:rPr>
          <w:rStyle w:val="14"/>
          <w:rFonts w:ascii="Times New Roman" w:hAnsi="Times New Roman"/>
          <w:color w:val="000000"/>
          <w:lang w:val="ru-RU"/>
        </w:rPr>
        <w:t>2. Выявление и оценка Объектов</w:t>
      </w:r>
    </w:p>
    <w:p>
      <w:pPr>
        <w:ind w:firstLine="708"/>
        <w:jc w:val="both"/>
        <w:rPr>
          <w:rStyle w:val="14"/>
          <w:rFonts w:ascii="Times New Roman" w:hAnsi="Times New Roman"/>
          <w:color w:val="000000"/>
          <w:lang w:val="ru-RU"/>
        </w:rPr>
      </w:pPr>
      <w:r>
        <w:rPr>
          <w:rStyle w:val="14"/>
          <w:rFonts w:ascii="Times New Roman" w:hAnsi="Times New Roman"/>
          <w:color w:val="000000"/>
          <w:lang w:val="ru-RU"/>
        </w:rPr>
        <w:t>2.1.Выявление Объектов осуществляется посредством инвентаризации</w:t>
      </w:r>
      <w:r>
        <w:rPr>
          <w:color w:val="000000"/>
          <w:sz w:val="28"/>
        </w:rPr>
        <w:t xml:space="preserve"> </w:t>
      </w:r>
      <w:r>
        <w:rPr>
          <w:rStyle w:val="14"/>
          <w:rFonts w:ascii="Times New Roman" w:hAnsi="Times New Roman"/>
          <w:color w:val="000000"/>
          <w:lang w:val="ru-RU"/>
        </w:rPr>
        <w:t xml:space="preserve">территорий (акваторий) </w:t>
      </w:r>
      <w:r>
        <w:rPr>
          <w:rStyle w:val="12"/>
          <w:rFonts w:ascii="Times New Roman" w:hAnsi="Times New Roman"/>
          <w:b w:val="0"/>
          <w:color w:val="000000"/>
          <w:lang w:val="ru-RU"/>
        </w:rPr>
        <w:t>Анучинского муниципального округа</w:t>
      </w:r>
      <w:r>
        <w:rPr>
          <w:rStyle w:val="14"/>
          <w:rFonts w:ascii="Times New Roman" w:hAnsi="Times New Roman"/>
          <w:color w:val="000000"/>
          <w:lang w:val="ru-RU"/>
        </w:rPr>
        <w:t>, на</w:t>
      </w:r>
      <w:r>
        <w:rPr>
          <w:color w:val="000000"/>
          <w:sz w:val="28"/>
        </w:rPr>
        <w:t xml:space="preserve"> </w:t>
      </w:r>
      <w:r>
        <w:rPr>
          <w:rStyle w:val="14"/>
          <w:rFonts w:ascii="Times New Roman" w:hAnsi="Times New Roman"/>
          <w:color w:val="000000"/>
          <w:lang w:val="ru-RU"/>
        </w:rPr>
        <w:t>которых в прошлом осуществлялась экономическая и иная деятельность и (или) на которых расположены бесхозяйные объекты капитального строительства и объекты размещения отходов, с учетом постановления Правительства Российской Федерации от 25.12.2019 № 1834 «О случаях организации работ по ликвидации накопленного вреда, выявления и оценки объектов накопленного вреда окружающей среды, а также о внесении изменений в некоторые акты Правительства Российской Федерации».</w:t>
      </w:r>
    </w:p>
    <w:p>
      <w:pPr>
        <w:ind w:firstLine="708"/>
        <w:jc w:val="both"/>
        <w:rPr>
          <w:rStyle w:val="14"/>
          <w:rFonts w:ascii="Times New Roman" w:hAnsi="Times New Roman"/>
          <w:color w:val="000000"/>
          <w:lang w:val="ru-RU"/>
        </w:rPr>
      </w:pPr>
      <w:r>
        <w:rPr>
          <w:rStyle w:val="14"/>
          <w:rFonts w:ascii="Times New Roman" w:hAnsi="Times New Roman"/>
          <w:color w:val="000000"/>
          <w:lang w:val="ru-RU"/>
        </w:rPr>
        <w:t xml:space="preserve">2.2. Инвентаризация Объектов осуществляется путем визуального осмотра территории с применением фото- и/или видеосъемки, средств </w:t>
      </w:r>
      <w:r>
        <w:rPr>
          <w:rStyle w:val="14"/>
          <w:rFonts w:ascii="Times New Roman" w:hAnsi="Times New Roman"/>
          <w:color w:val="000000"/>
        </w:rPr>
        <w:t>GPS</w:t>
      </w:r>
      <w:r>
        <w:rPr>
          <w:rStyle w:val="14"/>
          <w:rFonts w:ascii="Times New Roman" w:hAnsi="Times New Roman"/>
          <w:color w:val="000000"/>
          <w:lang w:val="ru-RU"/>
        </w:rPr>
        <w:t>/ГЛОНАСС, изучения документов территориального планирования, генеральных планов поселений и городских округов, судебных актов, формирования соответствующих запросов и обработки полученной информации от органов государственной власти и местного самоуправления Приморского края, общественных объединений и иных организаций.</w:t>
      </w:r>
    </w:p>
    <w:p>
      <w:pPr>
        <w:ind w:firstLine="708"/>
        <w:jc w:val="both"/>
        <w:rPr>
          <w:rStyle w:val="14"/>
          <w:rFonts w:ascii="Times New Roman" w:hAnsi="Times New Roman"/>
          <w:color w:val="000000"/>
          <w:lang w:val="ru-RU"/>
        </w:rPr>
      </w:pPr>
      <w:r>
        <w:rPr>
          <w:rStyle w:val="14"/>
          <w:rFonts w:ascii="Times New Roman" w:hAnsi="Times New Roman"/>
          <w:color w:val="000000"/>
          <w:lang w:val="ru-RU"/>
        </w:rPr>
        <w:t>2.3. В ходе инвентаризации для каждого Объекта определяются следующие основные характеристики:</w:t>
      </w:r>
    </w:p>
    <w:p>
      <w:pPr>
        <w:ind w:firstLine="708"/>
        <w:jc w:val="both"/>
        <w:rPr>
          <w:rStyle w:val="14"/>
          <w:rFonts w:ascii="Times New Roman" w:hAnsi="Times New Roman"/>
          <w:color w:val="000000"/>
          <w:lang w:val="ru-RU"/>
        </w:rPr>
      </w:pPr>
      <w:r>
        <w:rPr>
          <w:rStyle w:val="14"/>
          <w:rFonts w:ascii="Times New Roman" w:hAnsi="Times New Roman"/>
          <w:color w:val="000000"/>
          <w:lang w:val="ru-RU"/>
        </w:rPr>
        <w:t>а) наименование и основные характеристики Объекта. При обнаружении объектов капитального строительства указываются их возможное назначение, основные материалы, из которых они построены, площадь здания, строения, объем (по наружному или внутреннему обмеру), число этажей (без подвалов, полуподвалов и т.д.), фактическое состояние (износ). Сведения о прекращении эксплуатации Объекта.</w:t>
      </w:r>
    </w:p>
    <w:p>
      <w:pPr>
        <w:ind w:firstLine="708"/>
        <w:jc w:val="both"/>
        <w:rPr>
          <w:rStyle w:val="14"/>
          <w:rFonts w:ascii="Times New Roman" w:hAnsi="Times New Roman"/>
          <w:color w:val="000000"/>
          <w:lang w:val="ru-RU"/>
        </w:rPr>
      </w:pPr>
      <w:r>
        <w:rPr>
          <w:rStyle w:val="14"/>
          <w:rFonts w:ascii="Times New Roman" w:hAnsi="Times New Roman"/>
          <w:color w:val="000000"/>
          <w:lang w:val="ru-RU"/>
        </w:rPr>
        <w:t xml:space="preserve">В зависимости от отходов, сформировавших загрязнение, Объект может быть отнесен к свалке, хвостохранилищу, шламохранилищу, </w:t>
      </w:r>
    </w:p>
    <w:p>
      <w:pPr>
        <w:jc w:val="both"/>
        <w:rPr>
          <w:rStyle w:val="14"/>
          <w:rFonts w:ascii="Times New Roman" w:hAnsi="Times New Roman"/>
          <w:color w:val="000000"/>
          <w:lang w:val="ru-RU"/>
        </w:rPr>
      </w:pPr>
    </w:p>
    <w:p>
      <w:pPr>
        <w:jc w:val="both"/>
        <w:rPr>
          <w:rStyle w:val="14"/>
          <w:rFonts w:ascii="Times New Roman" w:hAnsi="Times New Roman"/>
          <w:color w:val="000000"/>
          <w:lang w:val="ru-RU"/>
        </w:rPr>
      </w:pPr>
      <w:r>
        <w:rPr>
          <w:rStyle w:val="14"/>
          <w:rFonts w:ascii="Times New Roman" w:hAnsi="Times New Roman"/>
          <w:color w:val="000000"/>
          <w:lang w:val="ru-RU"/>
        </w:rPr>
        <w:t>полигону или иному объекту размещения отходов, в том числе несанкционированного размещения отходов;</w:t>
      </w:r>
    </w:p>
    <w:p>
      <w:pPr>
        <w:ind w:firstLine="708"/>
        <w:jc w:val="both"/>
        <w:rPr>
          <w:rStyle w:val="14"/>
          <w:rFonts w:ascii="Times New Roman" w:hAnsi="Times New Roman"/>
          <w:color w:val="000000"/>
          <w:lang w:val="ru-RU"/>
        </w:rPr>
      </w:pPr>
      <w:r>
        <w:rPr>
          <w:rStyle w:val="14"/>
          <w:rFonts w:ascii="Times New Roman" w:hAnsi="Times New Roman"/>
          <w:color w:val="000000"/>
          <w:lang w:val="ru-RU"/>
        </w:rPr>
        <w:t>б) место нахождения Объекта с указанием адреса, включая наименование муниципального образования, на территории которого расположен Объект, координат его расположения;</w:t>
      </w:r>
    </w:p>
    <w:p>
      <w:pPr>
        <w:ind w:firstLine="708"/>
        <w:jc w:val="both"/>
        <w:rPr>
          <w:rStyle w:val="14"/>
          <w:rFonts w:ascii="Times New Roman" w:hAnsi="Times New Roman"/>
          <w:color w:val="000000"/>
          <w:lang w:val="ru-RU"/>
        </w:rPr>
      </w:pPr>
      <w:r>
        <w:rPr>
          <w:rStyle w:val="14"/>
          <w:rFonts w:ascii="Times New Roman" w:hAnsi="Times New Roman"/>
          <w:color w:val="000000"/>
          <w:lang w:val="ru-RU"/>
        </w:rPr>
        <w:t>в) площадь Объекта;</w:t>
      </w:r>
    </w:p>
    <w:p>
      <w:pPr>
        <w:ind w:firstLine="708"/>
        <w:jc w:val="both"/>
        <w:rPr>
          <w:rStyle w:val="14"/>
          <w:rFonts w:ascii="Times New Roman" w:hAnsi="Times New Roman"/>
          <w:color w:val="000000"/>
          <w:lang w:val="ru-RU"/>
        </w:rPr>
      </w:pPr>
      <w:r>
        <w:rPr>
          <w:rStyle w:val="14"/>
          <w:rFonts w:ascii="Times New Roman" w:hAnsi="Times New Roman"/>
          <w:color w:val="000000"/>
          <w:lang w:val="ru-RU"/>
        </w:rPr>
        <w:t>г) категория и виды разрешенного использования земель, на которых расположен Объект;</w:t>
      </w:r>
    </w:p>
    <w:p>
      <w:pPr>
        <w:ind w:firstLine="708"/>
        <w:jc w:val="both"/>
        <w:rPr>
          <w:rStyle w:val="14"/>
          <w:rFonts w:ascii="Times New Roman" w:hAnsi="Times New Roman"/>
          <w:color w:val="000000"/>
          <w:lang w:val="ru-RU"/>
        </w:rPr>
      </w:pPr>
      <w:r>
        <w:rPr>
          <w:rStyle w:val="14"/>
          <w:rFonts w:ascii="Times New Roman" w:hAnsi="Times New Roman"/>
          <w:color w:val="000000"/>
          <w:lang w:val="ru-RU"/>
        </w:rPr>
        <w:t>д) объем и масса загрязняющих веществ, отходов;</w:t>
      </w:r>
    </w:p>
    <w:p>
      <w:pPr>
        <w:ind w:firstLine="708"/>
        <w:jc w:val="both"/>
        <w:rPr>
          <w:rStyle w:val="14"/>
          <w:rFonts w:ascii="Times New Roman" w:hAnsi="Times New Roman"/>
          <w:color w:val="000000"/>
          <w:lang w:val="ru-RU"/>
        </w:rPr>
      </w:pPr>
      <w:r>
        <w:rPr>
          <w:rStyle w:val="14"/>
          <w:rFonts w:ascii="Times New Roman" w:hAnsi="Times New Roman"/>
          <w:color w:val="000000"/>
          <w:lang w:val="ru-RU"/>
        </w:rPr>
        <w:t>е) характеристика загрязняющих веществ или отходов в соответствии с Перечнем загрязняющих веществ, Банком данных отходов, ФККО, гигиеническими нормативами и (или) справочниками веществ, в том числе:</w:t>
      </w:r>
    </w:p>
    <w:p>
      <w:pPr>
        <w:numPr>
          <w:ilvl w:val="0"/>
          <w:numId w:val="2"/>
        </w:numPr>
        <w:ind w:left="0" w:firstLine="709"/>
        <w:jc w:val="both"/>
        <w:rPr>
          <w:sz w:val="28"/>
          <w:lang w:eastAsia="en-US"/>
        </w:rPr>
      </w:pPr>
      <w:r>
        <w:rPr>
          <w:sz w:val="28"/>
          <w:lang w:eastAsia="en-US"/>
        </w:rPr>
        <w:t>происхождение, условия образования (принадлежности к определенному производству, технологии);</w:t>
      </w:r>
    </w:p>
    <w:p>
      <w:pPr>
        <w:ind w:firstLine="708"/>
        <w:jc w:val="both"/>
        <w:rPr>
          <w:sz w:val="28"/>
          <w:lang w:eastAsia="en-US"/>
        </w:rPr>
      </w:pPr>
      <w:r>
        <w:rPr>
          <w:sz w:val="28"/>
          <w:lang w:eastAsia="en-US"/>
        </w:rPr>
        <w:t>-</w:t>
      </w:r>
      <w:r>
        <w:rPr>
          <w:sz w:val="28"/>
          <w:lang w:eastAsia="en-US"/>
        </w:rPr>
        <w:tab/>
      </w:r>
      <w:r>
        <w:rPr>
          <w:sz w:val="28"/>
          <w:lang w:eastAsia="en-US"/>
        </w:rPr>
        <w:t>компонентный состав;</w:t>
      </w:r>
    </w:p>
    <w:p>
      <w:pPr>
        <w:ind w:firstLine="708"/>
        <w:jc w:val="both"/>
        <w:rPr>
          <w:sz w:val="28"/>
          <w:lang w:eastAsia="en-US"/>
        </w:rPr>
      </w:pPr>
      <w:r>
        <w:rPr>
          <w:sz w:val="28"/>
          <w:lang w:eastAsia="en-US"/>
        </w:rPr>
        <w:t>-</w:t>
      </w:r>
      <w:r>
        <w:rPr>
          <w:sz w:val="28"/>
          <w:lang w:eastAsia="en-US"/>
        </w:rPr>
        <w:tab/>
      </w:r>
      <w:r>
        <w:rPr>
          <w:sz w:val="28"/>
          <w:lang w:eastAsia="en-US"/>
        </w:rPr>
        <w:t>агрегатное состояние;</w:t>
      </w:r>
    </w:p>
    <w:p>
      <w:pPr>
        <w:ind w:firstLine="708"/>
        <w:jc w:val="both"/>
        <w:rPr>
          <w:sz w:val="28"/>
          <w:lang w:eastAsia="en-US"/>
        </w:rPr>
      </w:pPr>
      <w:r>
        <w:rPr>
          <w:sz w:val="28"/>
          <w:lang w:eastAsia="en-US"/>
        </w:rPr>
        <w:t>-</w:t>
      </w:r>
      <w:r>
        <w:rPr>
          <w:sz w:val="28"/>
          <w:lang w:eastAsia="en-US"/>
        </w:rPr>
        <w:tab/>
      </w:r>
      <w:r>
        <w:rPr>
          <w:sz w:val="28"/>
          <w:lang w:eastAsia="en-US"/>
        </w:rPr>
        <w:t>класс опасности отходов для окружающей среды;</w:t>
      </w:r>
    </w:p>
    <w:p>
      <w:pPr>
        <w:ind w:firstLine="708"/>
        <w:jc w:val="both"/>
        <w:rPr>
          <w:sz w:val="28"/>
          <w:lang w:eastAsia="en-US"/>
        </w:rPr>
      </w:pPr>
      <w:r>
        <w:rPr>
          <w:sz w:val="28"/>
          <w:lang w:eastAsia="en-US"/>
        </w:rPr>
        <w:t>-</w:t>
      </w:r>
      <w:r>
        <w:rPr>
          <w:sz w:val="28"/>
          <w:lang w:eastAsia="en-US"/>
        </w:rPr>
        <w:tab/>
      </w:r>
      <w:r>
        <w:rPr>
          <w:sz w:val="28"/>
          <w:lang w:eastAsia="en-US"/>
        </w:rPr>
        <w:t>способность к миграции в иные компоненты природной среды;</w:t>
      </w:r>
    </w:p>
    <w:p>
      <w:pPr>
        <w:ind w:firstLine="708"/>
        <w:jc w:val="both"/>
        <w:rPr>
          <w:sz w:val="28"/>
          <w:lang w:eastAsia="en-US"/>
        </w:rPr>
      </w:pPr>
      <w:r>
        <w:rPr>
          <w:sz w:val="28"/>
          <w:lang w:eastAsia="en-US"/>
        </w:rPr>
        <w:t>-</w:t>
      </w:r>
      <w:r>
        <w:rPr>
          <w:sz w:val="28"/>
          <w:lang w:eastAsia="en-US"/>
        </w:rPr>
        <w:tab/>
      </w:r>
      <w:r>
        <w:rPr>
          <w:sz w:val="28"/>
          <w:lang w:eastAsia="en-US"/>
        </w:rPr>
        <w:t>возможность загрязнения водных объектов, в том числе являющихся источниками питьевого и хозяйственно-бытового водоснабжения;</w:t>
      </w:r>
    </w:p>
    <w:p>
      <w:pPr>
        <w:ind w:firstLine="708"/>
        <w:jc w:val="both"/>
        <w:rPr>
          <w:sz w:val="28"/>
          <w:lang w:eastAsia="en-US"/>
        </w:rPr>
      </w:pPr>
      <w:r>
        <w:rPr>
          <w:sz w:val="28"/>
          <w:lang w:eastAsia="en-US"/>
        </w:rPr>
        <w:t>ж)</w:t>
      </w:r>
      <w:r>
        <w:rPr>
          <w:sz w:val="28"/>
          <w:lang w:eastAsia="en-US"/>
        </w:rPr>
        <w:tab/>
      </w:r>
      <w:r>
        <w:rPr>
          <w:sz w:val="28"/>
          <w:lang w:eastAsia="en-US"/>
        </w:rPr>
        <w:t>факторы экологического риска, в том числе:</w:t>
      </w:r>
    </w:p>
    <w:p>
      <w:pPr>
        <w:ind w:firstLine="708"/>
        <w:jc w:val="both"/>
        <w:rPr>
          <w:sz w:val="28"/>
          <w:lang w:eastAsia="en-US"/>
        </w:rPr>
      </w:pPr>
      <w:r>
        <w:rPr>
          <w:sz w:val="28"/>
          <w:lang w:eastAsia="en-US"/>
        </w:rPr>
        <w:t>-</w:t>
      </w:r>
      <w:r>
        <w:rPr>
          <w:sz w:val="28"/>
          <w:lang w:eastAsia="en-US"/>
        </w:rPr>
        <w:tab/>
      </w:r>
      <w:r>
        <w:rPr>
          <w:sz w:val="28"/>
          <w:lang w:eastAsia="en-US"/>
        </w:rPr>
        <w:t>масштаб негативного воздействия Объекта;</w:t>
      </w:r>
    </w:p>
    <w:p>
      <w:pPr>
        <w:ind w:firstLine="708"/>
        <w:jc w:val="both"/>
        <w:rPr>
          <w:sz w:val="28"/>
          <w:lang w:eastAsia="en-US"/>
        </w:rPr>
      </w:pPr>
      <w:r>
        <w:rPr>
          <w:sz w:val="28"/>
          <w:lang w:eastAsia="en-US"/>
        </w:rPr>
        <w:t>-</w:t>
      </w:r>
      <w:r>
        <w:rPr>
          <w:sz w:val="28"/>
          <w:lang w:eastAsia="en-US"/>
        </w:rPr>
        <w:tab/>
      </w:r>
      <w:r>
        <w:rPr>
          <w:sz w:val="28"/>
          <w:lang w:eastAsia="en-US"/>
        </w:rPr>
        <w:t>привязка к природоохранным объектам (расположение расположен, расстояние от Объекта до ближайших природоохранных объектов);</w:t>
      </w:r>
    </w:p>
    <w:p>
      <w:pPr>
        <w:ind w:firstLine="708"/>
        <w:jc w:val="both"/>
        <w:rPr>
          <w:sz w:val="28"/>
          <w:lang w:eastAsia="en-US"/>
        </w:rPr>
      </w:pPr>
      <w:r>
        <w:rPr>
          <w:sz w:val="28"/>
          <w:lang w:eastAsia="en-US"/>
        </w:rPr>
        <w:t>-</w:t>
      </w:r>
      <w:r>
        <w:rPr>
          <w:sz w:val="28"/>
          <w:lang w:eastAsia="en-US"/>
        </w:rPr>
        <w:tab/>
      </w:r>
      <w:r>
        <w:rPr>
          <w:sz w:val="28"/>
          <w:lang w:eastAsia="en-US"/>
        </w:rPr>
        <w:t>расположение Объекта на территории с высокой степенью антропогенной нагрузки;</w:t>
      </w:r>
    </w:p>
    <w:p>
      <w:pPr>
        <w:ind w:firstLine="708"/>
        <w:jc w:val="both"/>
        <w:rPr>
          <w:sz w:val="28"/>
          <w:lang w:eastAsia="en-US"/>
        </w:rPr>
      </w:pPr>
      <w:r>
        <w:rPr>
          <w:sz w:val="28"/>
          <w:lang w:eastAsia="en-US"/>
        </w:rPr>
        <w:t>з)</w:t>
      </w:r>
      <w:r>
        <w:rPr>
          <w:sz w:val="28"/>
          <w:lang w:eastAsia="en-US"/>
        </w:rPr>
        <w:tab/>
      </w:r>
      <w:r>
        <w:rPr>
          <w:sz w:val="28"/>
          <w:lang w:eastAsia="en-US"/>
        </w:rPr>
        <w:t>наличие на Объекте опасных веществ, указанных в международных договорах, стороной которых является Российская Федерация;</w:t>
      </w:r>
    </w:p>
    <w:p>
      <w:pPr>
        <w:ind w:firstLine="708"/>
        <w:jc w:val="both"/>
        <w:rPr>
          <w:sz w:val="28"/>
          <w:lang w:eastAsia="en-US"/>
        </w:rPr>
      </w:pPr>
      <w:r>
        <w:rPr>
          <w:sz w:val="28"/>
          <w:lang w:eastAsia="en-US"/>
        </w:rPr>
        <w:t>и)</w:t>
      </w:r>
      <w:r>
        <w:rPr>
          <w:sz w:val="28"/>
          <w:lang w:eastAsia="en-US"/>
        </w:rPr>
        <w:tab/>
      </w:r>
      <w:r>
        <w:rPr>
          <w:sz w:val="28"/>
          <w:lang w:eastAsia="en-US"/>
        </w:rPr>
        <w:t>расположение Объекта на территории, входящей в зону экологического бедствия, чрезвычайных ситуаций;</w:t>
      </w:r>
    </w:p>
    <w:p>
      <w:pPr>
        <w:ind w:firstLine="708"/>
        <w:jc w:val="both"/>
        <w:rPr>
          <w:sz w:val="28"/>
          <w:lang w:eastAsia="en-US"/>
        </w:rPr>
      </w:pPr>
      <w:r>
        <w:rPr>
          <w:sz w:val="28"/>
          <w:lang w:eastAsia="en-US"/>
        </w:rPr>
        <w:t>к)</w:t>
      </w:r>
      <w:r>
        <w:rPr>
          <w:sz w:val="28"/>
          <w:lang w:eastAsia="en-US"/>
        </w:rPr>
        <w:tab/>
      </w:r>
      <w:r>
        <w:rPr>
          <w:sz w:val="28"/>
          <w:lang w:eastAsia="en-US"/>
        </w:rPr>
        <w:t>расположение Объекта на территории со специальным режимом осуществления хозяйственной или иной деятельности, а также имеющей особое природоохранное значение;</w:t>
      </w:r>
    </w:p>
    <w:p>
      <w:pPr>
        <w:ind w:firstLine="708"/>
        <w:jc w:val="both"/>
        <w:rPr>
          <w:sz w:val="28"/>
          <w:lang w:eastAsia="en-US"/>
        </w:rPr>
      </w:pPr>
      <w:r>
        <w:rPr>
          <w:sz w:val="28"/>
          <w:lang w:eastAsia="en-US"/>
        </w:rPr>
        <w:t>л)</w:t>
      </w:r>
      <w:r>
        <w:rPr>
          <w:sz w:val="28"/>
          <w:lang w:eastAsia="en-US"/>
        </w:rPr>
        <w:tab/>
      </w:r>
      <w:r>
        <w:rPr>
          <w:sz w:val="28"/>
          <w:lang w:eastAsia="en-US"/>
        </w:rPr>
        <w:t>численность населения, проживающего на территории, окружающая среда которой испытывает негативное воздействие вследствие расположения Объекта;</w:t>
      </w:r>
    </w:p>
    <w:p>
      <w:pPr>
        <w:ind w:firstLine="708"/>
        <w:jc w:val="both"/>
        <w:rPr>
          <w:sz w:val="28"/>
          <w:lang w:eastAsia="en-US"/>
        </w:rPr>
      </w:pPr>
      <w:r>
        <w:rPr>
          <w:sz w:val="28"/>
          <w:lang w:eastAsia="en-US"/>
        </w:rPr>
        <w:t>м)</w:t>
      </w:r>
      <w:r>
        <w:rPr>
          <w:sz w:val="28"/>
          <w:lang w:eastAsia="en-US"/>
        </w:rPr>
        <w:tab/>
      </w:r>
      <w:r>
        <w:rPr>
          <w:sz w:val="28"/>
          <w:lang w:eastAsia="en-US"/>
        </w:rPr>
        <w:t>численность населения, проживающего на территории, окружающая среда на которой находится под угрозой негативного воздействия вследствие расположения Объекта.</w:t>
      </w:r>
    </w:p>
    <w:p>
      <w:pPr>
        <w:ind w:firstLine="708"/>
        <w:jc w:val="both"/>
        <w:rPr>
          <w:sz w:val="28"/>
          <w:lang w:eastAsia="en-US"/>
        </w:rPr>
      </w:pPr>
      <w:r>
        <w:rPr>
          <w:sz w:val="28"/>
          <w:lang w:eastAsia="en-US"/>
        </w:rPr>
        <w:t>2.4.</w:t>
      </w:r>
      <w:r>
        <w:rPr>
          <w:sz w:val="28"/>
          <w:lang w:eastAsia="en-US"/>
        </w:rPr>
        <w:tab/>
      </w:r>
      <w:r>
        <w:rPr>
          <w:sz w:val="28"/>
          <w:lang w:eastAsia="en-US"/>
        </w:rPr>
        <w:t>По результатам инвентаризации Объектов составляется акт инвентаризации Объекта НЭВ по форме согласно приложению № 1 к настоящему Порядку, содержащий оценку основных характеристик Объекта с обязательным приложением фотографического материала.</w:t>
      </w:r>
    </w:p>
    <w:p>
      <w:pPr>
        <w:ind w:firstLine="708"/>
        <w:jc w:val="both"/>
        <w:rPr>
          <w:sz w:val="28"/>
          <w:lang w:eastAsia="en-US"/>
        </w:rPr>
      </w:pPr>
    </w:p>
    <w:p>
      <w:pPr>
        <w:ind w:firstLine="708"/>
        <w:jc w:val="both"/>
        <w:rPr>
          <w:sz w:val="28"/>
          <w:lang w:eastAsia="en-US"/>
        </w:rPr>
      </w:pPr>
    </w:p>
    <w:p>
      <w:pPr>
        <w:ind w:firstLine="708"/>
        <w:jc w:val="both"/>
        <w:rPr>
          <w:sz w:val="28"/>
          <w:lang w:eastAsia="en-US"/>
        </w:rPr>
      </w:pPr>
      <w:r>
        <w:rPr>
          <w:sz w:val="28"/>
          <w:lang w:eastAsia="en-US"/>
        </w:rPr>
        <w:t>3.</w:t>
      </w:r>
      <w:r>
        <w:rPr>
          <w:sz w:val="28"/>
          <w:lang w:eastAsia="en-US"/>
        </w:rPr>
        <w:tab/>
      </w:r>
      <w:r>
        <w:rPr>
          <w:sz w:val="28"/>
          <w:lang w:eastAsia="en-US"/>
        </w:rPr>
        <w:t>Направление заявления о включении в государственный реестр объектов накопленного вреда окружающей среде.</w:t>
      </w:r>
    </w:p>
    <w:p>
      <w:pPr>
        <w:ind w:firstLine="708"/>
        <w:jc w:val="both"/>
        <w:rPr>
          <w:sz w:val="28"/>
          <w:lang w:eastAsia="en-US"/>
        </w:rPr>
      </w:pPr>
      <w:r>
        <w:rPr>
          <w:sz w:val="28"/>
          <w:lang w:eastAsia="en-US"/>
        </w:rPr>
        <w:t>3.1.</w:t>
      </w:r>
      <w:r>
        <w:rPr>
          <w:sz w:val="28"/>
          <w:lang w:eastAsia="en-US"/>
        </w:rPr>
        <w:tab/>
      </w:r>
      <w:r>
        <w:rPr>
          <w:sz w:val="28"/>
          <w:lang w:eastAsia="en-US"/>
        </w:rPr>
        <w:t>Государственный реестр ведется Министерством природных ресурсов и экологии Российской Федерации на основе материалов выявления и оценки объектов.</w:t>
      </w:r>
    </w:p>
    <w:p>
      <w:pPr>
        <w:ind w:firstLine="708"/>
        <w:jc w:val="both"/>
        <w:rPr>
          <w:sz w:val="28"/>
        </w:rPr>
      </w:pPr>
      <w:r>
        <w:rPr>
          <w:sz w:val="28"/>
          <w:lang w:eastAsia="en-US"/>
        </w:rPr>
        <w:t>3.2.</w:t>
      </w:r>
      <w:r>
        <w:rPr>
          <w:sz w:val="28"/>
          <w:lang w:eastAsia="en-US"/>
        </w:rPr>
        <w:tab/>
      </w:r>
      <w:r>
        <w:rPr>
          <w:sz w:val="28"/>
          <w:lang w:eastAsia="en-US"/>
        </w:rPr>
        <w:t xml:space="preserve">Заявление о включении объекта в государственный реестр (далее - заявление) представляется администрацией </w:t>
      </w:r>
      <w:r>
        <w:rPr>
          <w:rStyle w:val="12"/>
          <w:rFonts w:ascii="Times New Roman" w:hAnsi="Times New Roman"/>
          <w:b w:val="0"/>
          <w:color w:val="000000"/>
          <w:lang w:val="ru-RU"/>
        </w:rPr>
        <w:t>Анучинского муниципального округа</w:t>
      </w:r>
      <w:r>
        <w:rPr>
          <w:sz w:val="28"/>
        </w:rPr>
        <w:t xml:space="preserve"> в письменной форме в Министерство природных ресурсов и экологии Российской Федерации.</w:t>
      </w:r>
    </w:p>
    <w:p>
      <w:pPr>
        <w:ind w:firstLine="708"/>
        <w:jc w:val="both"/>
        <w:rPr>
          <w:sz w:val="28"/>
        </w:rPr>
      </w:pPr>
      <w:r>
        <w:rPr>
          <w:sz w:val="28"/>
        </w:rPr>
        <w:t>В заявлении указываются наименование объекта (при наличии), его фактическое местонахождение (с указанием кода по Общероссийскому классификатору территорий муниципальных образований и (или) Общероссийскому классификатору объектов административно- территориального деления по месту нахождения объекта), а также сведения о праве собственности на объект.</w:t>
      </w:r>
    </w:p>
    <w:p>
      <w:pPr>
        <w:ind w:firstLine="708"/>
        <w:jc w:val="both"/>
        <w:rPr>
          <w:sz w:val="28"/>
        </w:rPr>
      </w:pPr>
      <w:r>
        <w:rPr>
          <w:sz w:val="28"/>
        </w:rPr>
        <w:t>К заявлению прилагаются материалы выявления и оценки объекта, содержащие, в том числе сведения в соответствии с п. 2 ст. 80.1 Федерального закона «Об охране окружающей среды» (далее - материалы).</w:t>
      </w:r>
    </w:p>
    <w:p>
      <w:pPr>
        <w:ind w:firstLine="708"/>
        <w:jc w:val="both"/>
        <w:rPr>
          <w:sz w:val="28"/>
        </w:rPr>
      </w:pPr>
      <w:r>
        <w:rPr>
          <w:sz w:val="28"/>
        </w:rPr>
        <w:t>3.3.</w:t>
      </w:r>
      <w:r>
        <w:rPr>
          <w:sz w:val="28"/>
        </w:rPr>
        <w:tab/>
      </w:r>
      <w:r>
        <w:rPr>
          <w:sz w:val="28"/>
        </w:rPr>
        <w:t xml:space="preserve">По результатам рассмотрения заявления и материалов, представленных администрацией </w:t>
      </w:r>
      <w:r>
        <w:rPr>
          <w:rStyle w:val="12"/>
          <w:rFonts w:ascii="Times New Roman" w:hAnsi="Times New Roman"/>
          <w:b w:val="0"/>
          <w:color w:val="000000"/>
          <w:lang w:val="ru-RU"/>
        </w:rPr>
        <w:t>Анучинского муниципального округа</w:t>
      </w:r>
      <w:r>
        <w:rPr>
          <w:sz w:val="28"/>
        </w:rPr>
        <w:t>, Министерство природных ресурсов и экологии Российской Федерации в срок, не превышающий 30 рабочих дней со дня поступления заявления, принимает решение о включении объекта в государственный реестр или об отказе во включении объекта в государственный реестр с указанием причин отказа.</w:t>
      </w:r>
    </w:p>
    <w:p>
      <w:pPr>
        <w:ind w:firstLine="708"/>
        <w:jc w:val="both"/>
        <w:rPr>
          <w:sz w:val="28"/>
        </w:rPr>
      </w:pPr>
      <w:r>
        <w:rPr>
          <w:sz w:val="28"/>
        </w:rPr>
        <w:t>3.4.</w:t>
      </w:r>
      <w:r>
        <w:rPr>
          <w:sz w:val="28"/>
        </w:rPr>
        <w:tab/>
      </w:r>
      <w:r>
        <w:rPr>
          <w:sz w:val="28"/>
        </w:rPr>
        <w:t>Основанием для отказа во включении объекта в государственный реестр является:</w:t>
      </w:r>
    </w:p>
    <w:p>
      <w:pPr>
        <w:ind w:firstLine="708"/>
        <w:jc w:val="both"/>
        <w:rPr>
          <w:sz w:val="28"/>
        </w:rPr>
      </w:pPr>
      <w:r>
        <w:rPr>
          <w:sz w:val="28"/>
        </w:rPr>
        <w:t>а)</w:t>
      </w:r>
      <w:r>
        <w:rPr>
          <w:sz w:val="28"/>
        </w:rPr>
        <w:tab/>
      </w:r>
      <w:r>
        <w:rPr>
          <w:sz w:val="28"/>
        </w:rPr>
        <w:t>непредставление информации и (или) материалов;</w:t>
      </w:r>
    </w:p>
    <w:p>
      <w:pPr>
        <w:ind w:firstLine="708"/>
        <w:jc w:val="both"/>
        <w:rPr>
          <w:sz w:val="28"/>
        </w:rPr>
      </w:pPr>
      <w:r>
        <w:rPr>
          <w:sz w:val="28"/>
        </w:rPr>
        <w:t>б)</w:t>
      </w:r>
      <w:r>
        <w:rPr>
          <w:sz w:val="28"/>
        </w:rPr>
        <w:tab/>
      </w:r>
      <w:r>
        <w:rPr>
          <w:sz w:val="28"/>
        </w:rPr>
        <w:t>предоставление недостоверной информации и (или) материалов.</w:t>
      </w:r>
    </w:p>
    <w:p>
      <w:pPr>
        <w:ind w:firstLine="708"/>
        <w:jc w:val="both"/>
        <w:rPr>
          <w:sz w:val="28"/>
        </w:rPr>
      </w:pPr>
      <w:r>
        <w:rPr>
          <w:sz w:val="28"/>
        </w:rPr>
        <w:t>3.5.</w:t>
      </w:r>
      <w:r>
        <w:rPr>
          <w:sz w:val="28"/>
        </w:rPr>
        <w:tab/>
      </w:r>
      <w:r>
        <w:rPr>
          <w:sz w:val="28"/>
        </w:rPr>
        <w:t>После включения объекта в государственный реестр Министерством природных ресурсов и экологии Российской Федерации осуществляется категорирование объекта в целях обоснования очередности проведения работ по ликвидации накопленного вреда окружающей среде и принятия неотложных мер.</w:t>
      </w:r>
    </w:p>
    <w:p>
      <w:pPr>
        <w:ind w:firstLine="708"/>
        <w:jc w:val="both"/>
        <w:rPr>
          <w:sz w:val="28"/>
        </w:rPr>
      </w:pPr>
      <w:r>
        <w:rPr>
          <w:sz w:val="28"/>
        </w:rPr>
        <w:t>3.6.</w:t>
      </w:r>
      <w:r>
        <w:rPr>
          <w:sz w:val="28"/>
        </w:rPr>
        <w:tab/>
      </w:r>
      <w:r>
        <w:rPr>
          <w:sz w:val="28"/>
        </w:rPr>
        <w:t>Критерии выделения приоритетных объектов, накопленный вред окружающей среде на которых подлежит ликвидации в первоочередном порядке, и сроки категорирования объектов устанавливаются Министерством природных ресурсов и экологии Российской Федерации.</w:t>
      </w:r>
    </w:p>
    <w:p>
      <w:pPr>
        <w:ind w:firstLine="708"/>
        <w:jc w:val="both"/>
        <w:rPr>
          <w:sz w:val="28"/>
        </w:rPr>
      </w:pPr>
      <w:r>
        <w:rPr>
          <w:sz w:val="28"/>
        </w:rPr>
        <w:t>3.7.</w:t>
      </w:r>
      <w:r>
        <w:rPr>
          <w:sz w:val="28"/>
        </w:rPr>
        <w:tab/>
      </w:r>
      <w:r>
        <w:rPr>
          <w:sz w:val="28"/>
        </w:rPr>
        <w:t xml:space="preserve">При изменении информации, содержащейся в заявлении и (или) в материалах, администрация </w:t>
      </w:r>
      <w:r>
        <w:rPr>
          <w:rStyle w:val="12"/>
          <w:rFonts w:ascii="Times New Roman" w:hAnsi="Times New Roman"/>
          <w:b w:val="0"/>
          <w:color w:val="000000"/>
          <w:lang w:val="ru-RU"/>
        </w:rPr>
        <w:t>Анучинского муниципального округа</w:t>
      </w:r>
      <w:r>
        <w:rPr>
          <w:sz w:val="28"/>
        </w:rPr>
        <w:t xml:space="preserve"> направляет в Министерство природных ресурсов и экологии Российской Федерации актуализированную информацию об объекте в порядке, установленном п. 3.2 настоящего Порядка.</w:t>
      </w:r>
    </w:p>
    <w:p>
      <w:pPr>
        <w:ind w:firstLine="708"/>
        <w:jc w:val="both"/>
        <w:rPr>
          <w:sz w:val="28"/>
        </w:rPr>
      </w:pPr>
      <w:r>
        <w:rPr>
          <w:sz w:val="28"/>
        </w:rPr>
        <w:t>3.8.</w:t>
      </w:r>
      <w:r>
        <w:rPr>
          <w:sz w:val="28"/>
        </w:rPr>
        <w:tab/>
      </w:r>
      <w:r>
        <w:rPr>
          <w:sz w:val="28"/>
        </w:rPr>
        <w:t xml:space="preserve">Министерство природных ресурсов и экологии Российской Федерации в срок, не превышающий 30 рабочих дней со дня поступления от администрации </w:t>
      </w:r>
      <w:r>
        <w:rPr>
          <w:rStyle w:val="12"/>
          <w:rFonts w:ascii="Times New Roman" w:hAnsi="Times New Roman"/>
          <w:b w:val="0"/>
          <w:color w:val="000000"/>
          <w:lang w:val="ru-RU"/>
        </w:rPr>
        <w:t>Анучинского муниципального округа</w:t>
      </w:r>
      <w:r>
        <w:rPr>
          <w:sz w:val="28"/>
        </w:rPr>
        <w:t xml:space="preserve"> актуализированной информации, принимает решение об обновлении информации об объекте и вносит соответствующие изменения в государственный реестр.</w:t>
      </w:r>
    </w:p>
    <w:p>
      <w:pPr>
        <w:ind w:firstLine="708"/>
        <w:jc w:val="both"/>
        <w:rPr>
          <w:sz w:val="28"/>
        </w:rPr>
      </w:pPr>
      <w:r>
        <w:rPr>
          <w:sz w:val="28"/>
        </w:rPr>
        <w:t>4.</w:t>
      </w:r>
      <w:r>
        <w:rPr>
          <w:sz w:val="28"/>
        </w:rPr>
        <w:tab/>
      </w:r>
      <w:r>
        <w:rPr>
          <w:sz w:val="28"/>
        </w:rPr>
        <w:t>Ликвидация объекта</w:t>
      </w:r>
    </w:p>
    <w:p>
      <w:pPr>
        <w:ind w:firstLine="708"/>
        <w:jc w:val="both"/>
        <w:rPr>
          <w:sz w:val="28"/>
          <w:lang w:eastAsia="en-US"/>
        </w:rPr>
      </w:pPr>
      <w:r>
        <w:rPr>
          <w:sz w:val="28"/>
          <w:lang w:eastAsia="en-US"/>
        </w:rPr>
        <w:t>4.1.</w:t>
      </w:r>
      <w:r>
        <w:rPr>
          <w:sz w:val="28"/>
          <w:lang w:eastAsia="en-US"/>
        </w:rPr>
        <w:tab/>
      </w:r>
      <w:r>
        <w:rPr>
          <w:sz w:val="28"/>
          <w:lang w:eastAsia="en-US"/>
        </w:rPr>
        <w:t xml:space="preserve">Работы по ликвидации накопленного вреда организуются и проводятся в отношении объектов, включенных в государственный реестр объектов накопленного вреда окружающей среде, </w:t>
      </w:r>
      <w:r>
        <w:rPr>
          <w:rStyle w:val="14"/>
          <w:rFonts w:ascii="Times New Roman" w:hAnsi="Times New Roman"/>
          <w:color w:val="000000"/>
          <w:lang w:val="ru-RU"/>
        </w:rPr>
        <w:t>с учетом постановления Правительства Российской Федерации от 25.12.2019 № 1834 «О случаях организации работ по ликвидации накопленного вреда, выявления и оценки объектов накопленного вреда окружающей среды, а также о внесении изменений в некоторые акты Правительства Российской Федерации»</w:t>
      </w:r>
      <w:r>
        <w:rPr>
          <w:sz w:val="28"/>
          <w:lang w:eastAsia="en-US"/>
        </w:rPr>
        <w:t>.</w:t>
      </w:r>
    </w:p>
    <w:p>
      <w:pPr>
        <w:ind w:firstLine="708"/>
        <w:jc w:val="both"/>
        <w:rPr>
          <w:sz w:val="28"/>
          <w:lang w:eastAsia="en-US"/>
        </w:rPr>
      </w:pPr>
      <w:r>
        <w:rPr>
          <w:sz w:val="28"/>
          <w:lang w:eastAsia="en-US"/>
        </w:rPr>
        <w:t>4.2.</w:t>
      </w:r>
      <w:r>
        <w:rPr>
          <w:sz w:val="28"/>
          <w:lang w:eastAsia="en-US"/>
        </w:rPr>
        <w:tab/>
      </w:r>
      <w:r>
        <w:rPr>
          <w:sz w:val="28"/>
          <w:lang w:eastAsia="en-US"/>
        </w:rPr>
        <w:t>Работы по ликвидации накопленного вреда включают в себя проведение необходимых обследований, в том числе инженерных изысканий, разработку проекта работ по ликвидации накопленного вреда, его согласование и утверждение, проведение работ по ликвидации накопленного вреда, контроль и приемку выполненных работ.</w:t>
      </w:r>
    </w:p>
    <w:p>
      <w:pPr>
        <w:ind w:firstLine="708"/>
        <w:jc w:val="both"/>
        <w:rPr>
          <w:sz w:val="28"/>
          <w:lang w:eastAsia="en-US"/>
        </w:rPr>
      </w:pPr>
      <w:r>
        <w:rPr>
          <w:sz w:val="28"/>
          <w:lang w:eastAsia="en-US"/>
        </w:rPr>
        <w:t xml:space="preserve">Проведение работ по разработке проекта работ по ликвидации накопленного вреда, а также проведение работ по ликвидации накопленного вреда осуществляется исполнителем, определяемой администрацией </w:t>
      </w:r>
      <w:r>
        <w:rPr>
          <w:rStyle w:val="12"/>
          <w:rFonts w:ascii="Times New Roman" w:hAnsi="Times New Roman"/>
          <w:b w:val="0"/>
          <w:color w:val="000000"/>
          <w:lang w:val="ru-RU"/>
        </w:rPr>
        <w:t xml:space="preserve">Анучинского муниципального округа, </w:t>
      </w:r>
      <w:r>
        <w:rPr>
          <w:sz w:val="28"/>
          <w:lang w:eastAsia="en-US"/>
        </w:rPr>
        <w:t>в соответствии с законодательства Российской Федерации о контрактной системе в сфере закупок товаров, работ и услуг для обеспечения государственных и муниципальных нужд.</w:t>
      </w:r>
    </w:p>
    <w:p>
      <w:pPr>
        <w:ind w:firstLine="708"/>
        <w:jc w:val="both"/>
        <w:rPr>
          <w:sz w:val="28"/>
          <w:lang w:eastAsia="en-US"/>
        </w:rPr>
      </w:pPr>
      <w:r>
        <w:rPr>
          <w:sz w:val="28"/>
          <w:lang w:eastAsia="en-US"/>
        </w:rPr>
        <w:t>4.3.</w:t>
      </w:r>
      <w:r>
        <w:rPr>
          <w:sz w:val="28"/>
          <w:lang w:eastAsia="en-US"/>
        </w:rPr>
        <w:tab/>
      </w:r>
      <w:r>
        <w:rPr>
          <w:sz w:val="28"/>
          <w:lang w:eastAsia="en-US"/>
        </w:rPr>
        <w:t>Обследования, в том числе инженерные изыскания, выполняются для получения сведений об объекте накопленного вреда окружающей среде (далее - объект накопленного вреда), необходимых для подготовки проекта работ по ликвидации накопленного вреда, включая сведения о нарушенных свойствах компонентов природной среды, фактических значениях физических, химических, биологических показателей состояния компонентов природной среды и (или) их совокупности и их фоновых значениях на прилегающей к объекту накопленного вреда территории (акватории), объеме нарушений, и включают проведение полевых и лабораторных исследований.</w:t>
      </w:r>
    </w:p>
    <w:p>
      <w:pPr>
        <w:ind w:firstLine="708"/>
        <w:jc w:val="both"/>
        <w:rPr>
          <w:sz w:val="28"/>
          <w:lang w:eastAsia="en-US"/>
        </w:rPr>
      </w:pPr>
      <w:r>
        <w:rPr>
          <w:sz w:val="28"/>
          <w:lang w:eastAsia="en-US"/>
        </w:rPr>
        <w:t>4.4.</w:t>
      </w:r>
      <w:r>
        <w:rPr>
          <w:sz w:val="28"/>
          <w:lang w:eastAsia="en-US"/>
        </w:rPr>
        <w:tab/>
      </w:r>
      <w:r>
        <w:rPr>
          <w:sz w:val="28"/>
          <w:lang w:eastAsia="en-US"/>
        </w:rPr>
        <w:t>В состав проекта работ по ликвидации накопленного вреда включаются:</w:t>
      </w:r>
    </w:p>
    <w:p>
      <w:pPr>
        <w:ind w:firstLine="708"/>
        <w:jc w:val="both"/>
        <w:rPr>
          <w:sz w:val="28"/>
          <w:lang w:eastAsia="en-US"/>
        </w:rPr>
      </w:pPr>
      <w:r>
        <w:rPr>
          <w:sz w:val="28"/>
          <w:lang w:eastAsia="en-US"/>
        </w:rPr>
        <w:t>а)</w:t>
      </w:r>
      <w:r>
        <w:rPr>
          <w:sz w:val="28"/>
          <w:lang w:eastAsia="en-US"/>
        </w:rPr>
        <w:tab/>
      </w:r>
      <w:r>
        <w:rPr>
          <w:sz w:val="28"/>
          <w:lang w:eastAsia="en-US"/>
        </w:rPr>
        <w:t>раздел «Пояснительная записка и эколого-экономическое обоснование работ по ликвидации накопленного вреда», включающий:</w:t>
      </w:r>
    </w:p>
    <w:p>
      <w:pPr>
        <w:ind w:firstLine="708"/>
        <w:jc w:val="both"/>
        <w:rPr>
          <w:sz w:val="28"/>
          <w:lang w:eastAsia="en-US"/>
        </w:rPr>
      </w:pPr>
      <w:r>
        <w:rPr>
          <w:sz w:val="28"/>
          <w:lang w:eastAsia="en-US"/>
        </w:rPr>
        <w:t>описание объекта, его площадь, месторасположение, сведения о границах объекта в виде схематического изображения на кадастровом плане территории или на выписке из Единого государственного реестра недвижимости о земельном участке;</w:t>
      </w:r>
    </w:p>
    <w:p>
      <w:pPr>
        <w:ind w:firstLine="708"/>
        <w:jc w:val="both"/>
        <w:rPr>
          <w:sz w:val="28"/>
          <w:lang w:eastAsia="en-US"/>
        </w:rPr>
      </w:pPr>
      <w:r>
        <w:rPr>
          <w:sz w:val="28"/>
          <w:lang w:eastAsia="en-US"/>
        </w:rPr>
        <w:t>информацию о правообладателях объекта;</w:t>
      </w:r>
    </w:p>
    <w:p>
      <w:pPr>
        <w:ind w:firstLine="708"/>
        <w:jc w:val="both"/>
        <w:rPr>
          <w:sz w:val="28"/>
          <w:lang w:eastAsia="en-US"/>
        </w:rPr>
      </w:pPr>
      <w:r>
        <w:rPr>
          <w:sz w:val="28"/>
          <w:lang w:eastAsia="en-US"/>
        </w:rPr>
        <w:t>сведения о нахождении объекта в границах территорий с особыми условиями использования (зоны с особыми условиями использования территорий, особо охраняемые природные территории и др.);</w:t>
      </w:r>
    </w:p>
    <w:p>
      <w:pPr>
        <w:ind w:firstLine="708"/>
        <w:jc w:val="both"/>
        <w:rPr>
          <w:sz w:val="28"/>
          <w:lang w:eastAsia="en-US"/>
        </w:rPr>
      </w:pPr>
      <w:r>
        <w:rPr>
          <w:sz w:val="28"/>
          <w:lang w:eastAsia="en-US"/>
        </w:rPr>
        <w:t>экологическое и экономическое обоснования проведения работ по ликвидации накопленного вреда;</w:t>
      </w:r>
    </w:p>
    <w:p>
      <w:pPr>
        <w:ind w:firstLine="708"/>
        <w:jc w:val="both"/>
        <w:rPr>
          <w:sz w:val="28"/>
          <w:lang w:eastAsia="en-US"/>
        </w:rPr>
      </w:pPr>
      <w:r>
        <w:rPr>
          <w:sz w:val="28"/>
          <w:lang w:eastAsia="en-US"/>
        </w:rPr>
        <w:t>обоснование планируемых мероприятий и технических решений при проведении работ по ликвидации накопленного вреда;</w:t>
      </w:r>
    </w:p>
    <w:p>
      <w:pPr>
        <w:ind w:firstLine="708"/>
        <w:jc w:val="both"/>
        <w:rPr>
          <w:sz w:val="28"/>
          <w:lang w:eastAsia="en-US"/>
        </w:rPr>
      </w:pPr>
      <w:r>
        <w:rPr>
          <w:sz w:val="28"/>
          <w:lang w:eastAsia="en-US"/>
        </w:rPr>
        <w:t>описание требований к параметрам и качественным характеристикам работ по ликвидации накопленного вреда;</w:t>
      </w:r>
    </w:p>
    <w:p>
      <w:pPr>
        <w:ind w:firstLine="708"/>
        <w:jc w:val="both"/>
        <w:rPr>
          <w:sz w:val="28"/>
          <w:lang w:eastAsia="en-US"/>
        </w:rPr>
      </w:pPr>
      <w:r>
        <w:rPr>
          <w:sz w:val="28"/>
          <w:lang w:eastAsia="en-US"/>
        </w:rPr>
        <w:t>обоснование достижения нормативов качества окружающей среды, санитарно-гигиенических, строительных норм и правил состояния земель по окончании работ по ликвидации накопленного вреда;</w:t>
      </w:r>
    </w:p>
    <w:p>
      <w:pPr>
        <w:ind w:firstLine="708"/>
        <w:jc w:val="both"/>
        <w:rPr>
          <w:sz w:val="28"/>
          <w:lang w:eastAsia="en-US"/>
        </w:rPr>
      </w:pPr>
      <w:r>
        <w:rPr>
          <w:sz w:val="28"/>
          <w:lang w:eastAsia="en-US"/>
        </w:rPr>
        <w:t>б)</w:t>
      </w:r>
      <w:r>
        <w:rPr>
          <w:sz w:val="28"/>
          <w:lang w:eastAsia="en-US"/>
        </w:rPr>
        <w:tab/>
      </w:r>
      <w:r>
        <w:rPr>
          <w:sz w:val="28"/>
          <w:lang w:eastAsia="en-US"/>
        </w:rPr>
        <w:t>раздел «Содержание, объемы и график работ по ликвидации накопленного вреда», включающий:</w:t>
      </w:r>
    </w:p>
    <w:p>
      <w:pPr>
        <w:ind w:firstLine="708"/>
        <w:jc w:val="both"/>
        <w:rPr>
          <w:sz w:val="28"/>
          <w:lang w:eastAsia="en-US"/>
        </w:rPr>
      </w:pPr>
      <w:r>
        <w:rPr>
          <w:sz w:val="28"/>
          <w:lang w:eastAsia="en-US"/>
        </w:rPr>
        <w:t>результаты обследования объекта, которое проводится в объеме, необходимом для обоснования состава работ по ликвидации накопленного вреда, в том числе почвенные и иные полевые обследования, а также лабораторные исследования;</w:t>
      </w:r>
    </w:p>
    <w:p>
      <w:pPr>
        <w:ind w:firstLine="708"/>
        <w:jc w:val="both"/>
        <w:rPr>
          <w:sz w:val="28"/>
          <w:lang w:eastAsia="en-US"/>
        </w:rPr>
      </w:pPr>
      <w:r>
        <w:rPr>
          <w:sz w:val="28"/>
          <w:lang w:eastAsia="en-US"/>
        </w:rPr>
        <w:t>состав работ по ликвидации накопленного вреда в объемах, необходимых для достижения нормативов качества окружающей среды, санитарно-гигиенических и строительных норм и правил;</w:t>
      </w:r>
    </w:p>
    <w:p>
      <w:pPr>
        <w:ind w:firstLine="708"/>
        <w:jc w:val="both"/>
        <w:rPr>
          <w:sz w:val="28"/>
          <w:lang w:eastAsia="en-US"/>
        </w:rPr>
      </w:pPr>
      <w:r>
        <w:rPr>
          <w:sz w:val="28"/>
          <w:lang w:eastAsia="en-US"/>
        </w:rPr>
        <w:t>последовательность и объем проведения работ по ликвидации накопленного вреда;</w:t>
      </w:r>
    </w:p>
    <w:p>
      <w:pPr>
        <w:ind w:firstLine="708"/>
        <w:jc w:val="both"/>
        <w:rPr>
          <w:sz w:val="28"/>
          <w:lang w:eastAsia="en-US"/>
        </w:rPr>
      </w:pPr>
      <w:r>
        <w:rPr>
          <w:sz w:val="28"/>
          <w:lang w:eastAsia="en-US"/>
        </w:rPr>
        <w:t>сроки проведения работ по ликвидации накопленного вреда с разбивкой по этапам проведения отдельных видов работ;</w:t>
      </w:r>
    </w:p>
    <w:p>
      <w:pPr>
        <w:ind w:firstLine="708"/>
        <w:jc w:val="both"/>
        <w:rPr>
          <w:sz w:val="28"/>
          <w:lang w:eastAsia="en-US"/>
        </w:rPr>
      </w:pPr>
      <w:r>
        <w:rPr>
          <w:sz w:val="28"/>
          <w:lang w:eastAsia="en-US"/>
        </w:rPr>
        <w:t>планируемые сроки окончания сдачи работ по ликвидации накопленного вреда;</w:t>
      </w:r>
    </w:p>
    <w:p>
      <w:pPr>
        <w:ind w:firstLine="708"/>
        <w:jc w:val="both"/>
        <w:rPr>
          <w:sz w:val="28"/>
          <w:lang w:eastAsia="en-US"/>
        </w:rPr>
      </w:pPr>
      <w:r>
        <w:rPr>
          <w:sz w:val="28"/>
          <w:lang w:eastAsia="en-US"/>
        </w:rPr>
        <w:t>порядок осуществления контроля за выполнением работ по ликвидации накопленного вреда, а также контроля за привлечением исполнителем к выполнению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 и сроками его осуществления;</w:t>
      </w:r>
    </w:p>
    <w:p>
      <w:pPr>
        <w:ind w:firstLine="708"/>
        <w:jc w:val="both"/>
        <w:rPr>
          <w:sz w:val="28"/>
          <w:lang w:eastAsia="en-US"/>
        </w:rPr>
      </w:pPr>
      <w:r>
        <w:rPr>
          <w:sz w:val="28"/>
          <w:lang w:eastAsia="en-US"/>
        </w:rPr>
        <w:t>в)</w:t>
      </w:r>
      <w:r>
        <w:rPr>
          <w:sz w:val="28"/>
          <w:lang w:eastAsia="en-US"/>
        </w:rPr>
        <w:tab/>
      </w:r>
      <w:r>
        <w:rPr>
          <w:sz w:val="28"/>
          <w:lang w:eastAsia="en-US"/>
        </w:rPr>
        <w:t>раздел «Сметные расчеты (локальные и сводные) затрат на проведение работ по ликвидации накопленного вреда», включающий локальные и сводный сметные расчеты затрат по видам и составу работ по ликвидации объекта.</w:t>
      </w:r>
    </w:p>
    <w:p>
      <w:pPr>
        <w:ind w:firstLine="708"/>
        <w:jc w:val="both"/>
        <w:rPr>
          <w:sz w:val="28"/>
          <w:lang w:eastAsia="en-US"/>
        </w:rPr>
      </w:pPr>
      <w:r>
        <w:rPr>
          <w:sz w:val="28"/>
          <w:lang w:eastAsia="en-US"/>
        </w:rPr>
        <w:t>4.5.</w:t>
      </w:r>
      <w:r>
        <w:rPr>
          <w:sz w:val="28"/>
          <w:lang w:eastAsia="en-US"/>
        </w:rPr>
        <w:tab/>
      </w:r>
      <w:r>
        <w:rPr>
          <w:sz w:val="28"/>
          <w:lang w:eastAsia="en-US"/>
        </w:rPr>
        <w:t>Исполнитель согласовывает проект с Федеральной службой по надзору в сфере природопользования.</w:t>
      </w:r>
    </w:p>
    <w:p>
      <w:pPr>
        <w:ind w:firstLine="708"/>
        <w:jc w:val="both"/>
        <w:rPr>
          <w:sz w:val="28"/>
          <w:lang w:eastAsia="en-US"/>
        </w:rPr>
      </w:pPr>
      <w:r>
        <w:rPr>
          <w:sz w:val="28"/>
          <w:lang w:eastAsia="en-US"/>
        </w:rPr>
        <w:t>4.6.</w:t>
      </w:r>
      <w:r>
        <w:rPr>
          <w:sz w:val="28"/>
          <w:lang w:eastAsia="en-US"/>
        </w:rPr>
        <w:tab/>
      </w:r>
      <w:r>
        <w:rPr>
          <w:sz w:val="28"/>
          <w:lang w:eastAsia="en-US"/>
        </w:rPr>
        <w:t>В срок, не превышающий 30 рабочих дней со дня поступления проекта, Федеральная служба по надзору в сфере природопользования направляет исполнителю заключение о его согласовании или обоснованное заключение об отказе в согласовании.</w:t>
      </w:r>
    </w:p>
    <w:p>
      <w:pPr>
        <w:ind w:firstLine="708"/>
        <w:jc w:val="both"/>
        <w:rPr>
          <w:sz w:val="28"/>
          <w:lang w:eastAsia="en-US"/>
        </w:rPr>
      </w:pPr>
      <w:r>
        <w:rPr>
          <w:sz w:val="28"/>
          <w:lang w:eastAsia="en-US"/>
        </w:rPr>
        <w:t>4.7.</w:t>
      </w:r>
      <w:r>
        <w:rPr>
          <w:sz w:val="28"/>
          <w:lang w:eastAsia="en-US"/>
        </w:rPr>
        <w:tab/>
      </w:r>
      <w:r>
        <w:rPr>
          <w:sz w:val="28"/>
          <w:lang w:eastAsia="en-US"/>
        </w:rPr>
        <w:t>Основанием для отказа в согласовании проекта является его несоответствие требованиям, установленным п. 3.5 настоящего Порядка.</w:t>
      </w:r>
    </w:p>
    <w:p>
      <w:pPr>
        <w:ind w:firstLine="708"/>
        <w:jc w:val="both"/>
        <w:rPr>
          <w:sz w:val="28"/>
          <w:lang w:eastAsia="en-US"/>
        </w:rPr>
      </w:pPr>
      <w:r>
        <w:rPr>
          <w:sz w:val="28"/>
          <w:lang w:eastAsia="en-US"/>
        </w:rPr>
        <w:t>4.8.</w:t>
      </w:r>
      <w:r>
        <w:rPr>
          <w:sz w:val="28"/>
          <w:lang w:eastAsia="en-US"/>
        </w:rPr>
        <w:tab/>
      </w:r>
      <w:r>
        <w:rPr>
          <w:sz w:val="28"/>
          <w:lang w:eastAsia="en-US"/>
        </w:rPr>
        <w:t>Исполнитель дорабатывает проект и представляет его на повторное согласование в Федеральную службу по надзору в сфере природопользования.</w:t>
      </w:r>
    </w:p>
    <w:p>
      <w:pPr>
        <w:ind w:firstLine="708"/>
        <w:jc w:val="both"/>
        <w:rPr>
          <w:sz w:val="28"/>
          <w:lang w:eastAsia="en-US"/>
        </w:rPr>
      </w:pPr>
      <w:r>
        <w:rPr>
          <w:sz w:val="28"/>
          <w:lang w:eastAsia="en-US"/>
        </w:rPr>
        <w:t>4.9.</w:t>
      </w:r>
      <w:r>
        <w:rPr>
          <w:sz w:val="28"/>
          <w:lang w:eastAsia="en-US"/>
        </w:rPr>
        <w:tab/>
      </w:r>
      <w:r>
        <w:rPr>
          <w:sz w:val="28"/>
          <w:lang w:eastAsia="en-US"/>
        </w:rPr>
        <w:t>Проект направляется исполнителем на проведение необходимых экспертиз в случаях и порядке, которые установлены законодательством Российской Федерации, до согласования с Федеральной службой по надзору в сфере природопользования.</w:t>
      </w:r>
    </w:p>
    <w:p>
      <w:pPr>
        <w:ind w:firstLine="708"/>
        <w:jc w:val="both"/>
        <w:rPr>
          <w:sz w:val="28"/>
          <w:lang w:eastAsia="en-US"/>
        </w:rPr>
      </w:pPr>
      <w:r>
        <w:rPr>
          <w:sz w:val="28"/>
          <w:lang w:eastAsia="en-US"/>
        </w:rPr>
        <w:t xml:space="preserve">4.10 Проект, согласованный в соответствии с п.п. 3.6 — 3.10 Порядка, </w:t>
      </w:r>
    </w:p>
    <w:p>
      <w:pPr>
        <w:jc w:val="both"/>
        <w:rPr>
          <w:sz w:val="28"/>
          <w:lang w:eastAsia="en-US"/>
        </w:rPr>
      </w:pPr>
    </w:p>
    <w:p>
      <w:pPr>
        <w:jc w:val="both"/>
        <w:rPr>
          <w:sz w:val="28"/>
        </w:rPr>
      </w:pPr>
      <w:r>
        <w:rPr>
          <w:sz w:val="28"/>
          <w:lang w:eastAsia="en-US"/>
        </w:rPr>
        <w:t xml:space="preserve">в течение 30 рабочих дней утверждается заказчиком - администрацией </w:t>
      </w:r>
      <w:r>
        <w:rPr>
          <w:rStyle w:val="12"/>
          <w:rFonts w:ascii="Times New Roman" w:hAnsi="Times New Roman"/>
          <w:b w:val="0"/>
          <w:color w:val="000000"/>
          <w:lang w:val="ru-RU"/>
        </w:rPr>
        <w:t>Анучинского муниципального округа</w:t>
      </w:r>
      <w:r>
        <w:rPr>
          <w:sz w:val="28"/>
        </w:rPr>
        <w:t>.</w:t>
      </w:r>
    </w:p>
    <w:p>
      <w:pPr>
        <w:ind w:firstLine="708"/>
        <w:jc w:val="both"/>
        <w:rPr>
          <w:sz w:val="28"/>
          <w:lang w:eastAsia="en-US"/>
        </w:rPr>
      </w:pPr>
      <w:r>
        <w:rPr>
          <w:sz w:val="28"/>
          <w:lang w:eastAsia="en-US"/>
        </w:rPr>
        <w:t>4.11.</w:t>
      </w:r>
      <w:r>
        <w:rPr>
          <w:sz w:val="28"/>
          <w:lang w:eastAsia="en-US"/>
        </w:rPr>
        <w:tab/>
      </w:r>
      <w:r>
        <w:rPr>
          <w:sz w:val="28"/>
          <w:lang w:eastAsia="en-US"/>
        </w:rPr>
        <w:t>Работы по ликвидации накопленного вреда проводятся исполнителем в соответствии с проектом в сроки, предусмотренные муниципальным контрактом на проведение таких работ.</w:t>
      </w:r>
    </w:p>
    <w:p>
      <w:pPr>
        <w:ind w:firstLine="708"/>
        <w:jc w:val="both"/>
        <w:rPr>
          <w:sz w:val="28"/>
          <w:lang w:eastAsia="en-US"/>
        </w:rPr>
      </w:pPr>
      <w:r>
        <w:rPr>
          <w:sz w:val="28"/>
          <w:lang w:eastAsia="en-US"/>
        </w:rPr>
        <w:t>4.12.</w:t>
      </w:r>
      <w:r>
        <w:rPr>
          <w:sz w:val="28"/>
          <w:lang w:eastAsia="en-US"/>
        </w:rPr>
        <w:tab/>
      </w:r>
      <w:r>
        <w:rPr>
          <w:sz w:val="28"/>
          <w:lang w:eastAsia="en-US"/>
        </w:rPr>
        <w:t xml:space="preserve">Заказчик, в лице администрации </w:t>
      </w:r>
      <w:r>
        <w:rPr>
          <w:rStyle w:val="12"/>
          <w:rFonts w:ascii="Times New Roman" w:hAnsi="Times New Roman"/>
          <w:b w:val="0"/>
          <w:color w:val="000000"/>
          <w:lang w:val="ru-RU"/>
        </w:rPr>
        <w:t>Анучинского муниципального округа</w:t>
      </w:r>
      <w:r>
        <w:rPr>
          <w:sz w:val="28"/>
          <w:lang w:eastAsia="en-US"/>
        </w:rPr>
        <w:t xml:space="preserve">  осуществляет контроль за выполнением муниципального контракта на проведение работ по ликвидации накопленного вреда в порядке, определенном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Правилами организации работ по ликвидации накопленного вреда окружающей среде, утвержденными постановлением Правительства РФ от 04.05.2018 № 542.</w:t>
      </w:r>
    </w:p>
    <w:p>
      <w:pPr>
        <w:ind w:firstLine="708"/>
        <w:jc w:val="both"/>
        <w:rPr>
          <w:sz w:val="28"/>
          <w:lang w:eastAsia="en-US"/>
        </w:rPr>
      </w:pPr>
      <w:r>
        <w:rPr>
          <w:sz w:val="28"/>
          <w:lang w:eastAsia="en-US"/>
        </w:rPr>
        <w:t>4.13.</w:t>
      </w:r>
      <w:r>
        <w:rPr>
          <w:sz w:val="28"/>
          <w:lang w:eastAsia="en-US"/>
        </w:rPr>
        <w:tab/>
      </w:r>
      <w:r>
        <w:rPr>
          <w:sz w:val="28"/>
          <w:lang w:eastAsia="en-US"/>
        </w:rPr>
        <w:t>Накопленный вред окружающей среде считается ликвидированным при наличии акта о приемке работ по ликвидации накопленного вреда (далее - акт о приемке работ), подписанного в установленном порядке.</w:t>
      </w:r>
    </w:p>
    <w:p>
      <w:pPr>
        <w:ind w:firstLine="708"/>
        <w:jc w:val="both"/>
        <w:rPr>
          <w:sz w:val="28"/>
          <w:lang w:eastAsia="en-US"/>
        </w:rPr>
      </w:pPr>
      <w:r>
        <w:rPr>
          <w:sz w:val="28"/>
          <w:lang w:eastAsia="en-US"/>
        </w:rPr>
        <w:t>Акт о приемке работ составляется и подписывается исполнителем контракта, а также заказчиком, согласовавшим проект работ по ликвидации накопленного вреда.</w:t>
      </w:r>
    </w:p>
    <w:p>
      <w:pPr>
        <w:ind w:firstLine="708"/>
        <w:jc w:val="both"/>
        <w:rPr>
          <w:sz w:val="28"/>
          <w:lang w:eastAsia="en-US"/>
        </w:rPr>
      </w:pPr>
      <w:r>
        <w:rPr>
          <w:sz w:val="28"/>
          <w:lang w:eastAsia="en-US"/>
        </w:rPr>
        <w:t>4.14.</w:t>
      </w:r>
      <w:r>
        <w:rPr>
          <w:sz w:val="28"/>
          <w:lang w:eastAsia="en-US"/>
        </w:rPr>
        <w:tab/>
      </w:r>
      <w:r>
        <w:rPr>
          <w:sz w:val="28"/>
          <w:lang w:eastAsia="en-US"/>
        </w:rPr>
        <w:t xml:space="preserve">Приемка работ по ликвидации накопленного вреда осуществляется в срок, не превышающий 30 рабочих дней с даты поступления в администрацию </w:t>
      </w:r>
      <w:r>
        <w:rPr>
          <w:rStyle w:val="12"/>
          <w:rFonts w:ascii="Times New Roman" w:hAnsi="Times New Roman"/>
          <w:b w:val="0"/>
          <w:color w:val="000000"/>
          <w:lang w:val="ru-RU"/>
        </w:rPr>
        <w:t>Анучинского муниципального округа</w:t>
      </w:r>
      <w:r>
        <w:rPr>
          <w:sz w:val="28"/>
        </w:rPr>
        <w:t xml:space="preserve"> </w:t>
      </w:r>
      <w:r>
        <w:rPr>
          <w:sz w:val="28"/>
          <w:lang w:eastAsia="en-US"/>
        </w:rPr>
        <w:t>от исполнителя контракта акта о приемке работ.</w:t>
      </w:r>
    </w:p>
    <w:p>
      <w:pPr>
        <w:ind w:firstLine="708"/>
        <w:jc w:val="both"/>
        <w:rPr>
          <w:sz w:val="28"/>
          <w:lang w:eastAsia="en-US"/>
        </w:rPr>
      </w:pPr>
      <w:r>
        <w:rPr>
          <w:sz w:val="28"/>
          <w:lang w:eastAsia="en-US"/>
        </w:rPr>
        <w:t>К акту о приемке работ прилагаются следующие материалы:</w:t>
      </w:r>
    </w:p>
    <w:p>
      <w:pPr>
        <w:ind w:firstLine="708"/>
        <w:jc w:val="both"/>
        <w:rPr>
          <w:sz w:val="28"/>
          <w:lang w:eastAsia="en-US"/>
        </w:rPr>
      </w:pPr>
      <w:r>
        <w:rPr>
          <w:sz w:val="28"/>
          <w:lang w:eastAsia="en-US"/>
        </w:rPr>
        <w:t>а)</w:t>
      </w:r>
      <w:r>
        <w:rPr>
          <w:sz w:val="28"/>
          <w:lang w:eastAsia="en-US"/>
        </w:rPr>
        <w:tab/>
      </w:r>
      <w:r>
        <w:rPr>
          <w:sz w:val="28"/>
          <w:lang w:eastAsia="en-US"/>
        </w:rPr>
        <w:t>пояснительная записка о проведенных работах по ликвидации накопленного вреда;</w:t>
      </w:r>
    </w:p>
    <w:p>
      <w:pPr>
        <w:ind w:firstLine="708"/>
        <w:jc w:val="both"/>
        <w:rPr>
          <w:sz w:val="28"/>
          <w:lang w:eastAsia="en-US"/>
        </w:rPr>
      </w:pPr>
      <w:r>
        <w:rPr>
          <w:sz w:val="28"/>
          <w:lang w:eastAsia="en-US"/>
        </w:rPr>
        <w:t>б)</w:t>
      </w:r>
      <w:r>
        <w:rPr>
          <w:sz w:val="28"/>
          <w:lang w:eastAsia="en-US"/>
        </w:rPr>
        <w:tab/>
      </w:r>
      <w:r>
        <w:rPr>
          <w:sz w:val="28"/>
          <w:lang w:eastAsia="en-US"/>
        </w:rPr>
        <w:t>копии договоров с подрядными и проектными организациями в случае, если работы были выполнены такими организациями полностью или частично, акты приемки выполненных работ по договору;</w:t>
      </w:r>
    </w:p>
    <w:p>
      <w:pPr>
        <w:ind w:firstLine="708"/>
        <w:jc w:val="both"/>
        <w:rPr>
          <w:sz w:val="28"/>
          <w:lang w:eastAsia="en-US"/>
        </w:rPr>
      </w:pPr>
      <w:r>
        <w:rPr>
          <w:sz w:val="28"/>
          <w:lang w:eastAsia="en-US"/>
        </w:rPr>
        <w:t>в)</w:t>
      </w:r>
      <w:r>
        <w:rPr>
          <w:sz w:val="28"/>
          <w:lang w:eastAsia="en-US"/>
        </w:rPr>
        <w:tab/>
      </w:r>
      <w:r>
        <w:rPr>
          <w:sz w:val="28"/>
          <w:lang w:eastAsia="en-US"/>
        </w:rPr>
        <w:t>финансовые документы, подтверждающие проведение работ, закупку материалов, оборудования, материально-технических средств;</w:t>
      </w:r>
    </w:p>
    <w:p>
      <w:pPr>
        <w:ind w:firstLine="708"/>
        <w:jc w:val="both"/>
        <w:rPr>
          <w:sz w:val="28"/>
          <w:lang w:eastAsia="en-US"/>
        </w:rPr>
      </w:pPr>
      <w:r>
        <w:rPr>
          <w:sz w:val="28"/>
          <w:lang w:eastAsia="en-US"/>
        </w:rPr>
        <w:t>г)</w:t>
      </w:r>
      <w:r>
        <w:rPr>
          <w:sz w:val="28"/>
          <w:lang w:eastAsia="en-US"/>
        </w:rPr>
        <w:tab/>
      </w:r>
      <w:r>
        <w:rPr>
          <w:sz w:val="28"/>
          <w:lang w:eastAsia="en-US"/>
        </w:rPr>
        <w:t>данные о фактическом состоянии окружающей среды, в том числе достигнутых значениях физических, химических, биологических и иных показателей и (или) их совокупности на территории (акватории) объекта накопленного вреда;</w:t>
      </w:r>
    </w:p>
    <w:p>
      <w:pPr>
        <w:ind w:firstLine="708"/>
        <w:jc w:val="both"/>
        <w:rPr>
          <w:sz w:val="28"/>
          <w:lang w:eastAsia="en-US"/>
        </w:rPr>
      </w:pPr>
      <w:r>
        <w:rPr>
          <w:sz w:val="28"/>
          <w:lang w:eastAsia="en-US"/>
        </w:rPr>
        <w:t>д)</w:t>
      </w:r>
      <w:r>
        <w:rPr>
          <w:sz w:val="28"/>
          <w:lang w:eastAsia="en-US"/>
        </w:rPr>
        <w:tab/>
      </w:r>
      <w:r>
        <w:rPr>
          <w:sz w:val="28"/>
          <w:lang w:eastAsia="en-US"/>
        </w:rPr>
        <w:t>иные документы, подтверждающие выполнение работ по ликвидации накопленного вреда.</w:t>
      </w:r>
    </w:p>
    <w:p>
      <w:pPr>
        <w:ind w:firstLine="708"/>
        <w:jc w:val="both"/>
        <w:rPr>
          <w:sz w:val="28"/>
          <w:lang w:eastAsia="en-US"/>
        </w:rPr>
      </w:pPr>
      <w:r>
        <w:rPr>
          <w:sz w:val="28"/>
          <w:lang w:eastAsia="en-US"/>
        </w:rPr>
        <w:t>4.15.</w:t>
      </w:r>
      <w:r>
        <w:rPr>
          <w:sz w:val="28"/>
          <w:lang w:eastAsia="en-US"/>
        </w:rPr>
        <w:tab/>
      </w:r>
      <w:r>
        <w:rPr>
          <w:sz w:val="28"/>
          <w:lang w:eastAsia="en-US"/>
        </w:rPr>
        <w:t>При выявлении недостатков или несоответствия выполнения работ по ликвидации накопленного вреда утвержденным проектам таких работ, заказчиком составляется акт о проведении доработки работ по ликвидации накопленного вреда, в котором указываются недостатки и несоответствия и устанавливаются сроки их устранения. Акт о доработке подписывается заказчиком, согласовавшим проект работ по ликвидации накопленного вреда.</w:t>
      </w:r>
    </w:p>
    <w:p>
      <w:pPr>
        <w:ind w:firstLine="708"/>
        <w:jc w:val="both"/>
        <w:rPr>
          <w:sz w:val="28"/>
          <w:lang w:eastAsia="en-US"/>
        </w:rPr>
      </w:pPr>
      <w:r>
        <w:rPr>
          <w:sz w:val="28"/>
          <w:lang w:eastAsia="en-US"/>
        </w:rPr>
        <w:t>4.16.</w:t>
      </w:r>
      <w:r>
        <w:rPr>
          <w:sz w:val="28"/>
          <w:lang w:eastAsia="en-US"/>
        </w:rPr>
        <w:tab/>
      </w:r>
      <w:r>
        <w:rPr>
          <w:sz w:val="28"/>
          <w:lang w:eastAsia="en-US"/>
        </w:rPr>
        <w:t xml:space="preserve">При установлении соответствия выполненных работ </w:t>
      </w:r>
    </w:p>
    <w:p>
      <w:pPr>
        <w:jc w:val="both"/>
        <w:rPr>
          <w:sz w:val="28"/>
          <w:lang w:eastAsia="en-US"/>
        </w:rPr>
      </w:pPr>
      <w:r>
        <w:rPr>
          <w:sz w:val="28"/>
          <w:lang w:eastAsia="en-US"/>
        </w:rPr>
        <w:t>утвержденному проекту работ по ликвидации накопленного вреда и (или) устранении недостатков и несоответствий согласно акту о доработке подписывается акт, о приемке работ.</w:t>
      </w:r>
    </w:p>
    <w:p>
      <w:pPr>
        <w:ind w:firstLine="708"/>
        <w:jc w:val="both"/>
        <w:rPr>
          <w:sz w:val="28"/>
          <w:lang w:eastAsia="en-US"/>
        </w:rPr>
      </w:pPr>
      <w:r>
        <w:rPr>
          <w:sz w:val="28"/>
          <w:lang w:eastAsia="en-US"/>
        </w:rPr>
        <w:t>4.17.</w:t>
      </w:r>
      <w:r>
        <w:rPr>
          <w:sz w:val="28"/>
          <w:lang w:eastAsia="en-US"/>
        </w:rPr>
        <w:tab/>
      </w:r>
      <w:r>
        <w:rPr>
          <w:sz w:val="28"/>
          <w:lang w:eastAsia="en-US"/>
        </w:rPr>
        <w:t xml:space="preserve">Копия подписанного акта о приемке работ направляется администрацией </w:t>
      </w:r>
      <w:r>
        <w:rPr>
          <w:rStyle w:val="12"/>
          <w:rFonts w:ascii="Times New Roman" w:hAnsi="Times New Roman"/>
          <w:b w:val="0"/>
          <w:color w:val="000000"/>
          <w:lang w:val="ru-RU"/>
        </w:rPr>
        <w:t>Анучинского муниципального округа</w:t>
      </w:r>
      <w:r>
        <w:rPr>
          <w:sz w:val="28"/>
          <w:lang w:eastAsia="en-US"/>
        </w:rPr>
        <w:t xml:space="preserve"> в Министерство природных ресурсов и экологии Российской Федерации посредством почтового отправления с описью вложения и уведомлением о вручении для исключения объекта из государственного реестра объектов накопленного вреда окружающей среде.</w:t>
      </w:r>
    </w:p>
    <w:p>
      <w:pPr>
        <w:pStyle w:val="11"/>
        <w:widowControl/>
        <w:ind w:left="5103"/>
        <w:jc w:val="right"/>
        <w:outlineLvl w:val="0"/>
        <w:rPr>
          <w:rStyle w:val="14"/>
          <w:rFonts w:ascii="Times New Roman" w:hAnsi="Times New Roman" w:cs="Times New Roman"/>
          <w:b w:val="0"/>
          <w:color w:val="000000"/>
          <w:lang w:val="ru-RU"/>
        </w:rPr>
      </w:pPr>
      <w:r>
        <w:rPr>
          <w:rFonts w:ascii="Times New Roman" w:hAnsi="Times New Roman" w:cs="Times New Roman"/>
          <w:sz w:val="28"/>
          <w:szCs w:val="28"/>
          <w:lang w:eastAsia="en-US"/>
        </w:rPr>
        <w:br w:type="page"/>
      </w:r>
      <w:r>
        <w:rPr>
          <w:rStyle w:val="14"/>
          <w:rFonts w:ascii="Times New Roman" w:hAnsi="Times New Roman" w:cs="Times New Roman"/>
          <w:b w:val="0"/>
          <w:color w:val="000000"/>
          <w:lang w:val="ru-RU"/>
        </w:rPr>
        <w:t>Приложение 2</w:t>
      </w:r>
    </w:p>
    <w:p>
      <w:pPr>
        <w:jc w:val="right"/>
        <w:rPr>
          <w:rStyle w:val="12"/>
          <w:rFonts w:ascii="Times New Roman" w:hAnsi="Times New Roman"/>
          <w:b w:val="0"/>
          <w:bCs w:val="0"/>
          <w:color w:val="000000"/>
          <w:lang w:val="ru-RU"/>
        </w:rPr>
      </w:pPr>
      <w:r>
        <w:rPr>
          <w:rStyle w:val="14"/>
          <w:rFonts w:ascii="Times New Roman" w:hAnsi="Times New Roman"/>
          <w:color w:val="000000"/>
          <w:lang w:val="ru-RU"/>
        </w:rPr>
        <w:t xml:space="preserve">к  </w:t>
      </w:r>
      <w:r>
        <w:rPr>
          <w:rStyle w:val="12"/>
          <w:rFonts w:ascii="Times New Roman" w:hAnsi="Times New Roman"/>
          <w:b w:val="0"/>
          <w:bCs w:val="0"/>
          <w:color w:val="000000"/>
          <w:lang w:val="ru-RU"/>
        </w:rPr>
        <w:t xml:space="preserve">Порядку организации работ </w:t>
      </w:r>
    </w:p>
    <w:p>
      <w:pPr>
        <w:jc w:val="right"/>
        <w:rPr>
          <w:rStyle w:val="12"/>
          <w:rFonts w:ascii="Times New Roman" w:hAnsi="Times New Roman"/>
          <w:b w:val="0"/>
          <w:bCs w:val="0"/>
          <w:color w:val="000000"/>
          <w:lang w:val="ru-RU"/>
        </w:rPr>
      </w:pPr>
      <w:r>
        <w:rPr>
          <w:rStyle w:val="12"/>
          <w:rFonts w:ascii="Times New Roman" w:hAnsi="Times New Roman"/>
          <w:b w:val="0"/>
          <w:bCs w:val="0"/>
          <w:color w:val="000000"/>
          <w:lang w:val="ru-RU"/>
        </w:rPr>
        <w:t xml:space="preserve">по выявлению и оценке ликвидации </w:t>
      </w:r>
    </w:p>
    <w:p>
      <w:pPr>
        <w:jc w:val="right"/>
        <w:rPr>
          <w:rFonts w:eastAsia="Calibri"/>
          <w:sz w:val="28"/>
          <w:lang w:eastAsia="en-US"/>
        </w:rPr>
      </w:pPr>
      <w:r>
        <w:rPr>
          <w:rFonts w:eastAsia="Calibri"/>
          <w:sz w:val="28"/>
          <w:lang w:eastAsia="en-US"/>
        </w:rPr>
        <w:t xml:space="preserve">объектов накопленного вреда, </w:t>
      </w:r>
    </w:p>
    <w:p>
      <w:pPr>
        <w:jc w:val="right"/>
        <w:rPr>
          <w:rFonts w:eastAsia="Calibri"/>
          <w:sz w:val="28"/>
          <w:lang w:eastAsia="en-US"/>
        </w:rPr>
      </w:pPr>
      <w:r>
        <w:rPr>
          <w:rFonts w:eastAsia="Calibri"/>
          <w:sz w:val="28"/>
          <w:lang w:eastAsia="en-US"/>
        </w:rPr>
        <w:t xml:space="preserve">и особенности организации работ </w:t>
      </w:r>
    </w:p>
    <w:p>
      <w:pPr>
        <w:jc w:val="right"/>
        <w:rPr>
          <w:rStyle w:val="12"/>
          <w:rFonts w:ascii="Times New Roman" w:hAnsi="Times New Roman" w:eastAsia="Calibri"/>
          <w:b w:val="0"/>
          <w:bCs w:val="0"/>
          <w:shd w:val="clear" w:color="auto" w:fill="auto"/>
          <w:lang w:val="ru-RU" w:eastAsia="en-US"/>
        </w:rPr>
      </w:pPr>
      <w:r>
        <w:rPr>
          <w:rFonts w:eastAsia="Calibri"/>
          <w:sz w:val="28"/>
          <w:lang w:eastAsia="en-US"/>
        </w:rPr>
        <w:t xml:space="preserve">по ликвидации </w:t>
      </w:r>
      <w:r>
        <w:rPr>
          <w:rStyle w:val="12"/>
          <w:rFonts w:ascii="Times New Roman" w:hAnsi="Times New Roman"/>
          <w:b w:val="0"/>
          <w:bCs w:val="0"/>
          <w:color w:val="000000"/>
          <w:lang w:val="ru-RU"/>
        </w:rPr>
        <w:t xml:space="preserve">накопленного вреда </w:t>
      </w:r>
    </w:p>
    <w:p>
      <w:pPr>
        <w:jc w:val="right"/>
        <w:rPr>
          <w:rStyle w:val="12"/>
          <w:rFonts w:ascii="Times New Roman" w:hAnsi="Times New Roman"/>
          <w:b w:val="0"/>
          <w:color w:val="000000"/>
          <w:lang w:val="ru-RU"/>
        </w:rPr>
      </w:pPr>
      <w:r>
        <w:rPr>
          <w:rStyle w:val="12"/>
          <w:rFonts w:ascii="Times New Roman" w:hAnsi="Times New Roman"/>
          <w:b w:val="0"/>
          <w:bCs w:val="0"/>
          <w:color w:val="000000"/>
          <w:lang w:val="ru-RU"/>
        </w:rPr>
        <w:t>окружающей среде на территории</w:t>
      </w:r>
      <w:r>
        <w:rPr>
          <w:rStyle w:val="12"/>
          <w:rFonts w:ascii="Times New Roman" w:hAnsi="Times New Roman"/>
          <w:b w:val="0"/>
          <w:color w:val="000000"/>
          <w:lang w:val="ru-RU"/>
        </w:rPr>
        <w:t xml:space="preserve"> </w:t>
      </w:r>
    </w:p>
    <w:p>
      <w:pPr>
        <w:jc w:val="right"/>
        <w:rPr>
          <w:sz w:val="28"/>
          <w:lang w:eastAsia="en-US"/>
        </w:rPr>
      </w:pPr>
      <w:r>
        <w:rPr>
          <w:rStyle w:val="12"/>
          <w:rFonts w:ascii="Times New Roman" w:hAnsi="Times New Roman"/>
          <w:b w:val="0"/>
          <w:color w:val="000000"/>
          <w:lang w:val="ru-RU"/>
        </w:rPr>
        <w:t>Анучинского муниципального округа</w:t>
      </w:r>
    </w:p>
    <w:p>
      <w:pPr>
        <w:spacing w:line="240" w:lineRule="exact"/>
        <w:ind w:left="5103"/>
        <w:rPr>
          <w:sz w:val="28"/>
        </w:rPr>
      </w:pPr>
      <w:r>
        <w:rPr>
          <w:sz w:val="28"/>
        </w:rPr>
        <w:t>от</w:t>
      </w:r>
      <w:r>
        <w:rPr>
          <w:b/>
          <w:sz w:val="28"/>
        </w:rPr>
        <w:t xml:space="preserve"> </w:t>
      </w:r>
      <w:r>
        <w:rPr>
          <w:sz w:val="28"/>
        </w:rPr>
        <w:t>«_10_» сентября 2021г.№707</w:t>
      </w:r>
    </w:p>
    <w:p>
      <w:pPr>
        <w:spacing w:line="240" w:lineRule="exact"/>
        <w:ind w:left="5103"/>
        <w:rPr>
          <w:sz w:val="28"/>
        </w:rPr>
      </w:pPr>
      <w:r>
        <w:rPr>
          <w:sz w:val="28"/>
        </w:rPr>
        <w:t>_______</w:t>
      </w:r>
    </w:p>
    <w:p>
      <w:pPr>
        <w:jc w:val="both"/>
        <w:rPr>
          <w:sz w:val="28"/>
          <w:lang w:eastAsia="en-US"/>
        </w:rPr>
      </w:pPr>
    </w:p>
    <w:p>
      <w:pPr>
        <w:jc w:val="center"/>
        <w:rPr>
          <w:rStyle w:val="14"/>
          <w:rFonts w:ascii="Times New Roman" w:hAnsi="Times New Roman"/>
          <w:b/>
          <w:color w:val="000000"/>
          <w:lang w:val="ru-RU"/>
        </w:rPr>
      </w:pPr>
      <w:r>
        <w:rPr>
          <w:rStyle w:val="14"/>
          <w:rFonts w:ascii="Times New Roman" w:hAnsi="Times New Roman"/>
          <w:b/>
          <w:color w:val="000000"/>
          <w:lang w:val="ru-RU"/>
        </w:rPr>
        <w:t>Акт инвентаризации объекта накопленного экологического вреда</w:t>
      </w:r>
    </w:p>
    <w:p>
      <w:pPr>
        <w:jc w:val="center"/>
        <w:rPr>
          <w:rStyle w:val="14"/>
          <w:rFonts w:ascii="Times New Roman" w:hAnsi="Times New Roman"/>
          <w:b/>
          <w:color w:val="000000"/>
          <w:lang w:val="ru-RU"/>
        </w:rPr>
      </w:pPr>
    </w:p>
    <w:p>
      <w:pPr>
        <w:jc w:val="both"/>
        <w:rPr>
          <w:rStyle w:val="16"/>
          <w:rFonts w:ascii="Times New Roman" w:hAnsi="Times New Roman"/>
          <w:color w:val="000000"/>
          <w:sz w:val="28"/>
          <w:lang w:val="ru-RU"/>
        </w:rPr>
      </w:pPr>
      <w:r>
        <w:rPr>
          <w:rStyle w:val="16"/>
          <w:rFonts w:ascii="Times New Roman" w:hAnsi="Times New Roman"/>
          <w:color w:val="000000"/>
          <w:sz w:val="28"/>
          <w:lang w:val="ru-RU"/>
        </w:rPr>
        <w:t>____________</w:t>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 xml:space="preserve">                </w:t>
      </w:r>
      <w:r>
        <w:rPr>
          <w:rStyle w:val="18"/>
          <w:rFonts w:ascii="Times New Roman" w:hAnsi="Times New Roman"/>
          <w:color w:val="000000"/>
          <w:sz w:val="28"/>
          <w:szCs w:val="28"/>
          <w:lang w:val="ru-RU"/>
        </w:rPr>
        <w:t>№</w:t>
      </w:r>
      <w:r>
        <w:rPr>
          <w:rStyle w:val="16"/>
          <w:rFonts w:ascii="Times New Roman" w:hAnsi="Times New Roman"/>
          <w:color w:val="000000"/>
          <w:sz w:val="28"/>
          <w:lang w:val="ru-RU"/>
        </w:rPr>
        <w:t xml:space="preserve"> _________________</w:t>
      </w:r>
    </w:p>
    <w:p>
      <w:pPr>
        <w:jc w:val="both"/>
        <w:rPr>
          <w:rStyle w:val="19"/>
          <w:rFonts w:ascii="Times New Roman" w:hAnsi="Times New Roman"/>
          <w:color w:val="000000"/>
          <w:sz w:val="28"/>
          <w:lang w:val="ru-RU"/>
        </w:rPr>
      </w:pPr>
      <w:r>
        <w:rPr>
          <w:rStyle w:val="16"/>
          <w:rFonts w:ascii="Times New Roman" w:hAnsi="Times New Roman"/>
          <w:color w:val="000000"/>
          <w:sz w:val="28"/>
          <w:lang w:val="ru-RU"/>
        </w:rPr>
        <w:t>(дата,год)</w:t>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ab/>
      </w:r>
      <w:r>
        <w:rPr>
          <w:rStyle w:val="16"/>
          <w:rFonts w:ascii="Times New Roman" w:hAnsi="Times New Roman"/>
          <w:color w:val="000000"/>
          <w:sz w:val="28"/>
          <w:lang w:val="ru-RU"/>
        </w:rPr>
        <w:t xml:space="preserve">                  </w:t>
      </w:r>
      <w:r>
        <w:rPr>
          <w:rStyle w:val="19"/>
          <w:rFonts w:ascii="Times New Roman" w:hAnsi="Times New Roman"/>
          <w:color w:val="000000"/>
          <w:sz w:val="28"/>
          <w:lang w:val="ru-RU"/>
        </w:rPr>
        <w:t>(порядковый номер)</w:t>
      </w:r>
      <w:r>
        <w:rPr>
          <w:rStyle w:val="19"/>
          <w:rFonts w:ascii="Times New Roman" w:hAnsi="Times New Roman"/>
          <w:color w:val="000000"/>
          <w:sz w:val="28"/>
          <w:lang w:val="ru-RU"/>
        </w:rPr>
        <w:tab/>
      </w:r>
    </w:p>
    <w:p>
      <w:pPr>
        <w:ind w:left="567"/>
        <w:jc w:val="center"/>
        <w:rPr>
          <w:rStyle w:val="19"/>
          <w:rFonts w:ascii="Times New Roman" w:hAnsi="Times New Roman"/>
          <w:color w:val="000000"/>
          <w:sz w:val="28"/>
          <w:lang w:val="ru-RU"/>
        </w:rPr>
      </w:pPr>
    </w:p>
    <w:tbl>
      <w:tblPr>
        <w:tblStyle w:val="4"/>
        <w:tblW w:w="9062"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2305"/>
        <w:gridCol w:w="4133"/>
        <w:gridCol w:w="1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60" w:line="220" w:lineRule="exact"/>
              <w:ind w:left="142"/>
              <w:jc w:val="center"/>
              <w:rPr>
                <w:rFonts w:ascii="Times New Roman" w:hAnsi="Times New Roman" w:cs="Times New Roman"/>
                <w:i/>
                <w:lang w:val="ru-RU" w:eastAsia="ru-RU"/>
              </w:rPr>
            </w:pPr>
            <w:r>
              <w:rPr>
                <w:rStyle w:val="21"/>
                <w:i/>
                <w:color w:val="000000"/>
                <w:sz w:val="28"/>
                <w:szCs w:val="28"/>
                <w:lang w:val="ru-RU"/>
              </w:rPr>
              <w:t>№</w:t>
            </w:r>
          </w:p>
          <w:p>
            <w:pPr>
              <w:pStyle w:val="15"/>
              <w:shd w:val="clear" w:color="auto" w:fill="auto"/>
              <w:spacing w:before="60" w:after="0" w:line="220" w:lineRule="exact"/>
              <w:ind w:left="142"/>
              <w:jc w:val="center"/>
              <w:rPr>
                <w:rFonts w:ascii="Times New Roman" w:hAnsi="Times New Roman" w:cs="Times New Roman"/>
                <w:i/>
                <w:lang w:val="ru-RU" w:eastAsia="ru-RU"/>
              </w:rPr>
            </w:pPr>
            <w:r>
              <w:rPr>
                <w:rStyle w:val="21"/>
                <w:i/>
                <w:color w:val="000000"/>
                <w:sz w:val="28"/>
                <w:szCs w:val="28"/>
                <w:lang w:val="ru-RU"/>
              </w:rPr>
              <w:t>п/п</w:t>
            </w:r>
          </w:p>
        </w:tc>
        <w:tc>
          <w:tcPr>
            <w:tcW w:w="2308" w:type="dxa"/>
            <w:shd w:val="clear" w:color="auto" w:fill="auto"/>
          </w:tcPr>
          <w:p>
            <w:pPr>
              <w:pStyle w:val="15"/>
              <w:shd w:val="clear" w:color="auto" w:fill="auto"/>
              <w:spacing w:after="0" w:line="256" w:lineRule="exact"/>
              <w:ind w:left="34"/>
              <w:jc w:val="center"/>
              <w:rPr>
                <w:rFonts w:ascii="Times New Roman" w:hAnsi="Times New Roman" w:cs="Times New Roman"/>
                <w:i/>
                <w:lang w:val="ru-RU" w:eastAsia="ru-RU"/>
              </w:rPr>
            </w:pPr>
            <w:r>
              <w:rPr>
                <w:rStyle w:val="21"/>
                <w:i/>
                <w:color w:val="000000"/>
                <w:sz w:val="28"/>
                <w:szCs w:val="28"/>
                <w:lang w:val="ru-RU"/>
              </w:rPr>
              <w:t>Наименование показателя, критерия</w:t>
            </w:r>
          </w:p>
        </w:tc>
        <w:tc>
          <w:tcPr>
            <w:tcW w:w="4212" w:type="dxa"/>
            <w:shd w:val="clear" w:color="auto" w:fill="auto"/>
          </w:tcPr>
          <w:p>
            <w:pPr>
              <w:pStyle w:val="15"/>
              <w:shd w:val="clear" w:color="auto" w:fill="auto"/>
              <w:spacing w:after="0" w:line="220" w:lineRule="exact"/>
              <w:jc w:val="center"/>
              <w:rPr>
                <w:rFonts w:ascii="Times New Roman" w:hAnsi="Times New Roman" w:cs="Times New Roman"/>
                <w:i/>
                <w:lang w:val="ru-RU" w:eastAsia="ru-RU"/>
              </w:rPr>
            </w:pPr>
            <w:r>
              <w:rPr>
                <w:rStyle w:val="21"/>
                <w:i/>
                <w:color w:val="000000"/>
                <w:sz w:val="28"/>
                <w:szCs w:val="28"/>
                <w:lang w:val="ru-RU"/>
              </w:rPr>
              <w:t>Значение показателя, критерия</w:t>
            </w:r>
          </w:p>
        </w:tc>
        <w:tc>
          <w:tcPr>
            <w:tcW w:w="1583" w:type="dxa"/>
            <w:shd w:val="clear" w:color="auto" w:fill="auto"/>
          </w:tcPr>
          <w:p>
            <w:pPr>
              <w:pStyle w:val="15"/>
              <w:shd w:val="clear" w:color="auto" w:fill="auto"/>
              <w:spacing w:after="0" w:line="220" w:lineRule="exact"/>
              <w:jc w:val="center"/>
              <w:rPr>
                <w:rFonts w:ascii="Times New Roman" w:hAnsi="Times New Roman" w:cs="Times New Roman"/>
                <w:i/>
                <w:lang w:val="ru-RU" w:eastAsia="ru-RU"/>
              </w:rPr>
            </w:pPr>
            <w:r>
              <w:rPr>
                <w:rStyle w:val="21"/>
                <w:i/>
                <w:color w:val="000000"/>
                <w:sz w:val="28"/>
                <w:szCs w:val="28"/>
                <w:lang w:val="ru-RU"/>
              </w:rPr>
              <w:t>Примечание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lang w:val="ru-RU" w:eastAsia="ru-RU"/>
              </w:rPr>
            </w:pPr>
            <w:r>
              <w:rPr>
                <w:rStyle w:val="21"/>
                <w:color w:val="000000"/>
                <w:sz w:val="28"/>
                <w:szCs w:val="28"/>
                <w:lang w:val="ru-RU"/>
              </w:rPr>
              <w:t>1</w:t>
            </w:r>
          </w:p>
        </w:tc>
        <w:tc>
          <w:tcPr>
            <w:tcW w:w="2308" w:type="dxa"/>
            <w:shd w:val="clear" w:color="auto" w:fill="auto"/>
          </w:tcPr>
          <w:p>
            <w:pPr>
              <w:pStyle w:val="15"/>
              <w:shd w:val="clear" w:color="auto" w:fill="auto"/>
              <w:spacing w:after="0" w:line="256" w:lineRule="exact"/>
              <w:ind w:left="34" w:right="177"/>
              <w:jc w:val="both"/>
              <w:rPr>
                <w:rFonts w:ascii="Times New Roman" w:hAnsi="Times New Roman" w:cs="Times New Roman"/>
                <w:lang w:val="ru-RU" w:eastAsia="ru-RU"/>
              </w:rPr>
            </w:pPr>
            <w:r>
              <w:rPr>
                <w:rStyle w:val="21"/>
                <w:color w:val="000000"/>
                <w:sz w:val="28"/>
                <w:szCs w:val="28"/>
                <w:lang w:val="ru-RU"/>
              </w:rPr>
              <w:t>Наименование и вид объекта</w:t>
            </w:r>
          </w:p>
        </w:tc>
        <w:tc>
          <w:tcPr>
            <w:tcW w:w="4212" w:type="dxa"/>
            <w:shd w:val="clear" w:color="auto" w:fill="auto"/>
            <w:vAlign w:val="bottom"/>
          </w:tcPr>
          <w:p>
            <w:pPr>
              <w:pStyle w:val="15"/>
              <w:shd w:val="clear" w:color="auto" w:fill="auto"/>
              <w:spacing w:after="0" w:line="252" w:lineRule="exact"/>
              <w:ind w:right="65"/>
              <w:jc w:val="both"/>
              <w:rPr>
                <w:rFonts w:ascii="Times New Roman" w:hAnsi="Times New Roman" w:cs="Times New Roman"/>
                <w:lang w:val="ru-RU" w:eastAsia="ru-RU"/>
              </w:rPr>
            </w:pPr>
            <w:r>
              <w:rPr>
                <w:rStyle w:val="21"/>
                <w:color w:val="000000"/>
                <w:sz w:val="28"/>
                <w:szCs w:val="28"/>
                <w:lang w:val="ru-RU"/>
              </w:rPr>
              <w:t>Указываются сведения, позволяющие идентифицировать загрязненную территорию или объект НЭВ (свалка, хвостохранилище, полигон, завод и т.д.). Объекты НЭВ в зависимости от отходов, их сформировавших, могут быть отнесены к свалкам, хвостохранилищам, шламохранилищам, полигонам и иным объектам размещения отходов. Также объектами НЭВ могут выступать и иные объекты (объекты капитального строительства - здания, сооружения с указанием их характеристик), земельные участки, вокруг и на которых сформировалось загрязнение или которые сами являются загрязненными, а также акватории</w:t>
            </w:r>
          </w:p>
        </w:tc>
        <w:tc>
          <w:tcPr>
            <w:tcW w:w="1583" w:type="dxa"/>
            <w:shd w:val="clear" w:color="auto" w:fill="auto"/>
          </w:tcPr>
          <w:p>
            <w:pPr>
              <w:jc w:val="center"/>
              <w:rPr>
                <w:rStyle w:val="19"/>
                <w:rFonts w:ascii="Times New Roman" w:hAnsi="Times New Roman"/>
                <w:color w:val="000000"/>
                <w:sz w:val="28"/>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lang w:val="ru-RU" w:eastAsia="ru-RU"/>
              </w:rPr>
            </w:pPr>
            <w:r>
              <w:rPr>
                <w:rStyle w:val="21"/>
                <w:color w:val="000000"/>
                <w:sz w:val="28"/>
                <w:szCs w:val="28"/>
              </w:rPr>
              <w:t>2</w:t>
            </w:r>
          </w:p>
        </w:tc>
        <w:tc>
          <w:tcPr>
            <w:tcW w:w="2308" w:type="dxa"/>
            <w:shd w:val="clear" w:color="auto" w:fill="auto"/>
          </w:tcPr>
          <w:p>
            <w:pPr>
              <w:pStyle w:val="15"/>
              <w:shd w:val="clear" w:color="auto" w:fill="auto"/>
              <w:spacing w:after="0" w:line="220" w:lineRule="exact"/>
              <w:ind w:left="34" w:right="177"/>
              <w:jc w:val="both"/>
              <w:rPr>
                <w:rFonts w:ascii="Times New Roman" w:hAnsi="Times New Roman" w:cs="Times New Roman"/>
                <w:lang w:val="ru-RU" w:eastAsia="ru-RU"/>
              </w:rPr>
            </w:pPr>
            <w:r>
              <w:rPr>
                <w:rStyle w:val="21"/>
                <w:color w:val="000000"/>
                <w:sz w:val="28"/>
                <w:szCs w:val="28"/>
                <w:lang w:val="ru-RU"/>
              </w:rPr>
              <w:t>Место нахождения</w:t>
            </w:r>
          </w:p>
        </w:tc>
        <w:tc>
          <w:tcPr>
            <w:tcW w:w="4212" w:type="dxa"/>
            <w:shd w:val="clear" w:color="auto" w:fill="auto"/>
          </w:tcPr>
          <w:p>
            <w:pPr>
              <w:pStyle w:val="15"/>
              <w:shd w:val="clear" w:color="auto" w:fill="auto"/>
              <w:spacing w:after="0" w:line="240" w:lineRule="auto"/>
              <w:ind w:right="65"/>
              <w:jc w:val="both"/>
              <w:rPr>
                <w:rFonts w:ascii="Times New Roman" w:hAnsi="Times New Roman" w:cs="Times New Roman"/>
                <w:lang w:val="ru-RU" w:eastAsia="ru-RU"/>
              </w:rPr>
            </w:pPr>
            <w:r>
              <w:rPr>
                <w:rStyle w:val="21"/>
                <w:color w:val="000000"/>
                <w:sz w:val="28"/>
                <w:szCs w:val="28"/>
                <w:lang w:val="ru-RU"/>
              </w:rPr>
              <w:t>наименование субъекта Российской Федерации</w:t>
            </w:r>
          </w:p>
          <w:p>
            <w:pPr>
              <w:pStyle w:val="15"/>
              <w:shd w:val="clear" w:color="auto" w:fill="auto"/>
              <w:spacing w:after="0" w:line="240" w:lineRule="auto"/>
              <w:ind w:right="65"/>
              <w:rPr>
                <w:rFonts w:ascii="Times New Roman" w:hAnsi="Times New Roman" w:cs="Times New Roman"/>
                <w:lang w:val="ru-RU" w:eastAsia="ru-RU"/>
              </w:rPr>
            </w:pPr>
            <w:r>
              <w:rPr>
                <w:rStyle w:val="21"/>
                <w:color w:val="000000"/>
                <w:sz w:val="28"/>
                <w:szCs w:val="28"/>
                <w:lang w:val="ru-RU"/>
              </w:rPr>
              <w:t>- Адрес расположения объекта с указанием ОКТМО, ОКАТО</w:t>
            </w:r>
          </w:p>
          <w:p>
            <w:pPr>
              <w:pStyle w:val="15"/>
              <w:shd w:val="clear" w:color="auto" w:fill="auto"/>
              <w:spacing w:after="0" w:line="240" w:lineRule="auto"/>
              <w:ind w:right="65"/>
              <w:rPr>
                <w:rStyle w:val="21"/>
                <w:color w:val="000000"/>
                <w:sz w:val="28"/>
                <w:szCs w:val="28"/>
                <w:lang w:val="ru-RU"/>
              </w:rPr>
            </w:pPr>
            <w:r>
              <w:rPr>
                <w:rStyle w:val="21"/>
                <w:color w:val="000000"/>
                <w:sz w:val="28"/>
                <w:szCs w:val="28"/>
                <w:lang w:val="ru-RU"/>
              </w:rPr>
              <w:t>- Сведения в соответствии с государственным кадастром недвижимости: кадастровый номер (при наличии), сведения публичной кадастровый карты</w:t>
            </w:r>
          </w:p>
          <w:p>
            <w:pPr>
              <w:pStyle w:val="15"/>
              <w:shd w:val="clear" w:color="auto" w:fill="auto"/>
              <w:spacing w:after="0" w:line="240" w:lineRule="auto"/>
              <w:ind w:right="65"/>
              <w:rPr>
                <w:rStyle w:val="21"/>
                <w:color w:val="000000"/>
                <w:sz w:val="28"/>
                <w:szCs w:val="28"/>
                <w:lang w:val="ru-RU"/>
              </w:rPr>
            </w:pPr>
          </w:p>
          <w:p>
            <w:pPr>
              <w:pStyle w:val="15"/>
              <w:shd w:val="clear" w:color="auto" w:fill="auto"/>
              <w:spacing w:after="0" w:line="240" w:lineRule="auto"/>
              <w:ind w:right="65"/>
              <w:rPr>
                <w:rFonts w:ascii="Times New Roman" w:hAnsi="Times New Roman" w:cs="Times New Roman"/>
                <w:lang w:val="ru-RU" w:eastAsia="ru-RU"/>
              </w:rPr>
            </w:pPr>
          </w:p>
          <w:p>
            <w:pPr>
              <w:rPr>
                <w:rStyle w:val="19"/>
                <w:rFonts w:ascii="Times New Roman" w:hAnsi="Times New Roman"/>
                <w:color w:val="000000"/>
                <w:sz w:val="28"/>
                <w:lang w:val="ru-RU"/>
              </w:rPr>
            </w:pPr>
            <w:r>
              <w:rPr>
                <w:rStyle w:val="21"/>
                <w:color w:val="000000"/>
                <w:sz w:val="28"/>
                <w:szCs w:val="28"/>
                <w:lang w:val="ru-RU"/>
              </w:rPr>
              <w:t xml:space="preserve">Система координат - </w:t>
            </w:r>
            <w:r>
              <w:rPr>
                <w:rStyle w:val="21"/>
                <w:color w:val="000000"/>
                <w:sz w:val="28"/>
                <w:szCs w:val="28"/>
              </w:rPr>
              <w:t>WGS</w:t>
            </w:r>
            <w:r>
              <w:rPr>
                <w:rStyle w:val="21"/>
                <w:color w:val="000000"/>
                <w:sz w:val="28"/>
                <w:szCs w:val="28"/>
                <w:lang w:val="ru-RU"/>
              </w:rPr>
              <w:t xml:space="preserve"> 84, координаты оконтуренного участка</w:t>
            </w:r>
          </w:p>
        </w:tc>
        <w:tc>
          <w:tcPr>
            <w:tcW w:w="1583" w:type="dxa"/>
            <w:shd w:val="clear" w:color="auto" w:fill="auto"/>
          </w:tcPr>
          <w:p>
            <w:pPr>
              <w:jc w:val="center"/>
              <w:rPr>
                <w:rStyle w:val="19"/>
                <w:rFonts w:ascii="Times New Roman" w:hAnsi="Times New Roman"/>
                <w:color w:val="000000"/>
                <w:sz w:val="28"/>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lang w:val="ru-RU" w:eastAsia="ru-RU"/>
              </w:rPr>
            </w:pPr>
            <w:r>
              <w:rPr>
                <w:rStyle w:val="21"/>
                <w:color w:val="000000"/>
                <w:sz w:val="28"/>
                <w:szCs w:val="28"/>
              </w:rPr>
              <w:t>3</w:t>
            </w:r>
          </w:p>
        </w:tc>
        <w:tc>
          <w:tcPr>
            <w:tcW w:w="2308" w:type="dxa"/>
            <w:shd w:val="clear" w:color="auto" w:fill="auto"/>
          </w:tcPr>
          <w:p>
            <w:pPr>
              <w:pStyle w:val="15"/>
              <w:shd w:val="clear" w:color="auto" w:fill="auto"/>
              <w:spacing w:after="0" w:line="256" w:lineRule="exact"/>
              <w:ind w:left="109" w:right="177"/>
              <w:jc w:val="both"/>
              <w:rPr>
                <w:rFonts w:ascii="Times New Roman" w:hAnsi="Times New Roman" w:cs="Times New Roman"/>
                <w:lang w:val="ru-RU" w:eastAsia="ru-RU"/>
              </w:rPr>
            </w:pPr>
            <w:r>
              <w:rPr>
                <w:rStyle w:val="21"/>
                <w:color w:val="000000"/>
                <w:sz w:val="28"/>
                <w:szCs w:val="28"/>
              </w:rPr>
              <w:t>Категория земель (назначение)</w:t>
            </w:r>
          </w:p>
        </w:tc>
        <w:tc>
          <w:tcPr>
            <w:tcW w:w="4212" w:type="dxa"/>
            <w:shd w:val="clear" w:color="auto" w:fill="auto"/>
          </w:tcPr>
          <w:p>
            <w:pPr>
              <w:pStyle w:val="15"/>
              <w:numPr>
                <w:ilvl w:val="0"/>
                <w:numId w:val="3"/>
              </w:numPr>
              <w:shd w:val="clear" w:color="auto" w:fill="auto"/>
              <w:spacing w:after="0" w:line="252" w:lineRule="exact"/>
              <w:ind w:right="65"/>
              <w:rPr>
                <w:rFonts w:ascii="Times New Roman" w:hAnsi="Times New Roman" w:cs="Times New Roman"/>
                <w:lang w:val="ru-RU" w:eastAsia="ru-RU"/>
              </w:rPr>
            </w:pPr>
            <w:r>
              <w:rPr>
                <w:rStyle w:val="21"/>
                <w:color w:val="000000"/>
                <w:sz w:val="28"/>
                <w:szCs w:val="28"/>
              </w:rPr>
              <w:t>земли сельскохозяйственного назначения</w:t>
            </w:r>
          </w:p>
          <w:p>
            <w:pPr>
              <w:pStyle w:val="15"/>
              <w:numPr>
                <w:ilvl w:val="0"/>
                <w:numId w:val="3"/>
              </w:numPr>
              <w:shd w:val="clear" w:color="auto" w:fill="auto"/>
              <w:spacing w:after="0" w:line="252" w:lineRule="exact"/>
              <w:ind w:right="65"/>
              <w:rPr>
                <w:rFonts w:ascii="Times New Roman" w:hAnsi="Times New Roman" w:cs="Times New Roman"/>
                <w:lang w:val="ru-RU" w:eastAsia="ru-RU"/>
              </w:rPr>
            </w:pPr>
            <w:r>
              <w:rPr>
                <w:rStyle w:val="21"/>
                <w:color w:val="000000"/>
                <w:sz w:val="28"/>
                <w:szCs w:val="28"/>
              </w:rPr>
              <w:t>земли населенных пунктов</w:t>
            </w:r>
          </w:p>
          <w:p>
            <w:pPr>
              <w:pStyle w:val="15"/>
              <w:numPr>
                <w:ilvl w:val="0"/>
                <w:numId w:val="3"/>
              </w:numPr>
              <w:shd w:val="clear" w:color="auto" w:fill="auto"/>
              <w:tabs>
                <w:tab w:val="left" w:pos="306"/>
              </w:tabs>
              <w:spacing w:after="0" w:line="252" w:lineRule="exact"/>
              <w:ind w:right="65"/>
              <w:rPr>
                <w:rFonts w:ascii="Times New Roman" w:hAnsi="Times New Roman" w:cs="Times New Roman"/>
                <w:lang w:val="ru-RU" w:eastAsia="ru-RU"/>
              </w:rPr>
            </w:pPr>
            <w:r>
              <w:rPr>
                <w:rStyle w:val="21"/>
                <w:color w:val="000000"/>
                <w:sz w:val="28"/>
                <w:szCs w:val="28"/>
                <w:lang w:val="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pPr>
              <w:pStyle w:val="15"/>
              <w:numPr>
                <w:ilvl w:val="0"/>
                <w:numId w:val="3"/>
              </w:numPr>
              <w:shd w:val="clear" w:color="auto" w:fill="auto"/>
              <w:tabs>
                <w:tab w:val="left" w:pos="270"/>
              </w:tabs>
              <w:spacing w:after="0" w:line="252" w:lineRule="exact"/>
              <w:ind w:right="65"/>
              <w:rPr>
                <w:rFonts w:ascii="Times New Roman" w:hAnsi="Times New Roman" w:cs="Times New Roman"/>
                <w:lang w:val="ru-RU" w:eastAsia="ru-RU"/>
              </w:rPr>
            </w:pPr>
            <w:r>
              <w:rPr>
                <w:rStyle w:val="21"/>
                <w:color w:val="000000"/>
                <w:sz w:val="28"/>
                <w:szCs w:val="28"/>
                <w:lang w:val="ru-RU"/>
              </w:rPr>
              <w:t>земли особо охраняемых природных территорий и объектов</w:t>
            </w:r>
          </w:p>
          <w:p>
            <w:pPr>
              <w:pStyle w:val="15"/>
              <w:numPr>
                <w:ilvl w:val="0"/>
                <w:numId w:val="3"/>
              </w:numPr>
              <w:shd w:val="clear" w:color="auto" w:fill="auto"/>
              <w:spacing w:after="0" w:line="252" w:lineRule="exact"/>
              <w:ind w:right="65"/>
              <w:rPr>
                <w:rFonts w:ascii="Times New Roman" w:hAnsi="Times New Roman" w:cs="Times New Roman"/>
                <w:lang w:val="ru-RU" w:eastAsia="ru-RU"/>
              </w:rPr>
            </w:pPr>
            <w:r>
              <w:rPr>
                <w:rStyle w:val="21"/>
                <w:color w:val="000000"/>
                <w:sz w:val="28"/>
                <w:szCs w:val="28"/>
              </w:rPr>
              <w:t>земли лесного фонда</w:t>
            </w:r>
          </w:p>
          <w:p>
            <w:pPr>
              <w:pStyle w:val="15"/>
              <w:numPr>
                <w:ilvl w:val="0"/>
                <w:numId w:val="3"/>
              </w:numPr>
              <w:shd w:val="clear" w:color="auto" w:fill="auto"/>
              <w:spacing w:after="0" w:line="252" w:lineRule="exact"/>
              <w:ind w:right="65"/>
              <w:rPr>
                <w:rStyle w:val="21"/>
                <w:sz w:val="28"/>
                <w:szCs w:val="28"/>
                <w:lang w:val="ru-RU" w:eastAsia="ru-RU"/>
              </w:rPr>
            </w:pPr>
            <w:r>
              <w:rPr>
                <w:rStyle w:val="21"/>
                <w:color w:val="000000"/>
                <w:sz w:val="28"/>
                <w:szCs w:val="28"/>
              </w:rPr>
              <w:t>земли водного фонда</w:t>
            </w:r>
          </w:p>
          <w:p>
            <w:pPr>
              <w:numPr>
                <w:ilvl w:val="0"/>
                <w:numId w:val="2"/>
              </w:numPr>
              <w:ind w:left="0" w:firstLine="0"/>
              <w:rPr>
                <w:rStyle w:val="19"/>
                <w:rFonts w:ascii="Times New Roman" w:hAnsi="Times New Roman"/>
                <w:color w:val="000000"/>
                <w:sz w:val="28"/>
              </w:rPr>
            </w:pPr>
            <w:r>
              <w:rPr>
                <w:rStyle w:val="21"/>
                <w:color w:val="000000"/>
                <w:sz w:val="28"/>
                <w:szCs w:val="28"/>
              </w:rPr>
              <w:t>земли запаса</w:t>
            </w:r>
          </w:p>
        </w:tc>
        <w:tc>
          <w:tcPr>
            <w:tcW w:w="1583" w:type="dxa"/>
            <w:shd w:val="clear" w:color="auto" w:fill="auto"/>
          </w:tcPr>
          <w:p>
            <w:pPr>
              <w:jc w:val="center"/>
              <w:rPr>
                <w:rStyle w:val="19"/>
                <w:rFonts w:ascii="Times New Roman" w:hAnsi="Times New Roman"/>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jc w:val="center"/>
              <w:rPr>
                <w:rStyle w:val="19"/>
                <w:rFonts w:ascii="Times New Roman" w:hAnsi="Times New Roman"/>
                <w:color w:val="000000"/>
                <w:sz w:val="28"/>
              </w:rPr>
            </w:pPr>
            <w:r>
              <w:rPr>
                <w:rStyle w:val="19"/>
                <w:rFonts w:ascii="Times New Roman" w:hAnsi="Times New Roman"/>
                <w:color w:val="000000"/>
                <w:sz w:val="28"/>
              </w:rPr>
              <w:t>4</w:t>
            </w:r>
          </w:p>
        </w:tc>
        <w:tc>
          <w:tcPr>
            <w:tcW w:w="2308" w:type="dxa"/>
            <w:shd w:val="clear" w:color="auto" w:fill="auto"/>
          </w:tcPr>
          <w:p>
            <w:pPr>
              <w:ind w:left="34"/>
              <w:jc w:val="both"/>
              <w:rPr>
                <w:rStyle w:val="19"/>
                <w:rFonts w:ascii="Times New Roman" w:hAnsi="Times New Roman"/>
                <w:color w:val="000000"/>
                <w:sz w:val="28"/>
                <w:lang w:val="ru-RU"/>
              </w:rPr>
            </w:pPr>
            <w:r>
              <w:rPr>
                <w:rStyle w:val="21"/>
                <w:color w:val="000000"/>
                <w:sz w:val="28"/>
                <w:szCs w:val="28"/>
                <w:lang w:val="ru-RU"/>
              </w:rPr>
              <w:t>Сведения о праве собственности на объект</w:t>
            </w:r>
          </w:p>
        </w:tc>
        <w:tc>
          <w:tcPr>
            <w:tcW w:w="4212" w:type="dxa"/>
            <w:shd w:val="clear" w:color="auto" w:fill="auto"/>
          </w:tcPr>
          <w:p>
            <w:pPr>
              <w:rPr>
                <w:rStyle w:val="21"/>
                <w:color w:val="000000"/>
                <w:sz w:val="28"/>
                <w:szCs w:val="28"/>
                <w:lang w:val="ru-RU"/>
              </w:rPr>
            </w:pPr>
            <w:r>
              <w:rPr>
                <w:rStyle w:val="21"/>
                <w:color w:val="000000"/>
                <w:sz w:val="28"/>
                <w:szCs w:val="28"/>
                <w:lang w:val="ru-RU"/>
              </w:rPr>
              <w:t xml:space="preserve">Собственность Российской Федерации, </w:t>
            </w:r>
          </w:p>
          <w:p>
            <w:pPr>
              <w:rPr>
                <w:rStyle w:val="21"/>
                <w:color w:val="000000"/>
                <w:sz w:val="28"/>
                <w:szCs w:val="28"/>
                <w:lang w:val="ru-RU"/>
              </w:rPr>
            </w:pPr>
            <w:r>
              <w:rPr>
                <w:rStyle w:val="21"/>
                <w:color w:val="000000"/>
                <w:sz w:val="28"/>
                <w:szCs w:val="28"/>
                <w:lang w:val="ru-RU"/>
              </w:rPr>
              <w:t xml:space="preserve">субъекта Российской Федерации, </w:t>
            </w:r>
          </w:p>
          <w:p>
            <w:pPr>
              <w:rPr>
                <w:rStyle w:val="21"/>
                <w:color w:val="000000"/>
                <w:sz w:val="28"/>
                <w:szCs w:val="28"/>
                <w:lang w:val="ru-RU"/>
              </w:rPr>
            </w:pPr>
            <w:r>
              <w:rPr>
                <w:rStyle w:val="21"/>
                <w:color w:val="000000"/>
                <w:sz w:val="28"/>
                <w:szCs w:val="28"/>
                <w:lang w:val="ru-RU"/>
              </w:rPr>
              <w:t xml:space="preserve">органов местного самоуправления, </w:t>
            </w:r>
          </w:p>
          <w:p>
            <w:pPr>
              <w:rPr>
                <w:rStyle w:val="19"/>
                <w:rFonts w:ascii="Times New Roman" w:hAnsi="Times New Roman"/>
                <w:color w:val="000000"/>
                <w:sz w:val="28"/>
                <w:lang w:val="ru-RU"/>
              </w:rPr>
            </w:pPr>
            <w:r>
              <w:rPr>
                <w:rStyle w:val="21"/>
                <w:color w:val="000000"/>
                <w:sz w:val="28"/>
                <w:szCs w:val="28"/>
                <w:lang w:val="ru-RU"/>
              </w:rPr>
              <w:t>других юридических лиц, с указанием при наличии собственника</w:t>
            </w:r>
          </w:p>
        </w:tc>
        <w:tc>
          <w:tcPr>
            <w:tcW w:w="1583" w:type="dxa"/>
            <w:shd w:val="clear" w:color="auto" w:fill="auto"/>
          </w:tcPr>
          <w:p>
            <w:pPr>
              <w:jc w:val="center"/>
              <w:rPr>
                <w:rStyle w:val="19"/>
                <w:rFonts w:ascii="Times New Roman" w:hAnsi="Times New Roman"/>
                <w:color w:val="000000"/>
                <w:sz w:val="28"/>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color w:val="000000"/>
                <w:shd w:val="clear" w:color="auto" w:fill="FFFFFF"/>
              </w:rPr>
            </w:pPr>
            <w:r>
              <w:rPr>
                <w:rStyle w:val="21"/>
                <w:color w:val="000000"/>
                <w:sz w:val="28"/>
                <w:szCs w:val="28"/>
              </w:rPr>
              <w:t>5</w:t>
            </w:r>
          </w:p>
        </w:tc>
        <w:tc>
          <w:tcPr>
            <w:tcW w:w="2308" w:type="dxa"/>
            <w:shd w:val="clear" w:color="auto" w:fill="auto"/>
          </w:tcPr>
          <w:p>
            <w:pPr>
              <w:pStyle w:val="15"/>
              <w:shd w:val="clear" w:color="auto" w:fill="auto"/>
              <w:spacing w:after="0" w:line="248" w:lineRule="exact"/>
              <w:ind w:left="109" w:right="177"/>
              <w:jc w:val="both"/>
              <w:rPr>
                <w:rFonts w:ascii="Times New Roman" w:hAnsi="Times New Roman" w:cs="Times New Roman"/>
                <w:color w:val="000000"/>
                <w:shd w:val="clear" w:color="auto" w:fill="FFFFFF"/>
                <w:lang w:val="ru-RU"/>
              </w:rPr>
            </w:pPr>
            <w:r>
              <w:rPr>
                <w:rStyle w:val="21"/>
                <w:color w:val="000000"/>
                <w:sz w:val="28"/>
                <w:szCs w:val="28"/>
                <w:lang w:val="ru-RU"/>
              </w:rPr>
              <w:t>Объем загрязнения (размещенных отходов), тонны/куб. м, и их классов опасности</w:t>
            </w:r>
          </w:p>
        </w:tc>
        <w:tc>
          <w:tcPr>
            <w:tcW w:w="4212" w:type="dxa"/>
            <w:shd w:val="clear" w:color="auto" w:fill="auto"/>
          </w:tcPr>
          <w:p>
            <w:pPr>
              <w:pStyle w:val="15"/>
              <w:shd w:val="clear" w:color="auto" w:fill="auto"/>
              <w:spacing w:after="0" w:line="248"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Вычисляется по результатам определения объема видимой надземной части объекта с применением средств GPS/ГЛОНАСС.</w:t>
            </w:r>
          </w:p>
          <w:p>
            <w:pPr>
              <w:pStyle w:val="15"/>
              <w:shd w:val="clear" w:color="auto" w:fill="auto"/>
              <w:spacing w:after="0" w:line="248"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При наличии могут указываться сведения, полученные из иных источников, с обязательным указанием реквизитов документов и приложением их копий к акту инвентаризации</w:t>
            </w:r>
          </w:p>
        </w:tc>
        <w:tc>
          <w:tcPr>
            <w:tcW w:w="1583" w:type="dxa"/>
            <w:shd w:val="clear" w:color="auto" w:fill="auto"/>
          </w:tcPr>
          <w:p>
            <w:pPr>
              <w:jc w:val="center"/>
              <w:rPr>
                <w:rStyle w:val="19"/>
                <w:rFonts w:ascii="Times New Roman" w:hAnsi="Times New Roman"/>
                <w:color w:val="000000"/>
                <w:sz w:val="28"/>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color w:val="000000"/>
                <w:shd w:val="clear" w:color="auto" w:fill="FFFFFF"/>
              </w:rPr>
            </w:pPr>
            <w:r>
              <w:rPr>
                <w:rStyle w:val="21"/>
                <w:color w:val="000000"/>
                <w:sz w:val="28"/>
                <w:szCs w:val="28"/>
              </w:rPr>
              <w:t>6</w:t>
            </w:r>
          </w:p>
        </w:tc>
        <w:tc>
          <w:tcPr>
            <w:tcW w:w="2308" w:type="dxa"/>
            <w:shd w:val="clear" w:color="auto" w:fill="auto"/>
          </w:tcPr>
          <w:p>
            <w:pPr>
              <w:pStyle w:val="15"/>
              <w:shd w:val="clear" w:color="auto" w:fill="auto"/>
              <w:spacing w:after="0" w:line="248" w:lineRule="exact"/>
              <w:ind w:left="109" w:right="177"/>
              <w:jc w:val="both"/>
              <w:rPr>
                <w:rFonts w:ascii="Times New Roman" w:hAnsi="Times New Roman" w:cs="Times New Roman"/>
                <w:color w:val="000000"/>
                <w:shd w:val="clear" w:color="auto" w:fill="FFFFFF"/>
                <w:lang w:val="ru-RU"/>
              </w:rPr>
            </w:pPr>
            <w:r>
              <w:rPr>
                <w:rStyle w:val="21"/>
                <w:color w:val="000000"/>
                <w:sz w:val="28"/>
                <w:szCs w:val="28"/>
                <w:lang w:val="ru-RU"/>
              </w:rPr>
              <w:t>Площадь объекта, кв. м</w:t>
            </w:r>
          </w:p>
        </w:tc>
        <w:tc>
          <w:tcPr>
            <w:tcW w:w="4212" w:type="dxa"/>
            <w:shd w:val="clear" w:color="auto" w:fill="auto"/>
          </w:tcPr>
          <w:p>
            <w:pPr>
              <w:pStyle w:val="15"/>
              <w:shd w:val="clear" w:color="auto" w:fill="auto"/>
              <w:spacing w:after="0" w:line="248" w:lineRule="exact"/>
              <w:ind w:left="107" w:right="65"/>
              <w:rPr>
                <w:rStyle w:val="21"/>
                <w:color w:val="000000"/>
                <w:sz w:val="28"/>
                <w:szCs w:val="28"/>
                <w:lang w:val="ru-RU"/>
              </w:rPr>
            </w:pPr>
            <w:r>
              <w:rPr>
                <w:rStyle w:val="21"/>
                <w:color w:val="000000"/>
                <w:sz w:val="28"/>
                <w:szCs w:val="28"/>
                <w:lang w:val="ru-RU"/>
              </w:rPr>
              <w:t>Определяется по результатам точного установления координат места нахождения и оконтуривания территории Объектов НЭВ с применением средств GPS/ГЛОНАСС</w:t>
            </w:r>
          </w:p>
          <w:p>
            <w:pPr>
              <w:pStyle w:val="15"/>
              <w:shd w:val="clear" w:color="auto" w:fill="auto"/>
              <w:spacing w:after="0" w:line="248" w:lineRule="exact"/>
              <w:ind w:left="107" w:right="65"/>
              <w:rPr>
                <w:rStyle w:val="21"/>
                <w:color w:val="000000"/>
                <w:sz w:val="28"/>
                <w:szCs w:val="28"/>
                <w:lang w:val="ru-RU"/>
              </w:rPr>
            </w:pPr>
          </w:p>
          <w:p>
            <w:pPr>
              <w:pStyle w:val="15"/>
              <w:shd w:val="clear" w:color="auto" w:fill="auto"/>
              <w:spacing w:after="0" w:line="248" w:lineRule="exact"/>
              <w:ind w:left="107" w:right="65"/>
              <w:rPr>
                <w:rFonts w:ascii="Times New Roman" w:hAnsi="Times New Roman" w:cs="Times New Roman"/>
                <w:color w:val="000000"/>
                <w:shd w:val="clear" w:color="auto" w:fill="FFFFFF"/>
                <w:lang w:val="ru-RU"/>
              </w:rPr>
            </w:pPr>
          </w:p>
        </w:tc>
        <w:tc>
          <w:tcPr>
            <w:tcW w:w="1583" w:type="dxa"/>
            <w:shd w:val="clear" w:color="auto" w:fill="auto"/>
          </w:tcPr>
          <w:p>
            <w:pPr>
              <w:jc w:val="center"/>
              <w:rPr>
                <w:rStyle w:val="19"/>
                <w:rFonts w:ascii="Times New Roman" w:hAnsi="Times New Roman"/>
                <w:color w:val="000000"/>
                <w:sz w:val="28"/>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color w:val="000000"/>
                <w:shd w:val="clear" w:color="auto" w:fill="FFFFFF"/>
              </w:rPr>
            </w:pPr>
            <w:r>
              <w:rPr>
                <w:rStyle w:val="21"/>
                <w:color w:val="000000"/>
                <w:sz w:val="28"/>
                <w:szCs w:val="28"/>
              </w:rPr>
              <w:t>7</w:t>
            </w:r>
          </w:p>
        </w:tc>
        <w:tc>
          <w:tcPr>
            <w:tcW w:w="2308" w:type="dxa"/>
            <w:shd w:val="clear" w:color="auto" w:fill="auto"/>
          </w:tcPr>
          <w:p>
            <w:pPr>
              <w:pStyle w:val="15"/>
              <w:shd w:val="clear" w:color="auto" w:fill="auto"/>
              <w:spacing w:after="0" w:line="248" w:lineRule="exact"/>
              <w:ind w:left="109" w:right="177"/>
              <w:jc w:val="both"/>
              <w:rPr>
                <w:rFonts w:ascii="Times New Roman" w:hAnsi="Times New Roman" w:cs="Times New Roman"/>
                <w:color w:val="000000"/>
                <w:shd w:val="clear" w:color="auto" w:fill="FFFFFF"/>
                <w:lang w:val="ru-RU"/>
              </w:rPr>
            </w:pPr>
            <w:r>
              <w:rPr>
                <w:rStyle w:val="21"/>
                <w:color w:val="000000"/>
                <w:sz w:val="28"/>
                <w:szCs w:val="28"/>
                <w:lang w:val="ru-RU"/>
              </w:rPr>
              <w:t>Характеристика загрязнения (отходов)</w:t>
            </w:r>
          </w:p>
        </w:tc>
        <w:tc>
          <w:tcPr>
            <w:tcW w:w="4212" w:type="dxa"/>
            <w:shd w:val="clear" w:color="auto" w:fill="auto"/>
          </w:tcPr>
          <w:p>
            <w:pPr>
              <w:pStyle w:val="15"/>
              <w:shd w:val="clear" w:color="auto" w:fill="auto"/>
              <w:spacing w:after="0" w:line="248" w:lineRule="exact"/>
              <w:ind w:left="107" w:right="65"/>
              <w:rPr>
                <w:rStyle w:val="21"/>
                <w:color w:val="000000"/>
                <w:sz w:val="28"/>
                <w:szCs w:val="28"/>
                <w:lang w:val="ru-RU"/>
              </w:rPr>
            </w:pPr>
            <w:r>
              <w:rPr>
                <w:rStyle w:val="21"/>
                <w:color w:val="000000"/>
                <w:sz w:val="28"/>
                <w:szCs w:val="28"/>
                <w:lang w:val="ru-RU"/>
              </w:rPr>
              <w:t>Установление характеристик загрязнения (отходов), формирующих загрязненную</w:t>
            </w:r>
          </w:p>
          <w:p>
            <w:pPr>
              <w:pStyle w:val="15"/>
              <w:shd w:val="clear" w:color="auto" w:fill="auto"/>
              <w:spacing w:after="0" w:line="248" w:lineRule="exact"/>
              <w:ind w:left="107" w:right="65"/>
              <w:rPr>
                <w:rStyle w:val="21"/>
                <w:color w:val="000000"/>
                <w:sz w:val="28"/>
                <w:szCs w:val="28"/>
                <w:lang w:val="ru-RU"/>
              </w:rPr>
            </w:pPr>
          </w:p>
          <w:p>
            <w:pPr>
              <w:pStyle w:val="15"/>
              <w:shd w:val="clear" w:color="auto" w:fill="auto"/>
              <w:spacing w:after="0" w:line="248" w:lineRule="exact"/>
              <w:ind w:left="107" w:right="65"/>
              <w:rPr>
                <w:rStyle w:val="21"/>
                <w:color w:val="000000"/>
                <w:sz w:val="28"/>
                <w:szCs w:val="28"/>
                <w:lang w:val="ru-RU"/>
              </w:rPr>
            </w:pPr>
          </w:p>
          <w:p>
            <w:pPr>
              <w:pStyle w:val="15"/>
              <w:shd w:val="clear" w:color="auto" w:fill="auto"/>
              <w:spacing w:after="0" w:line="248" w:lineRule="exact"/>
              <w:ind w:left="107" w:right="65"/>
              <w:rPr>
                <w:rStyle w:val="21"/>
                <w:color w:val="000000"/>
                <w:sz w:val="28"/>
                <w:szCs w:val="28"/>
                <w:lang w:val="ru-RU"/>
              </w:rPr>
            </w:pPr>
          </w:p>
          <w:p>
            <w:pPr>
              <w:pStyle w:val="15"/>
              <w:shd w:val="clear" w:color="auto" w:fill="auto"/>
              <w:spacing w:after="0" w:line="248"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 xml:space="preserve"> территорию, объект НЭВ, по совокупности классификационных признаков:</w:t>
            </w:r>
          </w:p>
          <w:p>
            <w:pPr>
              <w:pStyle w:val="15"/>
              <w:numPr>
                <w:ilvl w:val="0"/>
                <w:numId w:val="4"/>
              </w:numPr>
              <w:shd w:val="clear" w:color="auto" w:fill="auto"/>
              <w:tabs>
                <w:tab w:val="left" w:pos="205"/>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наименование, происхождение, условия образования (принадлежности к определенному производству, технологии),</w:t>
            </w:r>
          </w:p>
          <w:p>
            <w:pPr>
              <w:pStyle w:val="15"/>
              <w:numPr>
                <w:ilvl w:val="0"/>
                <w:numId w:val="4"/>
              </w:numPr>
              <w:shd w:val="clear" w:color="auto" w:fill="auto"/>
              <w:tabs>
                <w:tab w:val="left" w:pos="284"/>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компонентный состав (загрязняющие вещества),</w:t>
            </w:r>
          </w:p>
          <w:p>
            <w:pPr>
              <w:pStyle w:val="15"/>
              <w:numPr>
                <w:ilvl w:val="0"/>
                <w:numId w:val="4"/>
              </w:numPr>
              <w:shd w:val="clear" w:color="auto" w:fill="auto"/>
              <w:tabs>
                <w:tab w:val="left" w:pos="122"/>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агрегатное состояние</w:t>
            </w:r>
          </w:p>
        </w:tc>
        <w:tc>
          <w:tcPr>
            <w:tcW w:w="1583" w:type="dxa"/>
            <w:shd w:val="clear" w:color="auto" w:fill="auto"/>
          </w:tcPr>
          <w:p>
            <w:pPr>
              <w:jc w:val="center"/>
              <w:rPr>
                <w:rStyle w:val="19"/>
                <w:rFonts w:ascii="Times New Roman" w:hAnsi="Times New Roman"/>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color w:val="000000"/>
                <w:shd w:val="clear" w:color="auto" w:fill="FFFFFF"/>
              </w:rPr>
            </w:pPr>
            <w:r>
              <w:rPr>
                <w:rStyle w:val="21"/>
                <w:color w:val="000000"/>
                <w:sz w:val="28"/>
                <w:szCs w:val="28"/>
              </w:rPr>
              <w:t>8</w:t>
            </w:r>
          </w:p>
        </w:tc>
        <w:tc>
          <w:tcPr>
            <w:tcW w:w="2308" w:type="dxa"/>
            <w:shd w:val="clear" w:color="auto" w:fill="auto"/>
          </w:tcPr>
          <w:p>
            <w:pPr>
              <w:pStyle w:val="15"/>
              <w:shd w:val="clear" w:color="auto" w:fill="auto"/>
              <w:spacing w:after="0" w:line="248" w:lineRule="exact"/>
              <w:ind w:left="109" w:right="177"/>
              <w:jc w:val="both"/>
              <w:rPr>
                <w:rFonts w:ascii="Times New Roman" w:hAnsi="Times New Roman" w:cs="Times New Roman"/>
                <w:color w:val="000000"/>
                <w:shd w:val="clear" w:color="auto" w:fill="FFFFFF"/>
                <w:lang w:val="ru-RU"/>
              </w:rPr>
            </w:pPr>
            <w:r>
              <w:rPr>
                <w:rStyle w:val="21"/>
                <w:color w:val="000000"/>
                <w:sz w:val="28"/>
                <w:szCs w:val="28"/>
                <w:lang w:val="ru-RU"/>
              </w:rPr>
              <w:t>Описание негативного изменения окружающей среды по компонентам природной среды</w:t>
            </w:r>
          </w:p>
        </w:tc>
        <w:tc>
          <w:tcPr>
            <w:tcW w:w="4212" w:type="dxa"/>
            <w:shd w:val="clear" w:color="auto" w:fill="auto"/>
          </w:tcPr>
          <w:p>
            <w:pPr>
              <w:pStyle w:val="15"/>
              <w:numPr>
                <w:ilvl w:val="0"/>
                <w:numId w:val="5"/>
              </w:numPr>
              <w:shd w:val="clear" w:color="auto" w:fill="auto"/>
              <w:tabs>
                <w:tab w:val="left" w:pos="133"/>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недра</w:t>
            </w:r>
          </w:p>
          <w:p>
            <w:pPr>
              <w:pStyle w:val="15"/>
              <w:numPr>
                <w:ilvl w:val="0"/>
                <w:numId w:val="5"/>
              </w:numPr>
              <w:shd w:val="clear" w:color="auto" w:fill="auto"/>
              <w:tabs>
                <w:tab w:val="left" w:pos="133"/>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почвы (превышения ЗВ по ПДК, ОДК)</w:t>
            </w:r>
          </w:p>
          <w:p>
            <w:pPr>
              <w:pStyle w:val="15"/>
              <w:numPr>
                <w:ilvl w:val="0"/>
                <w:numId w:val="5"/>
              </w:numPr>
              <w:shd w:val="clear" w:color="auto" w:fill="auto"/>
              <w:tabs>
                <w:tab w:val="left" w:pos="144"/>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поверхностные воды (Превышения ЗВ по ПДК, ОДУ, ОДК)</w:t>
            </w:r>
          </w:p>
          <w:p>
            <w:pPr>
              <w:pStyle w:val="15"/>
              <w:numPr>
                <w:ilvl w:val="0"/>
                <w:numId w:val="5"/>
              </w:numPr>
              <w:shd w:val="clear" w:color="auto" w:fill="auto"/>
              <w:tabs>
                <w:tab w:val="left" w:pos="122"/>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подземные воды (превышения ЗВ по ПДК, ОБУВ, ОДК)</w:t>
            </w:r>
          </w:p>
          <w:p>
            <w:pPr>
              <w:pStyle w:val="15"/>
              <w:numPr>
                <w:ilvl w:val="0"/>
                <w:numId w:val="5"/>
              </w:numPr>
              <w:shd w:val="clear" w:color="auto" w:fill="auto"/>
              <w:tabs>
                <w:tab w:val="left" w:pos="202"/>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растительный мир (степень деградации растительных организмов)</w:t>
            </w:r>
          </w:p>
          <w:p>
            <w:pPr>
              <w:pStyle w:val="15"/>
              <w:numPr>
                <w:ilvl w:val="0"/>
                <w:numId w:val="5"/>
              </w:numPr>
              <w:shd w:val="clear" w:color="auto" w:fill="auto"/>
              <w:tabs>
                <w:tab w:val="left" w:pos="126"/>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животный мир и иные организмы (степень угнетения животных организмов)</w:t>
            </w:r>
          </w:p>
          <w:p>
            <w:pPr>
              <w:pStyle w:val="15"/>
              <w:numPr>
                <w:ilvl w:val="0"/>
                <w:numId w:val="5"/>
              </w:numPr>
              <w:shd w:val="clear" w:color="auto" w:fill="auto"/>
              <w:tabs>
                <w:tab w:val="left" w:pos="148"/>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степень миграции ЗВ в компоненты ОС с указанием процессов (течение жидкостей, диффузия, дисперсия, осаждение и др.)</w:t>
            </w:r>
          </w:p>
          <w:p>
            <w:pPr>
              <w:pStyle w:val="15"/>
              <w:shd w:val="clear" w:color="auto" w:fill="auto"/>
              <w:spacing w:after="0" w:line="248"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вероятность возникновения экологических рисков (с указанием факторов: масштаб негативного воздействия Объекта, привязка к природоохранным объектам, расположении Объекта на территории с высокой степенью антропогенной нагрузки)</w:t>
            </w:r>
          </w:p>
          <w:p>
            <w:pPr>
              <w:pStyle w:val="15"/>
              <w:numPr>
                <w:ilvl w:val="0"/>
                <w:numId w:val="5"/>
              </w:numPr>
              <w:shd w:val="clear" w:color="auto" w:fill="auto"/>
              <w:tabs>
                <w:tab w:val="left" w:pos="155"/>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сведения о наличии или об отсутствии в границах земельного участка охранных зон мест забора хозяйственно-питьевых вод</w:t>
            </w:r>
          </w:p>
          <w:p>
            <w:pPr>
              <w:pStyle w:val="15"/>
              <w:numPr>
                <w:ilvl w:val="0"/>
                <w:numId w:val="5"/>
              </w:numPr>
              <w:shd w:val="clear" w:color="auto" w:fill="auto"/>
              <w:tabs>
                <w:tab w:val="left" w:pos="220"/>
              </w:tabs>
              <w:spacing w:after="0" w:line="252" w:lineRule="exact"/>
              <w:ind w:left="107" w:right="65"/>
              <w:rPr>
                <w:rStyle w:val="21"/>
                <w:color w:val="000000"/>
                <w:sz w:val="28"/>
                <w:szCs w:val="28"/>
                <w:lang w:val="ru-RU"/>
              </w:rPr>
            </w:pPr>
            <w:r>
              <w:rPr>
                <w:rStyle w:val="21"/>
                <w:color w:val="000000"/>
                <w:sz w:val="28"/>
                <w:szCs w:val="28"/>
                <w:lang w:val="ru-RU"/>
              </w:rPr>
              <w:t>расположение Объекта на территории, входящей в зону экологического бедствия, чрезвычайных ситуаций, на территории со специальным режимом осуществления хозяйственной или иной деятельности, а также имеющей особое природоохранное значение</w:t>
            </w:r>
          </w:p>
          <w:p>
            <w:pPr>
              <w:pStyle w:val="15"/>
              <w:shd w:val="clear" w:color="auto" w:fill="auto"/>
              <w:tabs>
                <w:tab w:val="left" w:pos="220"/>
              </w:tabs>
              <w:spacing w:after="0" w:line="252" w:lineRule="exact"/>
              <w:ind w:right="65"/>
              <w:rPr>
                <w:rStyle w:val="21"/>
                <w:lang w:val="ru-RU"/>
              </w:rPr>
            </w:pPr>
          </w:p>
          <w:p>
            <w:pPr>
              <w:pStyle w:val="15"/>
              <w:shd w:val="clear" w:color="auto" w:fill="auto"/>
              <w:tabs>
                <w:tab w:val="left" w:pos="220"/>
              </w:tabs>
              <w:spacing w:after="0" w:line="252" w:lineRule="exact"/>
              <w:ind w:right="65"/>
              <w:rPr>
                <w:rFonts w:ascii="Times New Roman" w:hAnsi="Times New Roman" w:cs="Times New Roman"/>
                <w:color w:val="000000"/>
                <w:shd w:val="clear" w:color="auto" w:fill="FFFFFF"/>
                <w:lang w:val="ru-RU"/>
              </w:rPr>
            </w:pPr>
          </w:p>
        </w:tc>
        <w:tc>
          <w:tcPr>
            <w:tcW w:w="1583" w:type="dxa"/>
            <w:shd w:val="clear" w:color="auto" w:fill="auto"/>
          </w:tcPr>
          <w:p>
            <w:pPr>
              <w:jc w:val="center"/>
              <w:rPr>
                <w:rStyle w:val="19"/>
                <w:rFonts w:ascii="Times New Roman" w:hAnsi="Times New Roman"/>
                <w:color w:val="000000"/>
                <w:sz w:val="28"/>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color w:val="000000"/>
                <w:shd w:val="clear" w:color="auto" w:fill="FFFFFF"/>
              </w:rPr>
            </w:pPr>
            <w:r>
              <w:rPr>
                <w:rStyle w:val="21"/>
                <w:color w:val="000000"/>
                <w:sz w:val="28"/>
                <w:szCs w:val="28"/>
              </w:rPr>
              <w:t>9</w:t>
            </w:r>
          </w:p>
        </w:tc>
        <w:tc>
          <w:tcPr>
            <w:tcW w:w="2308" w:type="dxa"/>
            <w:shd w:val="clear" w:color="auto" w:fill="auto"/>
          </w:tcPr>
          <w:p>
            <w:pPr>
              <w:pStyle w:val="15"/>
              <w:shd w:val="clear" w:color="auto" w:fill="auto"/>
              <w:spacing w:after="0" w:line="248" w:lineRule="exact"/>
              <w:ind w:left="109" w:right="177"/>
              <w:jc w:val="both"/>
              <w:rPr>
                <w:rFonts w:ascii="Times New Roman" w:hAnsi="Times New Roman" w:cs="Times New Roman"/>
                <w:color w:val="000000"/>
                <w:shd w:val="clear" w:color="auto" w:fill="FFFFFF"/>
                <w:lang w:val="ru-RU"/>
              </w:rPr>
            </w:pPr>
            <w:r>
              <w:rPr>
                <w:rStyle w:val="21"/>
                <w:color w:val="000000"/>
                <w:sz w:val="28"/>
                <w:szCs w:val="28"/>
                <w:lang w:val="ru-RU"/>
              </w:rPr>
              <w:t>Наличие опасных веществ, указанных в международных договорах, стороной которых является Российская Федерация</w:t>
            </w:r>
          </w:p>
        </w:tc>
        <w:tc>
          <w:tcPr>
            <w:tcW w:w="4212" w:type="dxa"/>
            <w:shd w:val="clear" w:color="auto" w:fill="auto"/>
          </w:tcPr>
          <w:p>
            <w:pPr>
              <w:pStyle w:val="15"/>
              <w:numPr>
                <w:ilvl w:val="0"/>
                <w:numId w:val="6"/>
              </w:numPr>
              <w:shd w:val="clear" w:color="auto" w:fill="auto"/>
              <w:tabs>
                <w:tab w:val="left" w:pos="130"/>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Наименование опасного вещества;</w:t>
            </w:r>
          </w:p>
          <w:p>
            <w:pPr>
              <w:pStyle w:val="15"/>
              <w:numPr>
                <w:ilvl w:val="0"/>
                <w:numId w:val="6"/>
              </w:numPr>
              <w:shd w:val="clear" w:color="auto" w:fill="auto"/>
              <w:tabs>
                <w:tab w:val="left" w:pos="130"/>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Класс опасности;</w:t>
            </w:r>
          </w:p>
          <w:p>
            <w:pPr>
              <w:pStyle w:val="15"/>
              <w:numPr>
                <w:ilvl w:val="0"/>
                <w:numId w:val="6"/>
              </w:numPr>
              <w:shd w:val="clear" w:color="auto" w:fill="auto"/>
              <w:tabs>
                <w:tab w:val="left" w:pos="126"/>
              </w:tabs>
              <w:spacing w:after="0" w:line="252" w:lineRule="exact"/>
              <w:ind w:left="107" w:right="65"/>
              <w:rPr>
                <w:rStyle w:val="21"/>
                <w:color w:val="000000"/>
                <w:sz w:val="28"/>
                <w:szCs w:val="28"/>
                <w:lang w:val="ru-RU"/>
              </w:rPr>
            </w:pPr>
            <w:r>
              <w:rPr>
                <w:rStyle w:val="21"/>
                <w:color w:val="000000"/>
                <w:sz w:val="28"/>
                <w:szCs w:val="28"/>
                <w:lang w:val="ru-RU"/>
              </w:rPr>
              <w:t>Масса (т.), объем (м</w:t>
            </w:r>
            <w:r>
              <w:rPr>
                <w:rStyle w:val="21"/>
                <w:color w:val="000000"/>
                <w:sz w:val="28"/>
                <w:szCs w:val="28"/>
                <w:vertAlign w:val="superscript"/>
                <w:lang w:val="ru-RU"/>
              </w:rPr>
              <w:t>3</w:t>
            </w:r>
            <w:r>
              <w:rPr>
                <w:rStyle w:val="21"/>
                <w:color w:val="000000"/>
                <w:sz w:val="28"/>
                <w:szCs w:val="28"/>
                <w:lang w:val="ru-RU"/>
              </w:rPr>
              <w:t>);</w:t>
            </w:r>
          </w:p>
          <w:p>
            <w:pPr>
              <w:pStyle w:val="15"/>
              <w:numPr>
                <w:ilvl w:val="0"/>
                <w:numId w:val="6"/>
              </w:numPr>
              <w:shd w:val="clear" w:color="auto" w:fill="auto"/>
              <w:tabs>
                <w:tab w:val="left" w:pos="126"/>
              </w:tabs>
              <w:spacing w:after="0" w:line="252" w:lineRule="exact"/>
              <w:ind w:left="107" w:right="65"/>
              <w:rPr>
                <w:rStyle w:val="21"/>
                <w:color w:val="000000"/>
                <w:sz w:val="28"/>
                <w:szCs w:val="28"/>
                <w:lang w:val="ru-RU"/>
              </w:rPr>
            </w:pPr>
            <w:r>
              <w:rPr>
                <w:rStyle w:val="21"/>
                <w:color w:val="000000"/>
                <w:sz w:val="28"/>
                <w:szCs w:val="28"/>
                <w:lang w:val="ru-RU"/>
              </w:rPr>
              <w:t>Агрегатное состояние (твердое, жидкое, пастообразное, гелеобразное, суспензия и т.д.);</w:t>
            </w:r>
          </w:p>
          <w:p>
            <w:pPr>
              <w:pStyle w:val="15"/>
              <w:numPr>
                <w:ilvl w:val="0"/>
                <w:numId w:val="6"/>
              </w:numPr>
              <w:shd w:val="clear" w:color="auto" w:fill="auto"/>
              <w:tabs>
                <w:tab w:val="left" w:pos="126"/>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Реквизиты международного договора</w:t>
            </w:r>
          </w:p>
        </w:tc>
        <w:tc>
          <w:tcPr>
            <w:tcW w:w="1583" w:type="dxa"/>
            <w:shd w:val="clear" w:color="auto" w:fill="auto"/>
          </w:tcPr>
          <w:p>
            <w:pPr>
              <w:jc w:val="center"/>
              <w:rPr>
                <w:rStyle w:val="19"/>
                <w:rFonts w:ascii="Times New Roman" w:hAnsi="Times New Roman"/>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color w:val="000000"/>
                <w:shd w:val="clear" w:color="auto" w:fill="FFFFFF"/>
              </w:rPr>
            </w:pPr>
            <w:r>
              <w:rPr>
                <w:rStyle w:val="21"/>
                <w:color w:val="000000"/>
                <w:sz w:val="28"/>
                <w:szCs w:val="28"/>
              </w:rPr>
              <w:t>10</w:t>
            </w:r>
          </w:p>
        </w:tc>
        <w:tc>
          <w:tcPr>
            <w:tcW w:w="2308" w:type="dxa"/>
            <w:shd w:val="clear" w:color="auto" w:fill="auto"/>
          </w:tcPr>
          <w:p>
            <w:pPr>
              <w:pStyle w:val="15"/>
              <w:shd w:val="clear" w:color="auto" w:fill="auto"/>
              <w:spacing w:after="0" w:line="248" w:lineRule="exact"/>
              <w:ind w:left="109" w:right="177"/>
              <w:jc w:val="both"/>
              <w:rPr>
                <w:rFonts w:ascii="Times New Roman" w:hAnsi="Times New Roman" w:cs="Times New Roman"/>
                <w:color w:val="000000"/>
                <w:shd w:val="clear" w:color="auto" w:fill="FFFFFF"/>
                <w:lang w:val="ru-RU"/>
              </w:rPr>
            </w:pPr>
            <w:r>
              <w:rPr>
                <w:rStyle w:val="21"/>
                <w:color w:val="000000"/>
                <w:sz w:val="28"/>
                <w:szCs w:val="28"/>
                <w:lang w:val="ru-RU"/>
              </w:rPr>
              <w:t>Удаленность от селитебной зоны, км</w:t>
            </w:r>
          </w:p>
        </w:tc>
        <w:tc>
          <w:tcPr>
            <w:tcW w:w="4212" w:type="dxa"/>
            <w:shd w:val="clear" w:color="auto" w:fill="auto"/>
          </w:tcPr>
          <w:p>
            <w:pPr>
              <w:pStyle w:val="15"/>
              <w:shd w:val="clear" w:color="auto" w:fill="auto"/>
              <w:tabs>
                <w:tab w:val="left" w:pos="130"/>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Определяются расстояния:</w:t>
            </w:r>
          </w:p>
          <w:p>
            <w:pPr>
              <w:pStyle w:val="15"/>
              <w:numPr>
                <w:ilvl w:val="0"/>
                <w:numId w:val="7"/>
              </w:numPr>
              <w:shd w:val="clear" w:color="auto" w:fill="auto"/>
              <w:tabs>
                <w:tab w:val="left" w:pos="281"/>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по кратчайшей прямой от границы земельного участка объекта до границы ближайшего населенного пункта;</w:t>
            </w:r>
          </w:p>
          <w:p>
            <w:pPr>
              <w:pStyle w:val="15"/>
              <w:numPr>
                <w:ilvl w:val="0"/>
                <w:numId w:val="7"/>
              </w:numPr>
              <w:shd w:val="clear" w:color="auto" w:fill="auto"/>
              <w:tabs>
                <w:tab w:val="left" w:pos="223"/>
              </w:tabs>
              <w:spacing w:after="0" w:line="252" w:lineRule="exact"/>
              <w:ind w:left="107" w:right="65"/>
              <w:rPr>
                <w:rFonts w:ascii="Times New Roman" w:hAnsi="Times New Roman" w:cs="Times New Roman"/>
                <w:color w:val="000000"/>
                <w:shd w:val="clear" w:color="auto" w:fill="FFFFFF"/>
                <w:lang w:val="ru-RU"/>
              </w:rPr>
            </w:pPr>
            <w:r>
              <w:rPr>
                <w:rStyle w:val="21"/>
                <w:color w:val="000000"/>
                <w:sz w:val="28"/>
                <w:szCs w:val="28"/>
                <w:lang w:val="ru-RU"/>
              </w:rPr>
              <w:t>по автомобильной дороге (шоссейной, грунтовой, зимней - при наличии) до ближайшего населенного пункта по космоснимкам или векторным данным</w:t>
            </w:r>
          </w:p>
        </w:tc>
        <w:tc>
          <w:tcPr>
            <w:tcW w:w="1583" w:type="dxa"/>
            <w:shd w:val="clear" w:color="auto" w:fill="auto"/>
          </w:tcPr>
          <w:p>
            <w:pPr>
              <w:jc w:val="center"/>
              <w:rPr>
                <w:rStyle w:val="19"/>
                <w:rFonts w:ascii="Times New Roman" w:hAnsi="Times New Roman"/>
                <w:color w:val="000000"/>
                <w:sz w:val="28"/>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color w:val="000000"/>
                <w:shd w:val="clear" w:color="auto" w:fill="FFFFFF"/>
              </w:rPr>
            </w:pPr>
            <w:r>
              <w:rPr>
                <w:rStyle w:val="21"/>
                <w:color w:val="000000"/>
                <w:sz w:val="28"/>
                <w:szCs w:val="28"/>
              </w:rPr>
              <w:t>11</w:t>
            </w:r>
          </w:p>
        </w:tc>
        <w:tc>
          <w:tcPr>
            <w:tcW w:w="2308" w:type="dxa"/>
            <w:shd w:val="clear" w:color="auto" w:fill="auto"/>
          </w:tcPr>
          <w:p>
            <w:pPr>
              <w:pStyle w:val="15"/>
              <w:shd w:val="clear" w:color="auto" w:fill="auto"/>
              <w:spacing w:after="0" w:line="248" w:lineRule="exact"/>
              <w:ind w:left="109" w:right="177"/>
              <w:jc w:val="both"/>
              <w:rPr>
                <w:rFonts w:ascii="Times New Roman" w:hAnsi="Times New Roman" w:cs="Times New Roman"/>
                <w:color w:val="000000"/>
                <w:shd w:val="clear" w:color="auto" w:fill="FFFFFF"/>
                <w:lang w:val="ru-RU"/>
              </w:rPr>
            </w:pPr>
            <w:r>
              <w:rPr>
                <w:rStyle w:val="21"/>
                <w:color w:val="000000"/>
                <w:sz w:val="28"/>
                <w:szCs w:val="28"/>
                <w:lang w:val="ru-RU"/>
              </w:rPr>
              <w:t>Количество населения, проживающего на территории, на которой окружающая среда испытывает негативное воздействие, вследствие расположения объекта накопленного вреда</w:t>
            </w:r>
          </w:p>
        </w:tc>
        <w:tc>
          <w:tcPr>
            <w:tcW w:w="4212" w:type="dxa"/>
            <w:shd w:val="clear" w:color="auto" w:fill="auto"/>
          </w:tcPr>
          <w:p>
            <w:pPr>
              <w:pStyle w:val="15"/>
              <w:shd w:val="clear" w:color="auto" w:fill="auto"/>
              <w:tabs>
                <w:tab w:val="left" w:pos="130"/>
              </w:tabs>
              <w:spacing w:after="0" w:line="252" w:lineRule="exact"/>
              <w:ind w:left="107" w:right="65"/>
              <w:jc w:val="both"/>
              <w:rPr>
                <w:rFonts w:ascii="Times New Roman" w:hAnsi="Times New Roman" w:cs="Times New Roman"/>
                <w:color w:val="000000"/>
                <w:shd w:val="clear" w:color="auto" w:fill="FFFFFF"/>
                <w:lang w:val="ru-RU"/>
              </w:rPr>
            </w:pPr>
            <w:r>
              <w:rPr>
                <w:rStyle w:val="21"/>
                <w:color w:val="000000"/>
                <w:sz w:val="28"/>
                <w:szCs w:val="28"/>
                <w:lang w:val="ru-RU"/>
              </w:rPr>
              <w:t>Указывается наименование территории (населенных пунктов) и количество проживающего населения в тыс. чел.</w:t>
            </w:r>
          </w:p>
        </w:tc>
        <w:tc>
          <w:tcPr>
            <w:tcW w:w="1583" w:type="dxa"/>
            <w:shd w:val="clear" w:color="auto" w:fill="auto"/>
          </w:tcPr>
          <w:p>
            <w:pPr>
              <w:jc w:val="center"/>
              <w:rPr>
                <w:rStyle w:val="19"/>
                <w:rFonts w:ascii="Times New Roman" w:hAnsi="Times New Roman"/>
                <w:color w:val="000000"/>
                <w:sz w:val="28"/>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pPr>
              <w:pStyle w:val="15"/>
              <w:shd w:val="clear" w:color="auto" w:fill="auto"/>
              <w:spacing w:after="0" w:line="220" w:lineRule="exact"/>
              <w:ind w:left="142"/>
              <w:jc w:val="center"/>
              <w:rPr>
                <w:rFonts w:ascii="Times New Roman" w:hAnsi="Times New Roman" w:cs="Times New Roman"/>
                <w:color w:val="000000"/>
                <w:shd w:val="clear" w:color="auto" w:fill="FFFFFF"/>
              </w:rPr>
            </w:pPr>
            <w:r>
              <w:rPr>
                <w:rStyle w:val="21"/>
                <w:color w:val="000000"/>
                <w:sz w:val="28"/>
                <w:szCs w:val="28"/>
              </w:rPr>
              <w:t>12</w:t>
            </w:r>
          </w:p>
        </w:tc>
        <w:tc>
          <w:tcPr>
            <w:tcW w:w="2308" w:type="dxa"/>
            <w:shd w:val="clear" w:color="auto" w:fill="auto"/>
          </w:tcPr>
          <w:p>
            <w:pPr>
              <w:pStyle w:val="15"/>
              <w:shd w:val="clear" w:color="auto" w:fill="auto"/>
              <w:spacing w:after="0" w:line="248" w:lineRule="exact"/>
              <w:ind w:left="109" w:right="177"/>
              <w:jc w:val="both"/>
              <w:rPr>
                <w:rFonts w:ascii="Times New Roman" w:hAnsi="Times New Roman" w:cs="Times New Roman"/>
                <w:color w:val="000000"/>
                <w:shd w:val="clear" w:color="auto" w:fill="FFFFFF"/>
                <w:lang w:val="ru-RU"/>
              </w:rPr>
            </w:pPr>
            <w:r>
              <w:rPr>
                <w:rStyle w:val="21"/>
                <w:color w:val="000000"/>
                <w:sz w:val="28"/>
                <w:szCs w:val="28"/>
                <w:lang w:val="ru-RU"/>
              </w:rPr>
              <w:t>Количество населения, проживающего на территории, окружающая среда на которой находится под угрозой негативного воздействия вследствие расположения объекта</w:t>
            </w:r>
          </w:p>
        </w:tc>
        <w:tc>
          <w:tcPr>
            <w:tcW w:w="4212" w:type="dxa"/>
            <w:shd w:val="clear" w:color="auto" w:fill="auto"/>
          </w:tcPr>
          <w:p>
            <w:pPr>
              <w:pStyle w:val="15"/>
              <w:shd w:val="clear" w:color="auto" w:fill="auto"/>
              <w:tabs>
                <w:tab w:val="left" w:pos="130"/>
              </w:tabs>
              <w:spacing w:after="0" w:line="252" w:lineRule="exact"/>
              <w:ind w:left="107" w:right="65"/>
              <w:jc w:val="both"/>
              <w:rPr>
                <w:rFonts w:ascii="Times New Roman" w:hAnsi="Times New Roman" w:cs="Times New Roman"/>
                <w:color w:val="000000"/>
                <w:shd w:val="clear" w:color="auto" w:fill="FFFFFF"/>
                <w:lang w:val="ru-RU"/>
              </w:rPr>
            </w:pPr>
            <w:r>
              <w:rPr>
                <w:rStyle w:val="21"/>
                <w:color w:val="000000"/>
                <w:sz w:val="28"/>
                <w:szCs w:val="28"/>
                <w:lang w:val="ru-RU"/>
              </w:rPr>
              <w:t>Указывается наименование территории (населенных пунктов) и количество проживающего населения в тыс. чел.</w:t>
            </w:r>
          </w:p>
        </w:tc>
        <w:tc>
          <w:tcPr>
            <w:tcW w:w="1583" w:type="dxa"/>
            <w:shd w:val="clear" w:color="auto" w:fill="auto"/>
          </w:tcPr>
          <w:p>
            <w:pPr>
              <w:jc w:val="center"/>
              <w:rPr>
                <w:rStyle w:val="19"/>
                <w:rFonts w:ascii="Times New Roman" w:hAnsi="Times New Roman"/>
                <w:color w:val="000000"/>
                <w:sz w:val="28"/>
                <w:lang w:val="ru-RU"/>
              </w:rPr>
            </w:pPr>
          </w:p>
        </w:tc>
      </w:tr>
    </w:tbl>
    <w:p>
      <w:pPr>
        <w:jc w:val="both"/>
        <w:rPr>
          <w:rStyle w:val="22"/>
          <w:rFonts w:ascii="Times New Roman" w:hAnsi="Times New Roman"/>
          <w:color w:val="000000"/>
          <w:sz w:val="28"/>
          <w:lang w:val="ru-RU"/>
        </w:rPr>
      </w:pPr>
    </w:p>
    <w:p>
      <w:pPr>
        <w:jc w:val="both"/>
        <w:rPr>
          <w:rStyle w:val="22"/>
          <w:rFonts w:ascii="Times New Roman" w:hAnsi="Times New Roman"/>
          <w:color w:val="000000"/>
          <w:sz w:val="28"/>
          <w:lang w:val="ru-RU"/>
        </w:rPr>
      </w:pPr>
      <w:r>
        <w:rPr>
          <w:rStyle w:val="22"/>
          <w:rFonts w:ascii="Times New Roman" w:hAnsi="Times New Roman"/>
          <w:color w:val="000000"/>
          <w:sz w:val="28"/>
          <w:lang w:val="ru-RU"/>
        </w:rPr>
        <w:t>Исполнители</w:t>
      </w:r>
    </w:p>
    <w:p>
      <w:pPr>
        <w:jc w:val="both"/>
        <w:rPr>
          <w:sz w:val="28"/>
          <w:lang w:eastAsia="en-US"/>
        </w:rPr>
      </w:pPr>
      <w:r>
        <w:rPr>
          <w:rStyle w:val="22"/>
          <w:rFonts w:ascii="Times New Roman" w:hAnsi="Times New Roman"/>
          <w:color w:val="000000"/>
          <w:sz w:val="28"/>
          <w:lang w:val="ru-RU"/>
        </w:rPr>
        <w:t>(Ф.И.О., должность):</w:t>
      </w:r>
      <w:r>
        <w:rPr>
          <w:rStyle w:val="22"/>
          <w:rFonts w:ascii="Times New Roman" w:hAnsi="Times New Roman"/>
          <w:color w:val="000000"/>
          <w:sz w:val="28"/>
          <w:lang w:val="ru-RU"/>
        </w:rPr>
        <w:tab/>
      </w:r>
      <w:r>
        <w:rPr>
          <w:rStyle w:val="22"/>
          <w:rFonts w:ascii="Times New Roman" w:hAnsi="Times New Roman"/>
          <w:color w:val="000000"/>
          <w:sz w:val="28"/>
          <w:lang w:val="ru-RU"/>
        </w:rPr>
        <w:tab/>
      </w:r>
      <w:r>
        <w:rPr>
          <w:rStyle w:val="22"/>
          <w:rFonts w:ascii="Times New Roman" w:hAnsi="Times New Roman"/>
          <w:color w:val="000000"/>
          <w:sz w:val="28"/>
          <w:lang w:val="ru-RU"/>
        </w:rPr>
        <w:t>Подпись</w:t>
      </w:r>
      <w:r>
        <w:rPr>
          <w:rStyle w:val="22"/>
          <w:rFonts w:ascii="Times New Roman" w:hAnsi="Times New Roman"/>
          <w:color w:val="000000"/>
          <w:sz w:val="28"/>
          <w:lang w:val="ru-RU"/>
        </w:rPr>
        <w:tab/>
      </w:r>
      <w:r>
        <w:rPr>
          <w:rStyle w:val="22"/>
          <w:rFonts w:ascii="Times New Roman" w:hAnsi="Times New Roman"/>
          <w:color w:val="000000"/>
          <w:sz w:val="28"/>
          <w:lang w:val="ru-RU"/>
        </w:rPr>
        <w:tab/>
      </w:r>
      <w:r>
        <w:rPr>
          <w:rStyle w:val="22"/>
          <w:rFonts w:ascii="Times New Roman" w:hAnsi="Times New Roman"/>
          <w:color w:val="000000"/>
          <w:sz w:val="28"/>
          <w:lang w:val="ru-RU"/>
        </w:rPr>
        <w:t>Дата</w:t>
      </w:r>
    </w:p>
    <w:p>
      <w:pPr>
        <w:jc w:val="center"/>
        <w:rPr>
          <w:sz w:val="28"/>
        </w:rPr>
      </w:pPr>
    </w:p>
    <w:sectPr>
      <w:pgSz w:w="11906" w:h="16838"/>
      <w:pgMar w:top="993" w:right="991" w:bottom="142"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Verdana">
    <w:panose1 w:val="020B0604030504040204"/>
    <w:charset w:val="CC"/>
    <w:family w:val="swiss"/>
    <w:pitch w:val="default"/>
    <w:sig w:usb0="A00006FF" w:usb1="4000205B" w:usb2="00000010" w:usb3="00000000" w:csb0="2000019F"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D"/>
    <w:multiLevelType w:val="multilevel"/>
    <w:tmpl w:val="0000000D"/>
    <w:lvl w:ilvl="0"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nsid w:val="0000000F"/>
    <w:multiLevelType w:val="multilevel"/>
    <w:tmpl w:val="0000000F"/>
    <w:lvl w:ilvl="0"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11"/>
    <w:multiLevelType w:val="multilevel"/>
    <w:tmpl w:val="00000011"/>
    <w:lvl w:ilvl="0"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15"/>
    <w:multiLevelType w:val="multilevel"/>
    <w:tmpl w:val="00000015"/>
    <w:lvl w:ilvl="0"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nsid w:val="53BD52C3"/>
    <w:multiLevelType w:val="multilevel"/>
    <w:tmpl w:val="53BD52C3"/>
    <w:lvl w:ilvl="0" w:tentative="0">
      <w:start w:val="1"/>
      <w:numFmt w:val="decimal"/>
      <w:lvlText w:val="%1."/>
      <w:lvlJc w:val="left"/>
      <w:pPr>
        <w:ind w:left="1068" w:hanging="360"/>
      </w:pPr>
      <w:rPr>
        <w:rFonts w:hint="default"/>
        <w:color w:val="auto"/>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6">
    <w:nsid w:val="75D008B1"/>
    <w:multiLevelType w:val="multilevel"/>
    <w:tmpl w:val="75D008B1"/>
    <w:lvl w:ilvl="0" w:tentative="0">
      <w:start w:val="1"/>
      <w:numFmt w:val="bullet"/>
      <w:lvlText w:val="-"/>
      <w:lvlJc w:val="left"/>
      <w:pPr>
        <w:ind w:left="1428" w:hanging="360"/>
      </w:pPr>
      <w:rPr>
        <w:rFonts w:hint="default"/>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num w:numId="1">
    <w:abstractNumId w:val="5"/>
  </w:num>
  <w:num w:numId="2">
    <w:abstractNumId w:val="6"/>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857"/>
    <w:rsid w:val="00010B8B"/>
    <w:rsid w:val="00063857"/>
    <w:rsid w:val="000862D6"/>
    <w:rsid w:val="002D7679"/>
    <w:rsid w:val="0033069C"/>
    <w:rsid w:val="005154F7"/>
    <w:rsid w:val="00656CE7"/>
    <w:rsid w:val="007510F6"/>
    <w:rsid w:val="00760EA4"/>
    <w:rsid w:val="00D4614C"/>
    <w:rsid w:val="00DA6E89"/>
    <w:rsid w:val="00F9109E"/>
    <w:rsid w:val="00FF71C6"/>
    <w:rsid w:val="509479E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6"/>
      <w:szCs w:val="28"/>
      <w:lang w:val="ru-RU" w:eastAsia="ru-RU" w:bidi="ar-SA"/>
    </w:rPr>
  </w:style>
  <w:style w:type="paragraph" w:styleId="2">
    <w:name w:val="heading 1"/>
    <w:basedOn w:val="1"/>
    <w:next w:val="1"/>
    <w:link w:val="8"/>
    <w:qFormat/>
    <w:uiPriority w:val="0"/>
    <w:pPr>
      <w:keepNext/>
      <w:jc w:val="both"/>
      <w:outlineLvl w:val="0"/>
    </w:pPr>
    <w:rPr>
      <w:szCs w:val="20"/>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qFormat/>
    <w:uiPriority w:val="0"/>
    <w:rPr>
      <w:rFonts w:ascii="Verdana" w:hAnsi="Verdana"/>
      <w:color w:val="A75E2E"/>
      <w:u w:val="single"/>
      <w:lang w:val="en-US" w:eastAsia="en-US" w:bidi="ar-SA"/>
    </w:rPr>
  </w:style>
  <w:style w:type="paragraph" w:styleId="6">
    <w:name w:val="Balloon Text"/>
    <w:basedOn w:val="1"/>
    <w:link w:val="10"/>
    <w:unhideWhenUsed/>
    <w:qFormat/>
    <w:uiPriority w:val="0"/>
    <w:rPr>
      <w:rFonts w:ascii="Tahoma" w:hAnsi="Tahoma" w:cs="Tahoma"/>
      <w:sz w:val="16"/>
      <w:szCs w:val="16"/>
    </w:rPr>
  </w:style>
  <w:style w:type="paragraph" w:styleId="7">
    <w:name w:val="Body Text 2"/>
    <w:basedOn w:val="1"/>
    <w:link w:val="9"/>
    <w:semiHidden/>
    <w:unhideWhenUsed/>
    <w:uiPriority w:val="0"/>
    <w:rPr>
      <w:b/>
      <w:bCs/>
      <w:sz w:val="24"/>
      <w:szCs w:val="24"/>
    </w:rPr>
  </w:style>
  <w:style w:type="character" w:customStyle="1" w:styleId="8">
    <w:name w:val="Заголовок 1 Знак"/>
    <w:basedOn w:val="3"/>
    <w:link w:val="2"/>
    <w:uiPriority w:val="0"/>
    <w:rPr>
      <w:rFonts w:ascii="Times New Roman" w:hAnsi="Times New Roman" w:eastAsia="Times New Roman" w:cs="Times New Roman"/>
      <w:sz w:val="26"/>
      <w:szCs w:val="20"/>
      <w:lang w:eastAsia="ru-RU"/>
    </w:rPr>
  </w:style>
  <w:style w:type="character" w:customStyle="1" w:styleId="9">
    <w:name w:val="Основной текст 2 Знак"/>
    <w:basedOn w:val="3"/>
    <w:link w:val="7"/>
    <w:semiHidden/>
    <w:qFormat/>
    <w:uiPriority w:val="0"/>
    <w:rPr>
      <w:rFonts w:ascii="Times New Roman" w:hAnsi="Times New Roman" w:eastAsia="Times New Roman" w:cs="Times New Roman"/>
      <w:b/>
      <w:bCs/>
      <w:sz w:val="24"/>
      <w:szCs w:val="24"/>
      <w:lang w:eastAsia="ru-RU"/>
    </w:rPr>
  </w:style>
  <w:style w:type="character" w:customStyle="1" w:styleId="10">
    <w:name w:val="Текст выноски Знак"/>
    <w:basedOn w:val="3"/>
    <w:link w:val="6"/>
    <w:qFormat/>
    <w:uiPriority w:val="0"/>
    <w:rPr>
      <w:rFonts w:ascii="Tahoma" w:hAnsi="Tahoma" w:eastAsia="Times New Roman" w:cs="Tahoma"/>
      <w:sz w:val="16"/>
      <w:szCs w:val="16"/>
      <w:lang w:eastAsia="ru-RU"/>
    </w:rPr>
  </w:style>
  <w:style w:type="paragraph" w:customStyle="1" w:styleId="11">
    <w:name w:val="ConsPlusTitle"/>
    <w:qFormat/>
    <w:uiPriority w:val="0"/>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character" w:customStyle="1" w:styleId="12">
    <w:name w:val="Основной текст (5)_"/>
    <w:link w:val="13"/>
    <w:uiPriority w:val="99"/>
    <w:rPr>
      <w:rFonts w:ascii="Verdana" w:hAnsi="Verdana"/>
      <w:b/>
      <w:bCs/>
      <w:sz w:val="28"/>
      <w:szCs w:val="28"/>
      <w:shd w:val="clear" w:color="auto" w:fill="FFFFFF"/>
      <w:lang w:val="en-US"/>
    </w:rPr>
  </w:style>
  <w:style w:type="paragraph" w:customStyle="1" w:styleId="13">
    <w:name w:val="Основной текст (5)"/>
    <w:basedOn w:val="1"/>
    <w:link w:val="12"/>
    <w:qFormat/>
    <w:uiPriority w:val="99"/>
    <w:pPr>
      <w:widowControl w:val="0"/>
      <w:shd w:val="clear" w:color="auto" w:fill="FFFFFF"/>
      <w:spacing w:before="420" w:after="600" w:line="320" w:lineRule="exact"/>
      <w:ind w:firstLine="360"/>
    </w:pPr>
    <w:rPr>
      <w:rFonts w:ascii="Verdana" w:hAnsi="Verdana" w:eastAsiaTheme="minorHAnsi" w:cstheme="minorBidi"/>
      <w:b/>
      <w:bCs/>
      <w:sz w:val="28"/>
      <w:lang w:val="en-US" w:eastAsia="en-US"/>
    </w:rPr>
  </w:style>
  <w:style w:type="character" w:customStyle="1" w:styleId="14">
    <w:name w:val="Основной текст (2)_"/>
    <w:link w:val="15"/>
    <w:qFormat/>
    <w:uiPriority w:val="99"/>
    <w:rPr>
      <w:rFonts w:ascii="Verdana" w:hAnsi="Verdana"/>
      <w:sz w:val="28"/>
      <w:szCs w:val="28"/>
      <w:shd w:val="clear" w:color="auto" w:fill="FFFFFF"/>
      <w:lang w:val="en-US"/>
    </w:rPr>
  </w:style>
  <w:style w:type="paragraph" w:customStyle="1" w:styleId="15">
    <w:name w:val="Основной текст (2)"/>
    <w:basedOn w:val="1"/>
    <w:link w:val="14"/>
    <w:qFormat/>
    <w:uiPriority w:val="99"/>
    <w:pPr>
      <w:widowControl w:val="0"/>
      <w:shd w:val="clear" w:color="auto" w:fill="FFFFFF"/>
      <w:spacing w:after="240" w:line="245" w:lineRule="exact"/>
    </w:pPr>
    <w:rPr>
      <w:rFonts w:ascii="Verdana" w:hAnsi="Verdana" w:eastAsiaTheme="minorHAnsi" w:cstheme="minorBidi"/>
      <w:sz w:val="28"/>
      <w:lang w:val="en-US" w:eastAsia="en-US"/>
    </w:rPr>
  </w:style>
  <w:style w:type="character" w:customStyle="1" w:styleId="16">
    <w:name w:val="Основной текст (7)_"/>
    <w:link w:val="17"/>
    <w:qFormat/>
    <w:uiPriority w:val="99"/>
    <w:rPr>
      <w:rFonts w:ascii="Verdana" w:hAnsi="Verdana"/>
      <w:shd w:val="clear" w:color="auto" w:fill="FFFFFF"/>
      <w:lang w:val="en-US"/>
    </w:rPr>
  </w:style>
  <w:style w:type="paragraph" w:customStyle="1" w:styleId="17">
    <w:name w:val="Основной текст (7)"/>
    <w:basedOn w:val="1"/>
    <w:link w:val="16"/>
    <w:qFormat/>
    <w:uiPriority w:val="99"/>
    <w:pPr>
      <w:widowControl w:val="0"/>
      <w:shd w:val="clear" w:color="auto" w:fill="FFFFFF"/>
      <w:spacing w:before="180" w:after="60" w:line="240" w:lineRule="atLeast"/>
      <w:jc w:val="both"/>
    </w:pPr>
    <w:rPr>
      <w:rFonts w:ascii="Verdana" w:hAnsi="Verdana" w:eastAsiaTheme="minorHAnsi" w:cstheme="minorBidi"/>
      <w:sz w:val="22"/>
      <w:szCs w:val="22"/>
      <w:lang w:val="en-US" w:eastAsia="en-US"/>
    </w:rPr>
  </w:style>
  <w:style w:type="character" w:customStyle="1" w:styleId="18">
    <w:name w:val="Основной текст (7) + 12 pt"/>
    <w:qFormat/>
    <w:uiPriority w:val="99"/>
    <w:rPr>
      <w:rFonts w:ascii="Verdana" w:hAnsi="Verdana"/>
      <w:sz w:val="24"/>
      <w:szCs w:val="24"/>
      <w:shd w:val="clear" w:color="auto" w:fill="FFFFFF"/>
      <w:lang w:val="en-US" w:eastAsia="en-US" w:bidi="ar-SA"/>
    </w:rPr>
  </w:style>
  <w:style w:type="character" w:customStyle="1" w:styleId="19">
    <w:name w:val="Основной текст (3)_"/>
    <w:link w:val="20"/>
    <w:qFormat/>
    <w:uiPriority w:val="99"/>
    <w:rPr>
      <w:rFonts w:ascii="Verdana" w:hAnsi="Verdana"/>
      <w:shd w:val="clear" w:color="auto" w:fill="FFFFFF"/>
      <w:lang w:val="en-US"/>
    </w:rPr>
  </w:style>
  <w:style w:type="paragraph" w:customStyle="1" w:styleId="20">
    <w:name w:val="Основной текст (3)1"/>
    <w:basedOn w:val="1"/>
    <w:link w:val="19"/>
    <w:qFormat/>
    <w:uiPriority w:val="99"/>
    <w:pPr>
      <w:widowControl w:val="0"/>
      <w:shd w:val="clear" w:color="auto" w:fill="FFFFFF"/>
      <w:spacing w:after="240" w:line="240" w:lineRule="atLeast"/>
    </w:pPr>
    <w:rPr>
      <w:rFonts w:ascii="Verdana" w:hAnsi="Verdana" w:eastAsiaTheme="minorHAnsi" w:cstheme="minorBidi"/>
      <w:sz w:val="22"/>
      <w:szCs w:val="22"/>
      <w:lang w:val="en-US" w:eastAsia="en-US"/>
    </w:rPr>
  </w:style>
  <w:style w:type="character" w:customStyle="1" w:styleId="21">
    <w:name w:val="Основной текст (2) + 11 pt"/>
    <w:qFormat/>
    <w:uiPriority w:val="99"/>
    <w:rPr>
      <w:rFonts w:ascii="Times New Roman" w:hAnsi="Times New Roman" w:cs="Times New Roman"/>
      <w:sz w:val="22"/>
      <w:szCs w:val="22"/>
      <w:u w:val="none"/>
      <w:shd w:val="clear" w:color="auto" w:fill="FFFFFF"/>
      <w:lang w:val="en-US" w:eastAsia="en-US" w:bidi="ar-SA"/>
    </w:rPr>
  </w:style>
  <w:style w:type="character" w:customStyle="1" w:styleId="22">
    <w:name w:val="Основной текст (8)_"/>
    <w:link w:val="23"/>
    <w:qFormat/>
    <w:uiPriority w:val="99"/>
    <w:rPr>
      <w:rFonts w:ascii="Verdana" w:hAnsi="Verdana"/>
      <w:shd w:val="clear" w:color="auto" w:fill="FFFFFF"/>
      <w:lang w:val="en-US"/>
    </w:rPr>
  </w:style>
  <w:style w:type="paragraph" w:customStyle="1" w:styleId="23">
    <w:name w:val="Основной текст (8)"/>
    <w:basedOn w:val="1"/>
    <w:link w:val="22"/>
    <w:qFormat/>
    <w:uiPriority w:val="99"/>
    <w:pPr>
      <w:widowControl w:val="0"/>
      <w:shd w:val="clear" w:color="auto" w:fill="FFFFFF"/>
      <w:spacing w:before="480" w:after="60" w:line="240" w:lineRule="atLeast"/>
      <w:jc w:val="both"/>
    </w:pPr>
    <w:rPr>
      <w:rFonts w:ascii="Verdana" w:hAnsi="Verdana" w:eastAsiaTheme="minorHAnsi" w:cstheme="minorBidi"/>
      <w:sz w:val="22"/>
      <w:szCs w:val="22"/>
      <w:lang w:val="en-US" w:eastAsia="en-US"/>
    </w:rPr>
  </w:style>
  <w:style w:type="paragraph" w:styleId="2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3835</Words>
  <Characters>21865</Characters>
  <Lines>182</Lines>
  <Paragraphs>51</Paragraphs>
  <TotalTime>278</TotalTime>
  <ScaleCrop>false</ScaleCrop>
  <LinksUpToDate>false</LinksUpToDate>
  <CharactersWithSpaces>25649</CharactersWithSpaces>
  <Application>WPS Office_11.2.0.11341_F1E327BC-269C-435d-A152-05C5408002CA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2021-09-03T05:30:00Z</dcterms:created>
  <dc:creator>RoseychukEV</dc:creator>
  <cp:lastModifiedBy>MehovskiyVV</cp:lastModifiedBy>
  <dcterms:modified xsi:type="dcterms:W3CDTF">2022-10-12T00:49:53Z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F78029198DF440EB95342483A36FC22B</vt:lpwstr>
  </property>
</Properties>
</file>