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613" w:type="dxa"/>
        <w:tblInd w:w="166" w:type="dxa"/>
        <w:tblLayout w:type="fixed"/>
        <w:tblCellMar>
          <w:top w:w="0" w:type="dxa"/>
          <w:left w:w="28" w:type="dxa"/>
          <w:bottom w:w="0" w:type="dxa"/>
          <w:right w:w="28" w:type="dxa"/>
        </w:tblCellMar>
      </w:tblPr>
      <w:tblGrid>
        <w:gridCol w:w="9613"/>
      </w:tblGrid>
      <w:tr w14:paraId="20D2599A">
        <w:tblPrEx>
          <w:tblCellMar>
            <w:top w:w="0" w:type="dxa"/>
            <w:left w:w="28" w:type="dxa"/>
            <w:bottom w:w="0" w:type="dxa"/>
            <w:right w:w="28" w:type="dxa"/>
          </w:tblCellMar>
        </w:tblPrEx>
        <w:trPr>
          <w:trHeight w:val="825" w:hRule="atLeast"/>
        </w:trPr>
        <w:tc>
          <w:tcPr>
            <w:tcW w:w="9613" w:type="dxa"/>
          </w:tcPr>
          <w:p w14:paraId="1821DABD">
            <w:pPr>
              <w:jc w:val="center"/>
              <w:rPr>
                <w:rFonts w:ascii="Times New Roman" w:hAnsi="Times New Roman" w:cs="Times New Roman"/>
                <w:b/>
                <w:sz w:val="28"/>
                <w:szCs w:val="28"/>
              </w:rPr>
            </w:pPr>
            <w:r>
              <w:rPr>
                <w:rFonts w:ascii="Times New Roman" w:hAnsi="Times New Roman" w:cs="Times New Roman"/>
                <w:b/>
                <w:sz w:val="28"/>
                <w:szCs w:val="28"/>
                <w:lang w:eastAsia="ru-RU"/>
              </w:rPr>
              <w:drawing>
                <wp:inline distT="0" distB="0" distL="0" distR="0">
                  <wp:extent cx="762000" cy="1133475"/>
                  <wp:effectExtent l="0" t="0" r="0"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762000" cy="1133475"/>
                          </a:xfrm>
                          <a:prstGeom prst="rect">
                            <a:avLst/>
                          </a:prstGeom>
                          <a:noFill/>
                          <a:ln w="9525">
                            <a:noFill/>
                            <a:miter lim="800000"/>
                            <a:headEnd/>
                            <a:tailEnd/>
                          </a:ln>
                        </pic:spPr>
                      </pic:pic>
                    </a:graphicData>
                  </a:graphic>
                </wp:inline>
              </w:drawing>
            </w:r>
          </w:p>
          <w:p w14:paraId="68442F6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w:t>
            </w:r>
          </w:p>
          <w:p w14:paraId="0E50A95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w:t>
            </w:r>
          </w:p>
          <w:p w14:paraId="75FA61B7">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ПРИМОРСКОГО КРАЯ </w:t>
            </w:r>
          </w:p>
          <w:p w14:paraId="615F4881">
            <w:pPr>
              <w:jc w:val="center"/>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П О С Т А Н О В Л Е Н И Е            </w:t>
            </w:r>
          </w:p>
          <w:p w14:paraId="02C45CD2">
            <w:pPr>
              <w:ind w:firstLine="280" w:firstLineChars="100"/>
              <w:jc w:val="both"/>
              <w:rPr>
                <w:rFonts w:hint="default" w:ascii="Times New Roman" w:hAnsi="Times New Roman" w:cs="Times New Roman"/>
                <w:sz w:val="28"/>
                <w:szCs w:val="28"/>
                <w:u w:val="single"/>
                <w:lang w:val="ru-RU"/>
              </w:rPr>
            </w:pPr>
            <w:r>
              <w:rPr>
                <w:rFonts w:hint="default" w:ascii="Times New Roman" w:hAnsi="Times New Roman" w:cs="Times New Roman"/>
                <w:sz w:val="28"/>
                <w:szCs w:val="28"/>
                <w:u w:val="single"/>
                <w:lang w:val="ru-RU"/>
              </w:rPr>
              <w:t>01.06.2026</w:t>
            </w:r>
            <w:r>
              <w:rPr>
                <w:rFonts w:ascii="Times New Roman" w:hAnsi="Times New Roman" w:cs="Times New Roman"/>
                <w:sz w:val="28"/>
                <w:szCs w:val="28"/>
              </w:rPr>
              <w:t xml:space="preserve">                                       с. Анучино                                № </w:t>
            </w:r>
            <w:r>
              <w:rPr>
                <w:rFonts w:hint="default" w:ascii="Times New Roman" w:hAnsi="Times New Roman" w:cs="Times New Roman"/>
                <w:sz w:val="28"/>
                <w:szCs w:val="28"/>
                <w:u w:val="single"/>
                <w:lang w:val="ru-RU"/>
              </w:rPr>
              <w:t>477-па</w:t>
            </w:r>
          </w:p>
          <w:p w14:paraId="2035426F">
            <w:pPr>
              <w:pStyle w:val="37"/>
              <w:keepNext w:val="0"/>
              <w:keepLines w:val="0"/>
              <w:pageBreakBefore w:val="0"/>
              <w:widowControl w:val="0"/>
              <w:shd w:val="clear" w:color="auto" w:fill="auto"/>
              <w:tabs>
                <w:tab w:val="left" w:pos="9680"/>
              </w:tabs>
              <w:kinsoku/>
              <w:wordWrap/>
              <w:overflowPunct/>
              <w:topLinePunct w:val="0"/>
              <w:autoSpaceDE/>
              <w:autoSpaceDN/>
              <w:bidi w:val="0"/>
              <w:adjustRightInd/>
              <w:snapToGrid/>
              <w:spacing w:after="0" w:line="240" w:lineRule="auto"/>
              <w:ind w:firstLine="0"/>
              <w:jc w:val="center"/>
              <w:textAlignment w:val="auto"/>
              <w:rPr>
                <w:rFonts w:hint="default" w:ascii="Times New Roman" w:hAnsi="Times New Roman" w:cs="Times New Roman"/>
                <w:b/>
                <w:bCs/>
                <w:sz w:val="28"/>
                <w:szCs w:val="28"/>
                <w:lang w:val="ru-RU"/>
              </w:rPr>
            </w:pPr>
            <w:r>
              <w:rPr>
                <w:rFonts w:hint="default"/>
                <w:b/>
                <w:bCs/>
                <w:sz w:val="28"/>
                <w:szCs w:val="28"/>
                <w:lang w:val="ru-RU"/>
              </w:rPr>
              <w:t xml:space="preserve"> </w:t>
            </w:r>
            <w:r>
              <w:rPr>
                <w:rFonts w:hint="default" w:ascii="Times New Roman" w:hAnsi="Times New Roman" w:cs="Times New Roman"/>
                <w:b/>
                <w:bCs/>
                <w:sz w:val="28"/>
                <w:szCs w:val="28"/>
                <w:lang w:val="ru-RU"/>
              </w:rPr>
              <w:t xml:space="preserve">О внесении изменений  </w:t>
            </w:r>
          </w:p>
          <w:p w14:paraId="1A910FF4">
            <w:pPr>
              <w:pStyle w:val="37"/>
              <w:keepNext w:val="0"/>
              <w:keepLines w:val="0"/>
              <w:pageBreakBefore w:val="0"/>
              <w:widowControl w:val="0"/>
              <w:shd w:val="clear" w:color="auto" w:fill="auto"/>
              <w:tabs>
                <w:tab w:val="left" w:pos="9680"/>
              </w:tabs>
              <w:kinsoku/>
              <w:wordWrap/>
              <w:overflowPunct/>
              <w:topLinePunct w:val="0"/>
              <w:autoSpaceDE/>
              <w:autoSpaceDN/>
              <w:bidi w:val="0"/>
              <w:adjustRightInd/>
              <w:snapToGrid/>
              <w:spacing w:after="0" w:line="240" w:lineRule="auto"/>
              <w:ind w:firstLine="0"/>
              <w:jc w:val="center"/>
              <w:textAlignment w:val="auto"/>
              <w:rPr>
                <w:rFonts w:hint="default" w:ascii="Times New Roman" w:hAnsi="Times New Roman" w:cs="Times New Roman"/>
                <w:b/>
                <w:bCs/>
                <w:lang w:val="ru-RU"/>
              </w:rPr>
            </w:pPr>
            <w:r>
              <w:rPr>
                <w:rFonts w:hint="default" w:ascii="Times New Roman" w:hAnsi="Times New Roman" w:cs="Times New Roman"/>
                <w:b/>
                <w:bCs/>
                <w:sz w:val="28"/>
                <w:szCs w:val="28"/>
                <w:lang w:val="ru-RU"/>
              </w:rPr>
              <w:t>в    Порядок</w:t>
            </w:r>
            <w:r>
              <w:rPr>
                <w:rFonts w:hint="default" w:ascii="Times New Roman" w:hAnsi="Times New Roman" w:cs="Times New Roman"/>
                <w:b/>
                <w:bCs/>
                <w:lang w:val="ru-RU"/>
              </w:rPr>
              <w:t xml:space="preserve"> </w:t>
            </w:r>
            <w:r>
              <w:rPr>
                <w:rFonts w:hint="default" w:ascii="Times New Roman" w:hAnsi="Times New Roman" w:cs="Times New Roman"/>
                <w:b/>
                <w:bCs/>
              </w:rPr>
              <w:t>предоставления молодым семьям Анучинского муниципального округа</w:t>
            </w:r>
            <w:r>
              <w:rPr>
                <w:rFonts w:hint="default" w:ascii="Times New Roman" w:hAnsi="Times New Roman" w:cs="Times New Roman"/>
                <w:b/>
                <w:bCs/>
                <w:lang w:val="ru-RU"/>
              </w:rPr>
              <w:t xml:space="preserve"> </w:t>
            </w:r>
            <w:r>
              <w:rPr>
                <w:rFonts w:hint="default" w:ascii="Times New Roman" w:hAnsi="Times New Roman" w:cs="Times New Roman"/>
                <w:b/>
                <w:bCs/>
              </w:rPr>
              <w:t>социальных выплат на приобретение (строительство) жилья и их</w:t>
            </w:r>
            <w:r>
              <w:rPr>
                <w:rFonts w:hint="default" w:ascii="Times New Roman" w:hAnsi="Times New Roman" w:cs="Times New Roman"/>
                <w:b/>
                <w:bCs/>
                <w:lang w:val="ru-RU"/>
              </w:rPr>
              <w:t xml:space="preserve"> </w:t>
            </w:r>
            <w:r>
              <w:rPr>
                <w:rFonts w:hint="default" w:ascii="Times New Roman" w:hAnsi="Times New Roman" w:cs="Times New Roman"/>
                <w:b/>
                <w:bCs/>
              </w:rPr>
              <w:t>использования</w:t>
            </w:r>
            <w:r>
              <w:rPr>
                <w:rFonts w:hint="default" w:ascii="Times New Roman" w:hAnsi="Times New Roman" w:cs="Times New Roman"/>
                <w:b/>
                <w:bCs/>
                <w:lang w:val="ru-RU"/>
              </w:rPr>
              <w:t xml:space="preserve">  </w:t>
            </w:r>
          </w:p>
          <w:p w14:paraId="1EC8A3CF">
            <w:pPr>
              <w:pStyle w:val="14"/>
              <w:tabs>
                <w:tab w:val="left" w:pos="9680"/>
              </w:tabs>
              <w:spacing w:after="0" w:line="240" w:lineRule="auto"/>
              <w:ind w:left="357"/>
              <w:jc w:val="center"/>
              <w:rPr>
                <w:rFonts w:hint="default"/>
                <w:sz w:val="28"/>
                <w:szCs w:val="28"/>
                <w:lang w:val="ru-RU"/>
              </w:rPr>
            </w:pPr>
            <w:r>
              <w:rPr>
                <w:rFonts w:hint="default" w:ascii="Times New Roman" w:hAnsi="Times New Roman" w:cs="Times New Roman"/>
                <w:b/>
                <w:bCs/>
                <w:sz w:val="28"/>
                <w:szCs w:val="28"/>
              </w:rPr>
              <w:t xml:space="preserve"> муниципальн</w:t>
            </w:r>
            <w:r>
              <w:rPr>
                <w:rFonts w:hint="default" w:ascii="Times New Roman" w:hAnsi="Times New Roman" w:cs="Times New Roman"/>
                <w:b/>
                <w:bCs/>
                <w:sz w:val="28"/>
                <w:szCs w:val="28"/>
                <w:lang w:val="ru-RU"/>
              </w:rPr>
              <w:t>ой</w:t>
            </w:r>
            <w:r>
              <w:rPr>
                <w:rFonts w:hint="default" w:ascii="Times New Roman" w:hAnsi="Times New Roman" w:cs="Times New Roman"/>
                <w:b/>
                <w:bCs/>
                <w:sz w:val="28"/>
                <w:szCs w:val="28"/>
              </w:rPr>
              <w:t xml:space="preserve"> программ</w:t>
            </w:r>
            <w:r>
              <w:rPr>
                <w:rFonts w:hint="default" w:ascii="Times New Roman" w:hAnsi="Times New Roman" w:cs="Times New Roman"/>
                <w:b/>
                <w:bCs/>
                <w:sz w:val="28"/>
                <w:szCs w:val="28"/>
                <w:lang w:val="ru-RU"/>
              </w:rPr>
              <w:t xml:space="preserve">ы </w:t>
            </w:r>
            <w:r>
              <w:rPr>
                <w:rFonts w:hint="default" w:ascii="Times New Roman" w:hAnsi="Times New Roman" w:cs="Times New Roman"/>
                <w:b/>
                <w:bCs/>
                <w:sz w:val="28"/>
                <w:szCs w:val="28"/>
              </w:rPr>
              <w:t xml:space="preserve"> «Обеспечение жильем молодых семей Анучинского муниципального округа на 2025-2029 годы»</w:t>
            </w:r>
            <w:r>
              <w:rPr>
                <w:rFonts w:hint="default" w:ascii="Times New Roman" w:hAnsi="Times New Roman" w:cs="Times New Roman"/>
                <w:b/>
                <w:bCs/>
                <w:sz w:val="28"/>
                <w:szCs w:val="28"/>
                <w:lang w:val="ru-RU"/>
              </w:rPr>
              <w:t>, утвержденной постановлением администрацией Анучинского муниципального округа Приморского края от 30.08.2024 №817</w:t>
            </w:r>
          </w:p>
          <w:p w14:paraId="369A3D17">
            <w:pPr>
              <w:pStyle w:val="10"/>
              <w:spacing w:line="276" w:lineRule="auto"/>
              <w:ind w:left="-28" w:firstLine="170"/>
              <w:jc w:val="center"/>
              <w:rPr>
                <w:rFonts w:ascii="Times New Roman" w:hAnsi="Times New Roman" w:cs="Times New Roman"/>
                <w:b/>
                <w:sz w:val="10"/>
                <w:szCs w:val="10"/>
              </w:rPr>
            </w:pPr>
          </w:p>
          <w:p w14:paraId="2B4741CB">
            <w:pPr>
              <w:pStyle w:val="10"/>
              <w:spacing w:line="276" w:lineRule="auto"/>
              <w:ind w:left="-28" w:firstLine="170"/>
              <w:jc w:val="center"/>
              <w:rPr>
                <w:rFonts w:ascii="Times New Roman" w:hAnsi="Times New Roman" w:cs="Times New Roman"/>
                <w:b/>
                <w:sz w:val="10"/>
                <w:szCs w:val="10"/>
              </w:rPr>
            </w:pPr>
          </w:p>
          <w:p w14:paraId="5CB2D7FD">
            <w:pPr>
              <w:pStyle w:val="10"/>
              <w:spacing w:line="276" w:lineRule="auto"/>
              <w:ind w:left="-28" w:firstLine="170"/>
              <w:jc w:val="center"/>
              <w:rPr>
                <w:rFonts w:ascii="Times New Roman" w:hAnsi="Times New Roman" w:cs="Times New Roman"/>
                <w:b/>
                <w:sz w:val="10"/>
                <w:szCs w:val="10"/>
              </w:rPr>
            </w:pPr>
          </w:p>
          <w:p w14:paraId="40EA6CC4">
            <w:pPr>
              <w:pStyle w:val="10"/>
              <w:spacing w:line="276" w:lineRule="auto"/>
              <w:ind w:left="-28" w:firstLine="170"/>
              <w:jc w:val="center"/>
              <w:rPr>
                <w:rFonts w:ascii="Times New Roman" w:hAnsi="Times New Roman" w:cs="Times New Roman"/>
                <w:b/>
                <w:sz w:val="10"/>
                <w:szCs w:val="10"/>
              </w:rPr>
            </w:pPr>
          </w:p>
          <w:p w14:paraId="0AE8D0D2">
            <w:pPr>
              <w:pStyle w:val="10"/>
              <w:spacing w:line="360" w:lineRule="auto"/>
              <w:ind w:left="-28" w:firstLine="170"/>
              <w:jc w:val="both"/>
              <w:rPr>
                <w:rFonts w:ascii="Times New Roman" w:hAnsi="Times New Roman" w:cs="Times New Roman"/>
                <w:b/>
                <w:sz w:val="10"/>
                <w:szCs w:val="10"/>
              </w:rPr>
            </w:pPr>
          </w:p>
          <w:p w14:paraId="0BE1581A">
            <w:pPr>
              <w:pStyle w:val="10"/>
              <w:spacing w:line="360" w:lineRule="auto"/>
              <w:ind w:firstLine="420" w:firstLineChars="150"/>
              <w:jc w:val="both"/>
              <w:rPr>
                <w:rFonts w:ascii="Times New Roman" w:hAnsi="Times New Roman" w:cs="Times New Roman"/>
                <w:sz w:val="28"/>
                <w:szCs w:val="28"/>
              </w:rPr>
            </w:pPr>
            <w:r>
              <w:rPr>
                <w:rFonts w:hint="default" w:ascii="Times New Roman" w:hAnsi="Times New Roman" w:cs="Times New Roman"/>
                <w:color w:val="auto"/>
                <w:sz w:val="28"/>
                <w:szCs w:val="28"/>
                <w:shd w:val="clear"/>
              </w:rPr>
              <w:t>В соответствии</w:t>
            </w:r>
            <w:r>
              <w:rPr>
                <w:rFonts w:hint="default" w:ascii="Times New Roman" w:hAnsi="Times New Roman" w:cs="Times New Roman"/>
                <w:color w:val="auto"/>
                <w:sz w:val="28"/>
                <w:szCs w:val="28"/>
                <w:shd w:val="clear"/>
                <w:lang w:val="ru-RU"/>
              </w:rPr>
              <w:t xml:space="preserve"> с </w:t>
            </w:r>
            <w:r>
              <w:rPr>
                <w:rFonts w:hint="default" w:ascii="Times New Roman" w:hAnsi="Times New Roman" w:cs="Times New Roman"/>
                <w:color w:val="auto"/>
                <w:sz w:val="28"/>
                <w:szCs w:val="28"/>
                <w:shd w:val="clear"/>
              </w:rPr>
              <w:t xml:space="preserve"> </w:t>
            </w:r>
            <w:r>
              <w:rPr>
                <w:rFonts w:hint="default" w:ascii="Times New Roman" w:hAnsi="Times New Roman" w:eastAsia="Segoe UI" w:cs="Times New Roman"/>
                <w:i w:val="0"/>
                <w:iCs w:val="0"/>
                <w:caps w:val="0"/>
                <w:color w:val="auto"/>
                <w:spacing w:val="0"/>
                <w:sz w:val="28"/>
                <w:szCs w:val="28"/>
                <w:shd w:val="clear"/>
              </w:rPr>
              <w:t>Постановление</w:t>
            </w:r>
            <w:r>
              <w:rPr>
                <w:rFonts w:hint="default" w:ascii="Times New Roman" w:hAnsi="Times New Roman" w:eastAsia="Segoe UI" w:cs="Times New Roman"/>
                <w:i w:val="0"/>
                <w:iCs w:val="0"/>
                <w:caps w:val="0"/>
                <w:color w:val="auto"/>
                <w:spacing w:val="0"/>
                <w:sz w:val="28"/>
                <w:szCs w:val="28"/>
                <w:shd w:val="clear"/>
                <w:lang w:val="ru-RU"/>
              </w:rPr>
              <w:t>м</w:t>
            </w:r>
            <w:r>
              <w:rPr>
                <w:rFonts w:hint="default" w:ascii="Times New Roman" w:hAnsi="Times New Roman" w:eastAsia="Segoe UI" w:cs="Times New Roman"/>
                <w:i w:val="0"/>
                <w:iCs w:val="0"/>
                <w:caps w:val="0"/>
                <w:color w:val="auto"/>
                <w:spacing w:val="0"/>
                <w:sz w:val="28"/>
                <w:szCs w:val="28"/>
                <w:shd w:val="clear"/>
              </w:rPr>
              <w:t xml:space="preserve"> Администрации Приморского края от 30.12.2019 </w:t>
            </w:r>
            <w:r>
              <w:rPr>
                <w:rFonts w:hint="default" w:ascii="Times New Roman" w:hAnsi="Times New Roman" w:eastAsia="Segoe UI" w:cs="Times New Roman"/>
                <w:i w:val="0"/>
                <w:iCs w:val="0"/>
                <w:caps w:val="0"/>
                <w:color w:val="auto"/>
                <w:spacing w:val="0"/>
                <w:sz w:val="28"/>
                <w:szCs w:val="28"/>
                <w:shd w:val="clear"/>
                <w:lang w:val="ru-RU"/>
              </w:rPr>
              <w:t>№</w:t>
            </w:r>
            <w:r>
              <w:rPr>
                <w:rFonts w:hint="default" w:ascii="Times New Roman" w:hAnsi="Times New Roman" w:eastAsia="Segoe UI" w:cs="Times New Roman"/>
                <w:i w:val="0"/>
                <w:iCs w:val="0"/>
                <w:caps w:val="0"/>
                <w:color w:val="auto"/>
                <w:spacing w:val="0"/>
                <w:sz w:val="28"/>
                <w:szCs w:val="28"/>
                <w:shd w:val="clear"/>
              </w:rPr>
              <w:t xml:space="preserve"> 945-па (ред. от 06.07.2026)</w:t>
            </w:r>
            <w:r>
              <w:rPr>
                <w:rFonts w:hint="default" w:ascii="Times New Roman" w:hAnsi="Times New Roman" w:eastAsia="Segoe UI" w:cs="Times New Roman"/>
                <w:i w:val="0"/>
                <w:iCs w:val="0"/>
                <w:caps w:val="0"/>
                <w:color w:val="auto"/>
                <w:spacing w:val="0"/>
                <w:sz w:val="28"/>
                <w:szCs w:val="28"/>
                <w:shd w:val="clear"/>
                <w:lang w:val="ru-RU"/>
              </w:rPr>
              <w:t xml:space="preserve"> «</w:t>
            </w:r>
            <w:r>
              <w:rPr>
                <w:rFonts w:hint="default" w:ascii="Times New Roman" w:hAnsi="Times New Roman" w:eastAsia="Segoe UI" w:cs="Times New Roman"/>
                <w:i w:val="0"/>
                <w:iCs w:val="0"/>
                <w:caps w:val="0"/>
                <w:color w:val="auto"/>
                <w:spacing w:val="0"/>
                <w:sz w:val="28"/>
                <w:szCs w:val="28"/>
                <w:shd w:val="clear"/>
              </w:rPr>
              <w:t xml:space="preserve">Об утверждении государственной программы Приморского края </w:t>
            </w:r>
            <w:r>
              <w:rPr>
                <w:rFonts w:hint="default" w:ascii="Times New Roman" w:hAnsi="Times New Roman" w:eastAsia="Segoe UI" w:cs="Times New Roman"/>
                <w:i w:val="0"/>
                <w:iCs w:val="0"/>
                <w:caps w:val="0"/>
                <w:color w:val="auto"/>
                <w:spacing w:val="0"/>
                <w:sz w:val="28"/>
                <w:szCs w:val="28"/>
                <w:shd w:val="clear"/>
                <w:lang w:val="ru-RU"/>
              </w:rPr>
              <w:t>«</w:t>
            </w:r>
            <w:r>
              <w:rPr>
                <w:rFonts w:hint="default" w:ascii="Times New Roman" w:hAnsi="Times New Roman" w:eastAsia="Segoe UI" w:cs="Times New Roman"/>
                <w:i w:val="0"/>
                <w:iCs w:val="0"/>
                <w:caps w:val="0"/>
                <w:color w:val="auto"/>
                <w:spacing w:val="0"/>
                <w:sz w:val="28"/>
                <w:szCs w:val="28"/>
                <w:shd w:val="clear"/>
              </w:rPr>
              <w:t>Обеспечение доступным жильем и качественными услугами жилищно-коммунального хозяйства населения Приморского края</w:t>
            </w:r>
            <w:r>
              <w:rPr>
                <w:rFonts w:hint="default" w:ascii="Times New Roman" w:hAnsi="Times New Roman" w:eastAsia="Segoe UI" w:cs="Times New Roman"/>
                <w:i w:val="0"/>
                <w:iCs w:val="0"/>
                <w:caps w:val="0"/>
                <w:color w:val="auto"/>
                <w:spacing w:val="0"/>
                <w:sz w:val="28"/>
                <w:szCs w:val="28"/>
                <w:shd w:val="clear"/>
                <w:lang w:val="ru-RU"/>
              </w:rPr>
              <w:t>»</w:t>
            </w:r>
            <w:r>
              <w:rPr>
                <w:rFonts w:hint="default" w:ascii="Times New Roman" w:hAnsi="Times New Roman" w:cs="Times New Roman"/>
                <w:color w:val="auto"/>
                <w:sz w:val="28"/>
                <w:szCs w:val="28"/>
                <w:shd w:val="clear"/>
              </w:rPr>
              <w:t xml:space="preserve">, </w:t>
            </w:r>
            <w:r>
              <w:rPr>
                <w:rFonts w:hint="default" w:ascii="Times New Roman" w:hAnsi="Times New Roman" w:cs="Times New Roman"/>
                <w:color w:val="auto"/>
                <w:sz w:val="28"/>
                <w:szCs w:val="28"/>
                <w:shd w:val="clear"/>
                <w:lang w:val="ru-RU"/>
              </w:rPr>
              <w:t xml:space="preserve"> Уставом Анучинского муниципального округа Приморского края, </w:t>
            </w:r>
            <w:r>
              <w:rPr>
                <w:rFonts w:hint="default" w:ascii="Times New Roman" w:hAnsi="Times New Roman" w:cs="Times New Roman"/>
                <w:color w:val="auto"/>
                <w:sz w:val="28"/>
                <w:szCs w:val="28"/>
                <w:shd w:val="clear"/>
              </w:rPr>
              <w:t xml:space="preserve">администрация Анучинского муниципального округа Приморского края </w:t>
            </w:r>
          </w:p>
        </w:tc>
      </w:tr>
    </w:tbl>
    <w:p w14:paraId="2CB977E0">
      <w:pPr>
        <w:autoSpaceDE w:val="0"/>
        <w:autoSpaceDN w:val="0"/>
        <w:adjustRightInd w:val="0"/>
        <w:spacing w:after="0"/>
        <w:jc w:val="both"/>
        <w:rPr>
          <w:rFonts w:ascii="Times New Roman" w:hAnsi="Times New Roman" w:cs="Times New Roman"/>
          <w:sz w:val="10"/>
          <w:szCs w:val="10"/>
        </w:rPr>
      </w:pPr>
      <w:r>
        <w:rPr>
          <w:rFonts w:ascii="Times New Roman" w:hAnsi="Times New Roman" w:cs="Times New Roman"/>
          <w:sz w:val="28"/>
          <w:szCs w:val="28"/>
        </w:rPr>
        <w:tab/>
      </w:r>
    </w:p>
    <w:p w14:paraId="200F5B5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ПОСТАНОВЛЯЕТ:</w:t>
      </w:r>
    </w:p>
    <w:p w14:paraId="180CE95D">
      <w:pPr>
        <w:autoSpaceDE w:val="0"/>
        <w:autoSpaceDN w:val="0"/>
        <w:adjustRightInd w:val="0"/>
        <w:spacing w:after="0"/>
        <w:jc w:val="both"/>
        <w:rPr>
          <w:rFonts w:ascii="Times New Roman" w:hAnsi="Times New Roman" w:cs="Times New Roman"/>
          <w:sz w:val="10"/>
          <w:szCs w:val="10"/>
        </w:rPr>
      </w:pPr>
    </w:p>
    <w:p w14:paraId="5BFD1DBA">
      <w:pPr>
        <w:pStyle w:val="37"/>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0" w:line="360" w:lineRule="auto"/>
        <w:ind w:left="0" w:leftChars="0" w:firstLine="439" w:firstLineChars="157"/>
        <w:jc w:val="both"/>
        <w:textAlignment w:val="auto"/>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1.Внести в Порядок </w:t>
      </w:r>
      <w:r>
        <w:rPr>
          <w:rFonts w:hint="default" w:ascii="Times New Roman" w:hAnsi="Times New Roman" w:cs="Times New Roman"/>
          <w:b w:val="0"/>
          <w:bCs w:val="0"/>
          <w:sz w:val="28"/>
          <w:szCs w:val="28"/>
        </w:rPr>
        <w:t>предоставления молодым семьям Анучинского муниципального округа</w:t>
      </w:r>
      <w:r>
        <w:rPr>
          <w:rFonts w:hint="default" w:ascii="Times New Roman" w:hAnsi="Times New Roman" w:cs="Times New Roman"/>
          <w:b w:val="0"/>
          <w:bCs w:val="0"/>
          <w:sz w:val="28"/>
          <w:szCs w:val="28"/>
          <w:lang w:val="ru-RU"/>
        </w:rPr>
        <w:t xml:space="preserve"> </w:t>
      </w:r>
      <w:r>
        <w:rPr>
          <w:rFonts w:hint="default" w:ascii="Times New Roman" w:hAnsi="Times New Roman" w:cs="Times New Roman"/>
          <w:b w:val="0"/>
          <w:bCs w:val="0"/>
          <w:sz w:val="28"/>
          <w:szCs w:val="28"/>
        </w:rPr>
        <w:t>социальных выплат на приобретение (строительство) жилья и их</w:t>
      </w:r>
      <w:r>
        <w:rPr>
          <w:rFonts w:hint="default" w:ascii="Times New Roman" w:hAnsi="Times New Roman" w:cs="Times New Roman"/>
          <w:b w:val="0"/>
          <w:bCs w:val="0"/>
          <w:sz w:val="28"/>
          <w:szCs w:val="28"/>
          <w:lang w:val="ru-RU"/>
        </w:rPr>
        <w:t xml:space="preserve"> </w:t>
      </w:r>
      <w:r>
        <w:rPr>
          <w:rFonts w:hint="default" w:ascii="Times New Roman" w:hAnsi="Times New Roman" w:cs="Times New Roman"/>
          <w:b w:val="0"/>
          <w:bCs w:val="0"/>
          <w:sz w:val="28"/>
          <w:szCs w:val="28"/>
        </w:rPr>
        <w:t>использования</w:t>
      </w:r>
      <w:r>
        <w:rPr>
          <w:rFonts w:hint="default" w:ascii="Times New Roman" w:hAnsi="Times New Roman" w:cs="Times New Roman"/>
          <w:b w:val="0"/>
          <w:bCs w:val="0"/>
          <w:sz w:val="28"/>
          <w:szCs w:val="28"/>
          <w:lang w:val="ru-RU"/>
        </w:rPr>
        <w:t xml:space="preserve">  </w:t>
      </w:r>
      <w:r>
        <w:rPr>
          <w:rFonts w:hint="default" w:ascii="Times New Roman" w:hAnsi="Times New Roman" w:cs="Times New Roman"/>
          <w:b w:val="0"/>
          <w:bCs w:val="0"/>
          <w:sz w:val="28"/>
          <w:szCs w:val="28"/>
        </w:rPr>
        <w:t xml:space="preserve"> муниципальн</w:t>
      </w:r>
      <w:r>
        <w:rPr>
          <w:rFonts w:hint="default" w:ascii="Times New Roman" w:hAnsi="Times New Roman" w:cs="Times New Roman"/>
          <w:b w:val="0"/>
          <w:bCs w:val="0"/>
          <w:sz w:val="28"/>
          <w:szCs w:val="28"/>
          <w:lang w:val="ru-RU"/>
        </w:rPr>
        <w:t>ой</w:t>
      </w:r>
      <w:r>
        <w:rPr>
          <w:rFonts w:hint="default" w:ascii="Times New Roman" w:hAnsi="Times New Roman" w:cs="Times New Roman"/>
          <w:b w:val="0"/>
          <w:bCs w:val="0"/>
          <w:sz w:val="28"/>
          <w:szCs w:val="28"/>
        </w:rPr>
        <w:t xml:space="preserve"> программ</w:t>
      </w:r>
      <w:r>
        <w:rPr>
          <w:rFonts w:hint="default" w:ascii="Times New Roman" w:hAnsi="Times New Roman" w:cs="Times New Roman"/>
          <w:b w:val="0"/>
          <w:bCs w:val="0"/>
          <w:sz w:val="28"/>
          <w:szCs w:val="28"/>
          <w:lang w:val="ru-RU"/>
        </w:rPr>
        <w:t xml:space="preserve">ы </w:t>
      </w:r>
      <w:r>
        <w:rPr>
          <w:rFonts w:hint="default" w:ascii="Times New Roman" w:hAnsi="Times New Roman" w:cs="Times New Roman"/>
          <w:b w:val="0"/>
          <w:bCs w:val="0"/>
          <w:sz w:val="28"/>
          <w:szCs w:val="28"/>
        </w:rPr>
        <w:t xml:space="preserve"> «Обеспечение жильем молодых семей Анучинского муниципального округа на 2025-2029 годы»</w:t>
      </w:r>
      <w:r>
        <w:rPr>
          <w:rFonts w:hint="default" w:ascii="Times New Roman" w:hAnsi="Times New Roman" w:cs="Times New Roman"/>
          <w:b w:val="0"/>
          <w:bCs w:val="0"/>
          <w:sz w:val="28"/>
          <w:szCs w:val="28"/>
          <w:lang w:val="ru-RU"/>
        </w:rPr>
        <w:t>, утвержденной постановлением администрацией Анучинского муниципального округа Приморского края от 30.08.2024 №817 (далее - Порядок, Программа) следующие изменения:</w:t>
      </w:r>
    </w:p>
    <w:p w14:paraId="780F6FC7">
      <w:pPr>
        <w:pStyle w:val="26"/>
        <w:keepNext w:val="0"/>
        <w:keepLines w:val="0"/>
        <w:pageBreakBefore w:val="0"/>
        <w:widowControl/>
        <w:kinsoku/>
        <w:wordWrap/>
        <w:overflowPunct/>
        <w:topLinePunct w:val="0"/>
        <w:autoSpaceDE w:val="0"/>
        <w:autoSpaceDN w:val="0"/>
        <w:bidi w:val="0"/>
        <w:adjustRightInd w:val="0"/>
        <w:snapToGrid/>
        <w:spacing w:line="360" w:lineRule="auto"/>
        <w:ind w:firstLine="280" w:firstLineChars="100"/>
        <w:jc w:val="both"/>
        <w:textAlignment w:val="auto"/>
        <w:rPr>
          <w:rFonts w:hint="default" w:ascii="Times New Roman" w:hAnsi="Times New Roman" w:cs="Times New Roman"/>
          <w:b w:val="0"/>
          <w:bCs w:val="0"/>
          <w:color w:val="000000" w:themeColor="text1"/>
          <w:sz w:val="28"/>
          <w:szCs w:val="28"/>
          <w:lang w:val="ru-RU"/>
          <w14:textFill>
            <w14:solidFill>
              <w14:schemeClr w14:val="tx1"/>
            </w14:solidFill>
          </w14:textFill>
        </w:rPr>
      </w:pPr>
      <w:r>
        <w:rPr>
          <w:rFonts w:hint="default" w:ascii="Times New Roman" w:hAnsi="Times New Roman" w:cs="Times New Roman"/>
          <w:b w:val="0"/>
          <w:bCs w:val="0"/>
          <w:sz w:val="28"/>
          <w:szCs w:val="28"/>
          <w:lang w:val="ru-RU"/>
        </w:rPr>
        <w:t>-Дополнить подпунктом 1.1</w:t>
      </w:r>
      <w:r>
        <w:rPr>
          <w:rFonts w:hint="default" w:cs="Times New Roman"/>
          <w:b w:val="0"/>
          <w:bCs w:val="0"/>
          <w:sz w:val="28"/>
          <w:szCs w:val="28"/>
          <w:lang w:val="ru-RU"/>
        </w:rPr>
        <w:t>.</w:t>
      </w:r>
      <w:r>
        <w:rPr>
          <w:rFonts w:hint="default" w:ascii="Times New Roman" w:hAnsi="Times New Roman" w:cs="Times New Roman"/>
          <w:b w:val="0"/>
          <w:bCs w:val="0"/>
          <w:sz w:val="28"/>
          <w:szCs w:val="28"/>
          <w:lang w:val="ru-RU"/>
        </w:rPr>
        <w:t xml:space="preserve"> пункт 1. Главы 2.  </w:t>
      </w:r>
      <w:r>
        <w:rPr>
          <w:rFonts w:hint="default" w:ascii="Times New Roman" w:hAnsi="Times New Roman" w:cs="Times New Roman"/>
          <w:b w:val="0"/>
          <w:bCs w:val="0"/>
          <w:color w:val="000000" w:themeColor="text1"/>
          <w:sz w:val="28"/>
          <w:szCs w:val="28"/>
          <w:lang w:val="ru-RU"/>
          <w14:textFill>
            <w14:solidFill>
              <w14:schemeClr w14:val="tx1"/>
            </w14:solidFill>
          </w14:textFill>
        </w:rPr>
        <w:t>Порядка к настоящей Программе  следующего содержания:</w:t>
      </w:r>
    </w:p>
    <w:p w14:paraId="0F319775">
      <w:pPr>
        <w:pStyle w:val="26"/>
        <w:keepNext w:val="0"/>
        <w:keepLines w:val="0"/>
        <w:pageBreakBefore w:val="0"/>
        <w:widowControl/>
        <w:kinsoku/>
        <w:wordWrap/>
        <w:overflowPunct/>
        <w:topLinePunct w:val="0"/>
        <w:autoSpaceDE w:val="0"/>
        <w:autoSpaceDN w:val="0"/>
        <w:bidi w:val="0"/>
        <w:adjustRightInd w:val="0"/>
        <w:snapToGrid/>
        <w:spacing w:line="360" w:lineRule="auto"/>
        <w:jc w:val="both"/>
        <w:textAlignment w:val="auto"/>
        <w:rPr>
          <w:rFonts w:hint="default" w:ascii="Times New Roman" w:hAnsi="Times New Roman" w:cs="Times New Roman"/>
          <w:b w:val="0"/>
          <w:bCs w:val="0"/>
          <w:color w:val="000000" w:themeColor="text1"/>
          <w:sz w:val="28"/>
          <w:szCs w:val="28"/>
          <w:lang w:val="ru-RU"/>
          <w14:textFill>
            <w14:solidFill>
              <w14:schemeClr w14:val="tx1"/>
            </w14:solidFill>
          </w14:textFill>
        </w:rPr>
      </w:pPr>
      <w:r>
        <w:rPr>
          <w:rFonts w:hint="default" w:ascii="Times New Roman" w:hAnsi="Times New Roman" w:cs="Times New Roman"/>
          <w:b w:val="0"/>
          <w:bCs w:val="0"/>
          <w:color w:val="000000" w:themeColor="text1"/>
          <w:sz w:val="28"/>
          <w:szCs w:val="28"/>
          <w:lang w:val="ru-RU"/>
          <w14:textFill>
            <w14:solidFill>
              <w14:schemeClr w14:val="tx1"/>
            </w14:solidFill>
          </w14:textFill>
        </w:rPr>
        <w:t xml:space="preserve">   </w:t>
      </w:r>
      <w:r>
        <w:rPr>
          <w:rFonts w:hint="default" w:cs="Times New Roman"/>
          <w:b w:val="0"/>
          <w:bCs w:val="0"/>
          <w:color w:val="000000" w:themeColor="text1"/>
          <w:sz w:val="28"/>
          <w:szCs w:val="28"/>
          <w:lang w:val="ru-RU"/>
          <w14:textFill>
            <w14:solidFill>
              <w14:schemeClr w14:val="tx1"/>
            </w14:solidFill>
          </w14:textFill>
        </w:rPr>
        <w:t xml:space="preserve"> </w:t>
      </w:r>
      <w:r>
        <w:rPr>
          <w:rFonts w:hint="default" w:ascii="Times New Roman" w:hAnsi="Times New Roman" w:cs="Times New Roman"/>
          <w:b w:val="0"/>
          <w:bCs w:val="0"/>
          <w:color w:val="000000" w:themeColor="text1"/>
          <w:sz w:val="28"/>
          <w:szCs w:val="28"/>
          <w:lang w:val="ru-RU"/>
          <w14:textFill>
            <w14:solidFill>
              <w14:schemeClr w14:val="tx1"/>
            </w14:solidFill>
          </w14:textFill>
        </w:rPr>
        <w:t xml:space="preserve">«1.1. </w:t>
      </w:r>
      <w:r>
        <w:rPr>
          <w:rFonts w:hint="default" w:ascii="Times New Roman" w:hAnsi="Times New Roman" w:cs="Times New Roman"/>
          <w:b w:val="0"/>
          <w:bCs w:val="0"/>
          <w:sz w:val="28"/>
          <w:szCs w:val="28"/>
        </w:rPr>
        <w:t>Условием получения социальных выплат молодым семьям является постоянное проживание не менее десяти лет на территории Приморского края обоих супругов или родителя в неполной молодой семье на территории Приморского края (за исключением молодых семей, в которых один или оба супруга либо один родитель в неполной молодой семье принимают (принимали) участие в специальной военной операции, а также неполных молодых семей, состоящих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r>
        <w:rPr>
          <w:rFonts w:hint="default" w:ascii="Times New Roman" w:hAnsi="Times New Roman" w:cs="Times New Roman"/>
          <w:b w:val="0"/>
          <w:bCs w:val="0"/>
          <w:sz w:val="28"/>
          <w:szCs w:val="28"/>
          <w:lang w:val="ru-RU"/>
        </w:rPr>
        <w:t>.»</w:t>
      </w:r>
    </w:p>
    <w:p w14:paraId="7EC9AA42">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lang w:val="ru-RU"/>
        </w:rPr>
      </w:pPr>
      <w:r>
        <w:rPr>
          <w:rFonts w:hint="default" w:ascii="Times New Roman" w:hAnsi="Times New Roman" w:cs="Times New Roman"/>
          <w:b w:val="0"/>
          <w:bCs w:val="0"/>
          <w:sz w:val="28"/>
          <w:szCs w:val="28"/>
          <w:lang w:val="ru-RU"/>
        </w:rPr>
        <w:t xml:space="preserve"> -пункт 8. Главы 2.</w:t>
      </w:r>
      <w:bookmarkStart w:id="0" w:name="P13928"/>
      <w:bookmarkEnd w:id="0"/>
      <w:r>
        <w:rPr>
          <w:rFonts w:hint="default" w:ascii="Times New Roman" w:hAnsi="Times New Roman" w:cs="Times New Roman"/>
          <w:sz w:val="28"/>
          <w:szCs w:val="28"/>
          <w:lang w:val="ru-RU"/>
        </w:rPr>
        <w:t xml:space="preserve"> Порядка к настоящей Программе  изложить в новой редакции:</w:t>
      </w:r>
    </w:p>
    <w:p w14:paraId="0A591953">
      <w:pPr>
        <w:pStyle w:val="30"/>
        <w:keepNext w:val="0"/>
        <w:keepLines w:val="0"/>
        <w:pageBreakBefore w:val="0"/>
        <w:widowControl/>
        <w:kinsoku/>
        <w:wordWrap/>
        <w:overflowPunct/>
        <w:topLinePunct w:val="0"/>
        <w:bidi w:val="0"/>
        <w:snapToGrid/>
        <w:spacing w:line="360" w:lineRule="auto"/>
        <w:ind w:firstLine="826" w:firstLineChars="295"/>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w:t>
      </w:r>
      <w:r>
        <w:rPr>
          <w:rFonts w:hint="default" w:ascii="Times New Roman" w:hAnsi="Times New Roman" w:cs="Times New Roman"/>
          <w:sz w:val="28"/>
          <w:szCs w:val="28"/>
        </w:rPr>
        <w:t>8. Уполномоченные органы местного самоуправления в срок до 1 июня года, предшествующего планируемому году, представляют в агентство молодежи на бумажном носителе следующие документы:</w:t>
      </w:r>
    </w:p>
    <w:p w14:paraId="71F8FAF0">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сформированный список молодых семей - участников подпрограммы, утвержденный главой муниципального образования, по форме согласно приложению к настоящему Порядку. Список должен быть прошит, пронумерован и заверен печатью. Список также представляется в агентство молодежи в электронном виде в формате MS Excel;</w:t>
      </w:r>
    </w:p>
    <w:p w14:paraId="53FC303C">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заявку на участие в подпрограмме по форме, утверждаемой </w:t>
      </w:r>
      <w:r>
        <w:rPr>
          <w:rFonts w:hint="default" w:ascii="Times New Roman" w:hAnsi="Times New Roman" w:cs="Times New Roman"/>
          <w:sz w:val="28"/>
          <w:szCs w:val="28"/>
          <w:highlight w:val="none"/>
          <w:lang w:val="ru-RU"/>
        </w:rPr>
        <w:t>органом местного самоуправления</w:t>
      </w:r>
      <w:r>
        <w:rPr>
          <w:rFonts w:hint="default" w:ascii="Times New Roman" w:hAnsi="Times New Roman" w:cs="Times New Roman"/>
          <w:sz w:val="28"/>
          <w:szCs w:val="28"/>
          <w:highlight w:val="none"/>
        </w:rPr>
        <w:t>;</w:t>
      </w:r>
    </w:p>
    <w:p w14:paraId="549D0410">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копию муниципального правового акта, утверждающего норматив стоимости одного квадратного метра общей площади жилого помещения по муниципальному образованию для расчета размера социальных выплат;</w:t>
      </w:r>
    </w:p>
    <w:p w14:paraId="134A2622">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письменное обязательство по предусмотрению в местном бюджете бюджетных ассигнований на исполнение расходного обязательства муниципального образования по предоставлению молодым семьям социальных выплат на приобретение жилого помещения или создание объекта индивидуального жилищного строительства.</w:t>
      </w:r>
    </w:p>
    <w:p w14:paraId="012DCBC2">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Список молодых семей - участников подпрограммы формируется уполномоченным органом местного самоуправления в хронологической последовательности по дате принятия уполномоченным органом местного самоуправления решения о признании молодой семьи участником подпрограммы, с учетом даты подачи заявления молодой семьи об участии в подпрограмме (в случае если молодые семьи подали заявление об участии в подпрограмме в один день, учитывается время подачи заявления в орган местного самоуправления для участия в подпрограмме).</w:t>
      </w:r>
    </w:p>
    <w:p w14:paraId="18409E0D">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первую очередь в список молодых семей - участников подпрограммы включаются:</w:t>
      </w:r>
    </w:p>
    <w:p w14:paraId="41880A59">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молодые семьи, поставленные на учет в качестве нуждающихся в улучшении жилищных условий до 1 марта 2005 года; молодые семьи, имеющие трех и более детей;</w:t>
      </w:r>
    </w:p>
    <w:p w14:paraId="7C05F235">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молодые семьи, в которых один или оба супруга либо один родитель в неполной молодой семье принимают (принимали) участие в специальной военной операции, а также неполные молодые семьи, состоящие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14:paraId="7BBD79F7">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список молодых семей - участников подпрограммы не включаются:</w:t>
      </w:r>
    </w:p>
    <w:p w14:paraId="0AD6165F">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молодые семьи в случае превышения возраста одного из супругов либо одного родителя в неполной семье 35 лет;</w:t>
      </w:r>
    </w:p>
    <w:p w14:paraId="49472423">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молодые семьи, в которых один из супругов или родитель в неполной семье постоянно проживает на территории Приморского края менее десяти лет (за исключением молодых семей, в которых один или оба супруга либо один родитель в неполной молодой семье принимают (принимали) участие в специальной военной операции, а также неполных молодых семей, состоящих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14:paraId="61BDB422">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Списки молодых семей - участников подпрограммы формируются с учетом произошедших изменений численного состава молодых семей (рождение (усыновление) ребенка (детей), расторжение (заключение) брака, смерть одного из членов семьи) с момента признания их органами местного самоуправления участниками подпрограммы.</w:t>
      </w:r>
    </w:p>
    <w:p w14:paraId="3ED47820">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Ответственность за достоверность сведений, содержащихся в списках молодых семей - участников подпрограммы, а также ответственность за очередность молодых семей в списках молодых семей - участников подпрограммы возлагается на уполномоченные органы местного самоуправления.</w:t>
      </w:r>
    </w:p>
    <w:p w14:paraId="039E2D88">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В случае изменения численного состава у молодой семьи данная молодая семья в течение одного месяца со дня изменений представляет в орган местного самоуправления, признавший ее участником подпрограммы, заявление об изменении численного состава семьи с указанием причин указанных изменений, а также следующие документы:</w:t>
      </w:r>
    </w:p>
    <w:p w14:paraId="375E2618">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1) копии документов, удостоверяющих личность каждого члена молодой семьи;</w:t>
      </w:r>
    </w:p>
    <w:p w14:paraId="74B54F80">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2) копии свидетельств о рождении (усыновлении) ребенка, детей и их нотариально удостоверенный перевод на русский язык, в случае если эти свидетельства выданы компетентными органами иностранного государства, либо копию свидетельства об усыновлении, выданного органами записи актов гражданского состояния или консульскими учреждениями Российской Федерации (в случае рождения (усыновления) ребенка, детей);</w:t>
      </w:r>
    </w:p>
    <w:p w14:paraId="5098AB80">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3) копию свидетельства о расторжении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(в случае расторжения (заключения) брака);</w:t>
      </w:r>
    </w:p>
    <w:p w14:paraId="75F24F81">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4) копию свидетельства о смерти и его нотариально удостоверенный перевод на русский язык, в случае если это свидетельство выдано компетентными органами иностранного государства (в случае смерти одного из членов семьи);</w:t>
      </w:r>
    </w:p>
    <w:p w14:paraId="258DA8BB">
      <w:pPr>
        <w:pStyle w:val="30"/>
        <w:keepNext w:val="0"/>
        <w:keepLines w:val="0"/>
        <w:pageBreakBefore w:val="0"/>
        <w:widowControl/>
        <w:kinsoku/>
        <w:wordWrap/>
        <w:overflowPunct/>
        <w:topLinePunct w:val="0"/>
        <w:bidi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5) документ, подтверждающий признание молодой семьи нуждающейся в жилых помещениях, с учетом изменений, произошедших в численном составе молодой семьи;</w:t>
      </w:r>
    </w:p>
    <w:p w14:paraId="39F2AC78">
      <w:pPr>
        <w:pStyle w:val="30"/>
        <w:keepNext w:val="0"/>
        <w:keepLines w:val="0"/>
        <w:pageBreakBefore w:val="0"/>
        <w:widowControl/>
        <w:kinsoku/>
        <w:wordWrap/>
        <w:overflowPunct/>
        <w:topLinePunct w:val="0"/>
        <w:autoSpaceDE w:val="0"/>
        <w:autoSpaceDN w:val="0"/>
        <w:bidi w:val="0"/>
        <w:adjustRightInd w:val="0"/>
        <w:snapToGrid/>
        <w:spacing w:line="360" w:lineRule="auto"/>
        <w:ind w:firstLine="539"/>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6) документ (документы), подтверждающий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14:paraId="611EEBE2">
      <w:pPr>
        <w:pStyle w:val="30"/>
        <w:keepNext w:val="0"/>
        <w:keepLines w:val="0"/>
        <w:pageBreakBefore w:val="0"/>
        <w:widowControl/>
        <w:kinsoku/>
        <w:wordWrap/>
        <w:overflowPunct/>
        <w:topLinePunct w:val="0"/>
        <w:autoSpaceDE w:val="0"/>
        <w:autoSpaceDN w:val="0"/>
        <w:bidi w:val="0"/>
        <w:adjustRightInd w:val="0"/>
        <w:snapToGrid/>
        <w:spacing w:line="360" w:lineRule="auto"/>
        <w:ind w:firstLine="539"/>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7) копию свидетельства о смерти супруга (супруги), принимавшего (принимавшей) участие в специальной военной операции (при наличии).</w:t>
      </w:r>
      <w:r>
        <w:rPr>
          <w:rFonts w:hint="default" w:ascii="Times New Roman" w:hAnsi="Times New Roman" w:cs="Times New Roman"/>
          <w:sz w:val="28"/>
          <w:szCs w:val="28"/>
          <w:lang w:val="ru-RU"/>
        </w:rPr>
        <w:t>»;</w:t>
      </w:r>
    </w:p>
    <w:p w14:paraId="7B55D9D7">
      <w:pPr>
        <w:pStyle w:val="14"/>
        <w:keepNext w:val="0"/>
        <w:keepLines w:val="0"/>
        <w:pageBreakBefore w:val="0"/>
        <w:widowControl/>
        <w:numPr>
          <w:ilvl w:val="0"/>
          <w:numId w:val="0"/>
        </w:numPr>
        <w:kinsoku/>
        <w:wordWrap/>
        <w:overflowPunct/>
        <w:topLinePunct w:val="0"/>
        <w:bidi w:val="0"/>
        <w:snapToGrid/>
        <w:spacing w:after="0" w:line="360" w:lineRule="auto"/>
        <w:ind w:firstLine="280" w:firstLineChars="10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абзац первый  пункта 10.  Главы 2. Порядка к настоящей Программе изложить в новой редакции:</w:t>
      </w:r>
    </w:p>
    <w:p w14:paraId="7899D0A6">
      <w:pPr>
        <w:pStyle w:val="14"/>
        <w:keepNext w:val="0"/>
        <w:keepLines w:val="0"/>
        <w:pageBreakBefore w:val="0"/>
        <w:widowControl/>
        <w:numPr>
          <w:ilvl w:val="0"/>
          <w:numId w:val="0"/>
        </w:numPr>
        <w:kinsoku/>
        <w:wordWrap/>
        <w:overflowPunct/>
        <w:topLinePunct w:val="0"/>
        <w:bidi w:val="0"/>
        <w:snapToGrid/>
        <w:spacing w:after="0" w:line="360" w:lineRule="auto"/>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«10. </w:t>
      </w:r>
      <w:r>
        <w:rPr>
          <w:rFonts w:hint="default" w:ascii="Times New Roman" w:hAnsi="Times New Roman" w:cs="Times New Roman"/>
          <w:sz w:val="28"/>
          <w:szCs w:val="28"/>
        </w:rPr>
        <w:t xml:space="preserve">Агентство молодежи в течение 25 рабочих дней с даты окончания срока приема списков молодых семей-участников подпрограммы от уполномоченных органов местного самоуправления, установленного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"P13928" \o "8. Уполномоченные органы местного самоуправления в срок до 1 июня года, предшествующего планируемому году, представляют в агентство молодежи на бумажном носителе следующие документы:" \h </w:instrText>
      </w:r>
      <w:r>
        <w:rPr>
          <w:rFonts w:hint="default" w:ascii="Times New Roman" w:hAnsi="Times New Roman" w:cs="Times New Roman"/>
          <w:sz w:val="28"/>
          <w:szCs w:val="28"/>
        </w:rPr>
        <w:fldChar w:fldCharType="separate"/>
      </w:r>
      <w:r>
        <w:rPr>
          <w:rFonts w:hint="default" w:ascii="Times New Roman" w:hAnsi="Times New Roman" w:cs="Times New Roman"/>
          <w:color w:val="0000FF"/>
          <w:sz w:val="28"/>
          <w:szCs w:val="28"/>
        </w:rPr>
        <w:t>пунктом 8</w:t>
      </w:r>
      <w:r>
        <w:rPr>
          <w:rFonts w:hint="default" w:ascii="Times New Roman" w:hAnsi="Times New Roman" w:cs="Times New Roman"/>
          <w:color w:val="0000FF"/>
          <w:sz w:val="28"/>
          <w:szCs w:val="28"/>
        </w:rPr>
        <w:fldChar w:fldCharType="end"/>
      </w:r>
      <w:r>
        <w:rPr>
          <w:rFonts w:hint="default" w:ascii="Times New Roman" w:hAnsi="Times New Roman" w:cs="Times New Roman"/>
          <w:sz w:val="28"/>
          <w:szCs w:val="28"/>
        </w:rPr>
        <w:t xml:space="preserve"> настоящего Порядка, на основании списков молодых семей-участников подпрограммы, поступивших от уполномоченных органов местного самоуправления, и с учетом предполагаемого объема средств, которые могут быть предоставлены из федерального бюджета в виде субсидии на реализацию мероприятия на соответствующий год, средств, которые планируется выделить на софинансирование мероприятия из краевого бюджета и местных бюджетов на соответствующий год, формирует сводный список молодых семей-участников подпрограммы по форме, утвержденной Министерством строительства и жилищно-коммунального хозяйства Российской Федерации, и направляет его на утверждение в Правительство Приморского края.</w:t>
      </w:r>
      <w:r>
        <w:rPr>
          <w:rFonts w:hint="default" w:ascii="Times New Roman" w:hAnsi="Times New Roman" w:cs="Times New Roman"/>
          <w:sz w:val="28"/>
          <w:szCs w:val="28"/>
          <w:lang w:val="ru-RU"/>
        </w:rPr>
        <w:t>»;</w:t>
      </w:r>
    </w:p>
    <w:p w14:paraId="4A9276D7">
      <w:pPr>
        <w:pStyle w:val="30"/>
        <w:keepNext w:val="0"/>
        <w:keepLines w:val="0"/>
        <w:pageBreakBefore w:val="0"/>
        <w:widowControl/>
        <w:kinsoku/>
        <w:wordWrap/>
        <w:overflowPunct/>
        <w:topLinePunct w:val="0"/>
        <w:autoSpaceDE w:val="0"/>
        <w:autoSpaceDN w:val="0"/>
        <w:bidi w:val="0"/>
        <w:adjustRightInd w:val="0"/>
        <w:snapToGrid/>
        <w:spacing w:line="360" w:lineRule="auto"/>
        <w:ind w:firstLine="560" w:firstLineChars="20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-пункт 3. Главы 3. Порядка к настоящей Программе изложить в новой редакции: </w:t>
      </w:r>
    </w:p>
    <w:p w14:paraId="74D1DD89">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Основаниями для внесения изменений в списки молодых семей - участников подпрограммы являются:</w:t>
      </w:r>
    </w:p>
    <w:p w14:paraId="39DBD70C">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bookmarkStart w:id="1" w:name="P14113"/>
      <w:bookmarkEnd w:id="1"/>
      <w:r>
        <w:rPr>
          <w:rFonts w:hint="default" w:ascii="Times New Roman" w:hAnsi="Times New Roman" w:cs="Times New Roman"/>
          <w:sz w:val="28"/>
          <w:szCs w:val="28"/>
        </w:rPr>
        <w:t>1) отказ молодой семьи от участия в подпрограмме.</w:t>
      </w:r>
    </w:p>
    <w:p w14:paraId="78AEE524">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Заявление об отказе от участия в подпрограмме от молодой семьи составляется в произвольной форме, подписывается обоими супругами (одним родителем в неполной семье);</w:t>
      </w:r>
    </w:p>
    <w:p w14:paraId="6DAA3257">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bookmarkStart w:id="2" w:name="P14115"/>
      <w:bookmarkEnd w:id="2"/>
      <w:r>
        <w:rPr>
          <w:rFonts w:hint="default" w:ascii="Times New Roman" w:hAnsi="Times New Roman" w:cs="Times New Roman"/>
          <w:sz w:val="28"/>
          <w:szCs w:val="28"/>
        </w:rPr>
        <w:t>2) снятие молодой семьи с учета в качестве нуждающейся в жилых помещениях либо утрата оснований для признания нуждающейся в жилом помещении для участия в подпрограмме;</w:t>
      </w:r>
    </w:p>
    <w:p w14:paraId="42D771D7">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3) достижение возраста 36 лет одним из супругов в молодой семье;</w:t>
      </w:r>
    </w:p>
    <w:p w14:paraId="4C479CD3">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4) изменение норматива стоимости одного квадратного метра общей площади жилого помещения по муниципальному образованию, установленного органом местного самоуправления муниципального образования Приморского края, используемого для расчета социальной выплаты на территории муниципального образования Приморского края;</w:t>
      </w:r>
    </w:p>
    <w:p w14:paraId="46113D99">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bookmarkStart w:id="3" w:name="P14119"/>
      <w:bookmarkEnd w:id="3"/>
      <w:r>
        <w:rPr>
          <w:rFonts w:hint="default" w:ascii="Times New Roman" w:hAnsi="Times New Roman" w:cs="Times New Roman"/>
          <w:sz w:val="28"/>
          <w:szCs w:val="28"/>
        </w:rPr>
        <w:t>5) изменение (уменьшение) численного состава молодой семьи - участника подпрограммы;</w:t>
      </w:r>
    </w:p>
    <w:p w14:paraId="6302A78E">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6) изменение (увеличение) численного состава молодой семьи - участника подпрограммы (в случае заключения брака, рождения, усыновления (удочерения) ребенка);</w:t>
      </w:r>
    </w:p>
    <w:p w14:paraId="0B433EB2">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bookmarkStart w:id="4" w:name="P14123"/>
      <w:bookmarkEnd w:id="4"/>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7) расторжение брака между супругами в молодой семье, не имеющей детей;</w:t>
      </w:r>
    </w:p>
    <w:p w14:paraId="306A3D2B">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8) изменение очередности по списку молодых семей - участников подпрограммы, изъявивших желание получить социальную выплату в соответствующем году. Молодые семьи включаются в список в хронологической последовательности по дате принятия решения уполномоченным органом местного самоуправления о признании молодой семьи участником подпрограммы, с учетом даты подачи заявления молодой семьи об участии в подпрограмме. В первую очередь в списки молодых семей - участников подпрограммы включаются молодые семьи - участники мероприятия, поставленные на учет в качестве нуждающихся в улучшении жилищных условий до 1 марта 2005 года, молодые семьи, имеющие трех и более детей, молодые семьи, в которых один или оба супруга либо один родитель в неполной молодой семье принимают (принимали)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(далее - специальная военная операция), а также неполные молодые семьи, состоящие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14:paraId="12090E84">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bookmarkStart w:id="5" w:name="P14126"/>
      <w:bookmarkEnd w:id="5"/>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9) изменение очередности по списку молодых семей - участников подпрограммы, вошедших в список молодых семей - претендентов на получение социальной выплаты в соответствующем году. Молодые семьи включаются в список молодых семей - претендентов на получение социальной выплаты в соответствующем году в хронологической последовательности с учетом объема высвободившихся средств субсидии и местного бюджета;</w:t>
      </w:r>
    </w:p>
    <w:p w14:paraId="1B5B2BF2">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10) неподтверждение молодой семьей платежеспособности;</w:t>
      </w:r>
    </w:p>
    <w:p w14:paraId="11113262">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bookmarkStart w:id="6" w:name="P14128"/>
      <w:bookmarkEnd w:id="6"/>
      <w:r>
        <w:rPr>
          <w:rFonts w:hint="default" w:ascii="Times New Roman" w:hAnsi="Times New Roman" w:cs="Times New Roman"/>
          <w:sz w:val="28"/>
          <w:szCs w:val="28"/>
        </w:rPr>
        <w:t>11) изменение реквизитов документов, удостоверяющих личности членов молодой семьи;</w:t>
      </w:r>
    </w:p>
    <w:p w14:paraId="1B7F728F">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12) техническая ошибка, допущенная при формировании списка молодых семей;</w:t>
      </w:r>
    </w:p>
    <w:p w14:paraId="6953B5B5">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lang w:val="ru-RU"/>
        </w:rPr>
      </w:pPr>
      <w:bookmarkStart w:id="7" w:name="P14130"/>
      <w:bookmarkEnd w:id="7"/>
      <w:r>
        <w:rPr>
          <w:rFonts w:hint="default" w:ascii="Times New Roman" w:hAnsi="Times New Roman" w:cs="Times New Roman"/>
          <w:sz w:val="28"/>
          <w:szCs w:val="28"/>
        </w:rPr>
        <w:t xml:space="preserve">13) реализация молодой семьей права на улучшение жилищных условий с использованием социальной выплаты или иной формы государственной поддержки за счет средств федерального и краевого бюджетов,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"https://login.consultant.ru/link/?req=doc&amp;base=LAW&amp;n=510606&amp;date=14.07.2026" \o "Федеральный закон от 03.07.2019 N 157-ФЗ (ред. от 31.07.2025)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(с изм. и доп., вступ. в силу с 22.10.2025)
{КонсультантПлюс}" \h </w:instrText>
      </w:r>
      <w:r>
        <w:rPr>
          <w:rFonts w:hint="default" w:ascii="Times New Roman" w:hAnsi="Times New Roman" w:cs="Times New Roman"/>
          <w:sz w:val="28"/>
          <w:szCs w:val="28"/>
        </w:rPr>
        <w:fldChar w:fldCharType="separate"/>
      </w:r>
      <w:r>
        <w:rPr>
          <w:rFonts w:hint="default" w:ascii="Times New Roman" w:hAnsi="Times New Roman" w:cs="Times New Roman"/>
          <w:color w:val="0000FF"/>
          <w:sz w:val="28"/>
          <w:szCs w:val="28"/>
        </w:rPr>
        <w:t>законом</w:t>
      </w:r>
      <w:r>
        <w:rPr>
          <w:rFonts w:hint="default" w:ascii="Times New Roman" w:hAnsi="Times New Roman" w:cs="Times New Roman"/>
          <w:color w:val="0000FF"/>
          <w:sz w:val="28"/>
          <w:szCs w:val="28"/>
        </w:rPr>
        <w:fldChar w:fldCharType="end"/>
      </w:r>
      <w:r>
        <w:rPr>
          <w:rFonts w:hint="default" w:ascii="Times New Roman" w:hAnsi="Times New Roman" w:cs="Times New Roman"/>
          <w:sz w:val="28"/>
          <w:szCs w:val="28"/>
        </w:rPr>
        <w:t xml:space="preserve"> от 3 июля 2019 года</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 157-ФЗ </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w:t>
      </w:r>
      <w:r>
        <w:rPr>
          <w:rFonts w:hint="default" w:ascii="Times New Roman" w:hAnsi="Times New Roman" w:cs="Times New Roman"/>
          <w:sz w:val="28"/>
          <w:szCs w:val="28"/>
          <w:lang w:val="ru-RU"/>
        </w:rPr>
        <w:t>«</w:t>
      </w:r>
      <w:r>
        <w:rPr>
          <w:rFonts w:hint="default" w:ascii="Times New Roman" w:hAnsi="Times New Roman" w:cs="Times New Roman"/>
          <w:sz w:val="28"/>
          <w:szCs w:val="28"/>
        </w:rPr>
        <w:t>Об актах гражданского состояния</w:t>
      </w:r>
      <w:r>
        <w:rPr>
          <w:rFonts w:hint="default" w:ascii="Times New Roman" w:hAnsi="Times New Roman" w:cs="Times New Roman"/>
          <w:sz w:val="28"/>
          <w:szCs w:val="28"/>
          <w:lang w:val="ru-RU"/>
        </w:rPr>
        <w:t>»</w:t>
      </w:r>
      <w:r>
        <w:rPr>
          <w:rFonts w:hint="default" w:ascii="Times New Roman" w:hAnsi="Times New Roman" w:cs="Times New Roman"/>
          <w:sz w:val="28"/>
          <w:szCs w:val="28"/>
        </w:rPr>
        <w:t>.</w:t>
      </w:r>
      <w:r>
        <w:rPr>
          <w:rFonts w:hint="default" w:ascii="Times New Roman" w:hAnsi="Times New Roman" w:cs="Times New Roman"/>
          <w:sz w:val="28"/>
          <w:szCs w:val="28"/>
          <w:lang w:val="ru-RU"/>
        </w:rPr>
        <w:t>»;</w:t>
      </w:r>
    </w:p>
    <w:p w14:paraId="00AAEC40">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t>-пункт 6. Главы 3. Порядка  к настоящей Программе изложить вновой редакции:</w:t>
      </w:r>
    </w:p>
    <w:p w14:paraId="57BCB977">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w:t>
      </w:r>
      <w:r>
        <w:rPr>
          <w:rFonts w:hint="default" w:ascii="Times New Roman" w:hAnsi="Times New Roman" w:cs="Times New Roman"/>
          <w:sz w:val="28"/>
          <w:szCs w:val="28"/>
        </w:rPr>
        <w:t>6. Основаниями для внесения изменений в список молодых семей - претендентов являются:</w:t>
      </w:r>
    </w:p>
    <w:p w14:paraId="19950BFF">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 xml:space="preserve"> </w:t>
      </w:r>
      <w:r>
        <w:rPr>
          <w:rFonts w:hint="default" w:ascii="Times New Roman" w:hAnsi="Times New Roman" w:cs="Times New Roman"/>
          <w:color w:val="auto"/>
          <w:sz w:val="28"/>
          <w:szCs w:val="28"/>
        </w:rPr>
        <w:t xml:space="preserve">1) основания, предусмотренные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"P14113" \o "1) отказ молодой семьи от участия в подпрограмме."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подпунктами 1</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"P14115" \o "2) снятие молодой семьи с учета в качестве нуждающейся в жилых помещениях либо утрата оснований для признания нуждающейся в жилом помещении для участия в подпрограмме;"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2</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"P14119" \o "5) изменение (уменьшение) численного состава молодой семьи - участника подпрограммы;"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5</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"P14123" \o "7) расторжение брака между супругами в молодой семье, не имеющей детей;"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7</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"P14126" \o "9) изменение очередности по списку молодых семей - участников подпрограммы, вошедших в список молодых семей - претендентов на получение социальной выплаты в соответствующем году. Молодые семьи включаются в список молодых семей - претендентов на получение социальной выплаты в соответствующем году в хронологической последовательности с учетом объема высвободившихся средств субсидии и местного бюджета;"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9</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"P14128" \o "11) изменение реквизитов документов, удостоверяющих личности членов молодой семьи;"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11</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t xml:space="preserve"> -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"P14130" \o "13) реализация молодой семьей права на улучшение жилищных условий с использованием социальной выплаты или иной формы государственной поддержки за счет средств федерального и краевого бюджетов,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N 157-ФЗ "О мерах государственной поддержки семей, имеющих дете..."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13 пункта 3</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t xml:space="preserve"> настоящего Порядка;</w:t>
      </w:r>
    </w:p>
    <w:p w14:paraId="6CAD6E55">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2) нарушение установленного пунктом 31 Правил предоставления молодым семьям социальных выплат на приобретение (строительство) жилья и их использования в соответствии с приложением </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1 к особенностям реализации отдельных мероприятий государственной программы Российской Федерации </w:t>
      </w:r>
      <w:r>
        <w:rPr>
          <w:rFonts w:hint="default" w:ascii="Times New Roman" w:hAnsi="Times New Roman" w:cs="Times New Roman"/>
          <w:sz w:val="28"/>
          <w:szCs w:val="28"/>
          <w:lang w:val="ru-RU"/>
        </w:rPr>
        <w:t>«</w:t>
      </w:r>
      <w:r>
        <w:rPr>
          <w:rFonts w:hint="default" w:ascii="Times New Roman" w:hAnsi="Times New Roman" w:cs="Times New Roman"/>
          <w:sz w:val="28"/>
          <w:szCs w:val="28"/>
        </w:rPr>
        <w:t>Обеспечение доступным и комфортным жильем и коммунальными услугами граждан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(далее - Правила) срока представления необходимых документов для получения свидетельства, непредставление или представление не в полном объеме документов, указанных в пункте 31 Правил,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пункта 38 Правил;</w:t>
      </w:r>
    </w:p>
    <w:p w14:paraId="222B9F20">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3) отказ молодой семьи от получения социальной выплаты в течение срока действия Свидетельства или возникновения иных причин, согласно которым молодая семья - участница подпрограммы не смогла воспользоваться социальной выплатой;</w:t>
      </w:r>
    </w:p>
    <w:p w14:paraId="1F0175D4">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4) изменение размера социальной выплаты на основании, предусмотренном пунктом 12 Правил;</w:t>
      </w:r>
    </w:p>
    <w:p w14:paraId="40D26621">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5) изменение объемов финансирования средств субсидии на реализацию мероприятий по обеспечению жильем молодых семей (далее - субсидия) и (или) средств местного бюджета, в целях софинансирования которых предоставляется субсидия;</w:t>
      </w:r>
    </w:p>
    <w:p w14:paraId="249B0F9E">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6) постоянное проживание одного из супругов или родителя в неполной семье на территории Приморского края менее десяти лет (за исключением молодых семей, в которых один или оба супруга либо один родитель в неполной молодой семье принимают (принимали) участие в специальной военной операции, а также неполных молодых семей, состоящих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w:t>
      </w:r>
    </w:p>
    <w:p w14:paraId="2F64F5FA">
      <w:pPr>
        <w:pStyle w:val="30"/>
        <w:keepNext w:val="0"/>
        <w:keepLines w:val="0"/>
        <w:pageBreakBefore w:val="0"/>
        <w:widowControl/>
        <w:kinsoku/>
        <w:wordWrap/>
        <w:overflowPunct/>
        <w:topLinePunct w:val="0"/>
        <w:autoSpaceDE w:val="0"/>
        <w:autoSpaceDN w:val="0"/>
        <w:bidi w:val="0"/>
        <w:adjustRightInd w:val="0"/>
        <w:snapToGrid/>
        <w:spacing w:line="360" w:lineRule="auto"/>
        <w:ind w:firstLine="54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7) установление факта отсутствия оснований для включения молодой семьи в список в первоочередном порядке.</w:t>
      </w:r>
    </w:p>
    <w:p w14:paraId="0F400C07">
      <w:pPr>
        <w:pStyle w:val="14"/>
        <w:keepNext w:val="0"/>
        <w:keepLines w:val="0"/>
        <w:pageBreakBefore w:val="0"/>
        <w:widowControl/>
        <w:numPr>
          <w:ilvl w:val="0"/>
          <w:numId w:val="0"/>
        </w:numPr>
        <w:kinsoku/>
        <w:wordWrap/>
        <w:overflowPunct/>
        <w:topLinePunct w:val="0"/>
        <w:bidi w:val="0"/>
        <w:snapToGrid/>
        <w:spacing w:after="0" w:line="360" w:lineRule="auto"/>
        <w:ind w:left="0" w:leftChars="0" w:firstLine="579" w:firstLineChars="207"/>
        <w:jc w:val="both"/>
        <w:textAlignment w:val="auto"/>
        <w:rPr>
          <w:rFonts w:hint="default" w:ascii="Times New Roman" w:hAnsi="Times New Roman" w:cs="Times New Roman"/>
          <w:bCs/>
          <w:sz w:val="28"/>
          <w:szCs w:val="28"/>
        </w:rPr>
      </w:pPr>
      <w:r>
        <w:rPr>
          <w:rFonts w:hint="default" w:ascii="Times New Roman" w:hAnsi="Times New Roman" w:cs="Times New Roman"/>
          <w:bCs/>
          <w:sz w:val="28"/>
          <w:szCs w:val="28"/>
          <w:lang w:val="ru-RU"/>
        </w:rPr>
        <w:t>2.А</w:t>
      </w:r>
      <w:r>
        <w:rPr>
          <w:rFonts w:hint="default" w:ascii="Times New Roman" w:hAnsi="Times New Roman" w:cs="Times New Roman"/>
          <w:bCs/>
          <w:sz w:val="28"/>
          <w:szCs w:val="28"/>
        </w:rPr>
        <w:t>ппарат</w:t>
      </w:r>
      <w:r>
        <w:rPr>
          <w:rFonts w:hint="default" w:ascii="Times New Roman" w:hAnsi="Times New Roman" w:cs="Times New Roman"/>
          <w:bCs/>
          <w:sz w:val="28"/>
          <w:szCs w:val="28"/>
          <w:lang w:val="ru-RU"/>
        </w:rPr>
        <w:t>у</w:t>
      </w:r>
      <w:r>
        <w:rPr>
          <w:rFonts w:hint="default" w:ascii="Times New Roman" w:hAnsi="Times New Roman" w:cs="Times New Roman"/>
          <w:bCs/>
          <w:sz w:val="28"/>
          <w:szCs w:val="28"/>
        </w:rPr>
        <w:t xml:space="preserve"> администрации Анучинского муниципального округа (Бурдейной) </w:t>
      </w:r>
      <w:r>
        <w:rPr>
          <w:rFonts w:hint="default" w:ascii="Times New Roman" w:hAnsi="Times New Roman" w:cs="Times New Roman"/>
          <w:bCs/>
          <w:sz w:val="28"/>
          <w:szCs w:val="28"/>
          <w:lang w:val="ru-RU"/>
        </w:rPr>
        <w:t xml:space="preserve"> </w:t>
      </w:r>
      <w:r>
        <w:rPr>
          <w:rFonts w:hint="default" w:ascii="Times New Roman" w:hAnsi="Times New Roman" w:cs="Times New Roman"/>
          <w:bCs/>
          <w:sz w:val="28"/>
          <w:szCs w:val="28"/>
        </w:rPr>
        <w:t xml:space="preserve">настоящее постановление </w:t>
      </w:r>
      <w:r>
        <w:rPr>
          <w:rFonts w:hint="default" w:ascii="Times New Roman" w:hAnsi="Times New Roman" w:cs="Times New Roman"/>
          <w:bCs/>
          <w:sz w:val="28"/>
          <w:szCs w:val="28"/>
          <w:lang w:val="ru-RU"/>
        </w:rPr>
        <w:t xml:space="preserve"> </w:t>
      </w:r>
      <w:r>
        <w:rPr>
          <w:rFonts w:hint="default" w:ascii="Times New Roman" w:hAnsi="Times New Roman" w:cs="Times New Roman"/>
          <w:bCs/>
          <w:sz w:val="28"/>
          <w:szCs w:val="28"/>
        </w:rPr>
        <w:t>разместить на официальном сайте администрации в информационно-телекоммуникационной сети Интернет.</w:t>
      </w:r>
    </w:p>
    <w:p w14:paraId="22599477">
      <w:pPr>
        <w:pStyle w:val="14"/>
        <w:keepNext w:val="0"/>
        <w:keepLines w:val="0"/>
        <w:pageBreakBefore w:val="0"/>
        <w:widowControl/>
        <w:numPr>
          <w:ilvl w:val="0"/>
          <w:numId w:val="0"/>
        </w:numPr>
        <w:kinsoku/>
        <w:wordWrap/>
        <w:overflowPunct/>
        <w:topLinePunct w:val="0"/>
        <w:bidi w:val="0"/>
        <w:snapToGrid/>
        <w:spacing w:after="0" w:line="360" w:lineRule="auto"/>
        <w:ind w:leftChars="235"/>
        <w:jc w:val="both"/>
        <w:textAlignment w:val="auto"/>
        <w:rPr>
          <w:spacing w:val="2"/>
          <w:sz w:val="28"/>
          <w:szCs w:val="28"/>
          <w:shd w:val="clear" w:color="auto" w:fill="FFFFFF"/>
        </w:rPr>
      </w:pPr>
      <w:r>
        <w:rPr>
          <w:rFonts w:hint="default" w:ascii="Times New Roman" w:hAnsi="Times New Roman" w:cs="Times New Roman"/>
          <w:sz w:val="28"/>
          <w:szCs w:val="28"/>
          <w:lang w:val="ru-RU"/>
        </w:rPr>
        <w:t>3.</w:t>
      </w:r>
      <w:r>
        <w:rPr>
          <w:rFonts w:hint="default" w:ascii="Times New Roman" w:hAnsi="Times New Roman" w:cs="Times New Roman"/>
          <w:sz w:val="28"/>
          <w:szCs w:val="28"/>
        </w:rPr>
        <w:t>Контроль за исполнением настоящего постановления оставляю за собой.</w:t>
      </w:r>
    </w:p>
    <w:p w14:paraId="71D42693">
      <w:pPr>
        <w:spacing w:after="0"/>
        <w:jc w:val="both"/>
        <w:rPr>
          <w:rFonts w:ascii="Times New Roman" w:hAnsi="Times New Roman" w:cs="Times New Roman"/>
          <w:spacing w:val="2"/>
          <w:sz w:val="10"/>
          <w:szCs w:val="10"/>
          <w:shd w:val="clear" w:color="auto" w:fill="FFFFFF"/>
        </w:rPr>
      </w:pPr>
    </w:p>
    <w:p w14:paraId="59535CE7">
      <w:pPr>
        <w:spacing w:after="0"/>
        <w:jc w:val="both"/>
        <w:rPr>
          <w:rFonts w:ascii="Times New Roman" w:hAnsi="Times New Roman" w:cs="Times New Roman"/>
          <w:spacing w:val="2"/>
          <w:sz w:val="28"/>
          <w:szCs w:val="28"/>
          <w:shd w:val="clear" w:color="auto" w:fill="FFFFFF"/>
        </w:rPr>
      </w:pPr>
    </w:p>
    <w:p w14:paraId="1C48C820">
      <w:pPr>
        <w:spacing w:after="0"/>
        <w:jc w:val="both"/>
        <w:rPr>
          <w:rFonts w:ascii="Times New Roman" w:hAnsi="Times New Roman" w:cs="Times New Roman"/>
          <w:spacing w:val="2"/>
          <w:sz w:val="28"/>
          <w:szCs w:val="28"/>
          <w:shd w:val="clear" w:color="auto" w:fill="FFFFFF"/>
        </w:rPr>
      </w:pPr>
    </w:p>
    <w:p w14:paraId="626427A8">
      <w:pPr>
        <w:spacing w:after="0"/>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lang w:val="ru-RU"/>
        </w:rPr>
        <w:t>И</w:t>
      </w:r>
      <w:r>
        <w:rPr>
          <w:rFonts w:hint="default" w:ascii="Times New Roman" w:hAnsi="Times New Roman" w:cs="Times New Roman"/>
          <w:spacing w:val="2"/>
          <w:sz w:val="28"/>
          <w:szCs w:val="28"/>
          <w:shd w:val="clear" w:color="auto" w:fill="FFFFFF"/>
          <w:lang w:val="ru-RU"/>
        </w:rPr>
        <w:t>.о.г</w:t>
      </w:r>
      <w:r>
        <w:rPr>
          <w:rFonts w:ascii="Times New Roman" w:hAnsi="Times New Roman" w:cs="Times New Roman"/>
          <w:spacing w:val="2"/>
          <w:sz w:val="28"/>
          <w:szCs w:val="28"/>
          <w:shd w:val="clear" w:color="auto" w:fill="FFFFFF"/>
        </w:rPr>
        <w:t>л</w:t>
      </w:r>
      <w:r>
        <w:rPr>
          <w:rFonts w:ascii="Times New Roman" w:hAnsi="Times New Roman" w:cs="Times New Roman"/>
          <w:spacing w:val="2"/>
          <w:sz w:val="28"/>
          <w:szCs w:val="28"/>
          <w:shd w:val="clear" w:color="auto" w:fill="FFFFFF"/>
          <w:lang w:val="ru-RU"/>
        </w:rPr>
        <w:t>авы</w:t>
      </w:r>
      <w:r>
        <w:rPr>
          <w:rFonts w:hint="default" w:ascii="Times New Roman" w:hAnsi="Times New Roman" w:cs="Times New Roman"/>
          <w:spacing w:val="2"/>
          <w:sz w:val="28"/>
          <w:szCs w:val="28"/>
          <w:shd w:val="clear" w:color="auto" w:fill="FFFFFF"/>
          <w:lang w:val="ru-RU"/>
        </w:rPr>
        <w:t xml:space="preserve"> администрации</w:t>
      </w:r>
      <w:r>
        <w:rPr>
          <w:rFonts w:ascii="Times New Roman" w:hAnsi="Times New Roman" w:cs="Times New Roman"/>
          <w:spacing w:val="2"/>
          <w:sz w:val="28"/>
          <w:szCs w:val="28"/>
          <w:shd w:val="clear" w:color="auto" w:fill="FFFFFF"/>
        </w:rPr>
        <w:t xml:space="preserve"> Анучинского </w:t>
      </w:r>
    </w:p>
    <w:p w14:paraId="5B2501E6">
      <w:pPr>
        <w:spacing w:after="0"/>
        <w:jc w:val="both"/>
        <w:rPr>
          <w:rFonts w:hint="default" w:ascii="Times New Roman" w:hAnsi="Times New Roman" w:cs="Times New Roman"/>
          <w:spacing w:val="2"/>
          <w:sz w:val="28"/>
          <w:szCs w:val="28"/>
          <w:shd w:val="clear" w:color="auto" w:fill="FFFFFF"/>
          <w:lang w:val="ru-RU"/>
        </w:rPr>
      </w:pPr>
      <w:r>
        <w:rPr>
          <w:rFonts w:ascii="Times New Roman" w:hAnsi="Times New Roman" w:cs="Times New Roman"/>
          <w:spacing w:val="2"/>
          <w:sz w:val="28"/>
          <w:szCs w:val="28"/>
          <w:shd w:val="clear" w:color="auto" w:fill="FFFFFF"/>
          <w:lang w:val="ru-RU"/>
        </w:rPr>
        <w:t>м</w:t>
      </w:r>
      <w:bookmarkStart w:id="8" w:name="_GoBack"/>
      <w:bookmarkEnd w:id="8"/>
      <w:r>
        <w:rPr>
          <w:rFonts w:ascii="Times New Roman" w:hAnsi="Times New Roman" w:cs="Times New Roman"/>
          <w:spacing w:val="2"/>
          <w:sz w:val="28"/>
          <w:szCs w:val="28"/>
          <w:shd w:val="clear" w:color="auto" w:fill="FFFFFF"/>
        </w:rPr>
        <w:t>униципальног</w:t>
      </w:r>
      <w:r>
        <w:rPr>
          <w:rFonts w:ascii="Times New Roman" w:hAnsi="Times New Roman" w:cs="Times New Roman"/>
          <w:spacing w:val="2"/>
          <w:sz w:val="28"/>
          <w:szCs w:val="28"/>
          <w:shd w:val="clear" w:color="auto" w:fill="FFFFFF"/>
          <w:lang w:val="ru-RU"/>
        </w:rPr>
        <w:t>о</w:t>
      </w:r>
      <w:r>
        <w:rPr>
          <w:rFonts w:hint="default" w:ascii="Times New Roman" w:hAnsi="Times New Roman" w:cs="Times New Roman"/>
          <w:spacing w:val="2"/>
          <w:sz w:val="28"/>
          <w:szCs w:val="28"/>
          <w:shd w:val="clear" w:color="auto" w:fill="FFFFFF"/>
          <w:lang w:val="ru-RU"/>
        </w:rPr>
        <w:t xml:space="preserve"> </w:t>
      </w:r>
      <w:r>
        <w:rPr>
          <w:rFonts w:ascii="Times New Roman" w:hAnsi="Times New Roman" w:cs="Times New Roman"/>
          <w:spacing w:val="2"/>
          <w:sz w:val="28"/>
          <w:szCs w:val="28"/>
          <w:shd w:val="clear" w:color="auto" w:fill="FFFFFF"/>
        </w:rPr>
        <w:t xml:space="preserve">округа                                                      </w:t>
      </w:r>
      <w:r>
        <w:rPr>
          <w:rFonts w:hint="default" w:ascii="Times New Roman" w:hAnsi="Times New Roman" w:cs="Times New Roman"/>
          <w:spacing w:val="2"/>
          <w:sz w:val="28"/>
          <w:szCs w:val="28"/>
          <w:shd w:val="clear" w:color="auto" w:fill="FFFFFF"/>
          <w:lang w:val="ru-RU"/>
        </w:rPr>
        <w:t xml:space="preserve">        </w:t>
      </w:r>
      <w:r>
        <w:rPr>
          <w:rFonts w:ascii="Times New Roman" w:hAnsi="Times New Roman" w:cs="Times New Roman"/>
          <w:spacing w:val="2"/>
          <w:sz w:val="28"/>
          <w:szCs w:val="28"/>
          <w:shd w:val="clear" w:color="auto" w:fill="FFFFFF"/>
          <w:lang w:val="ru-RU"/>
        </w:rPr>
        <w:t>И</w:t>
      </w:r>
      <w:r>
        <w:rPr>
          <w:rFonts w:hint="default" w:ascii="Times New Roman" w:hAnsi="Times New Roman" w:cs="Times New Roman"/>
          <w:spacing w:val="2"/>
          <w:sz w:val="28"/>
          <w:szCs w:val="28"/>
          <w:shd w:val="clear" w:color="auto" w:fill="FFFFFF"/>
          <w:lang w:val="ru-RU"/>
        </w:rPr>
        <w:t>.В.Дубовцев</w:t>
      </w:r>
    </w:p>
    <w:p w14:paraId="36B1EE5A">
      <w:pPr>
        <w:spacing w:after="0"/>
        <w:jc w:val="right"/>
        <w:rPr>
          <w:rFonts w:ascii="Times New Roman" w:hAnsi="Times New Roman" w:cs="Times New Roman"/>
          <w:spacing w:val="2"/>
          <w:sz w:val="28"/>
          <w:szCs w:val="28"/>
          <w:shd w:val="clear" w:color="auto" w:fill="FFFFFF"/>
        </w:rPr>
      </w:pPr>
    </w:p>
    <w:p w14:paraId="49F5D987">
      <w:pPr>
        <w:spacing w:after="0"/>
        <w:jc w:val="right"/>
        <w:rPr>
          <w:rFonts w:ascii="Times New Roman" w:hAnsi="Times New Roman" w:cs="Times New Roman"/>
          <w:spacing w:val="2"/>
          <w:sz w:val="28"/>
          <w:szCs w:val="28"/>
          <w:shd w:val="clear" w:color="auto" w:fill="FFFFFF"/>
        </w:rPr>
      </w:pPr>
    </w:p>
    <w:p w14:paraId="4793B455">
      <w:pPr>
        <w:spacing w:after="0"/>
        <w:jc w:val="right"/>
        <w:rPr>
          <w:rFonts w:ascii="Times New Roman" w:hAnsi="Times New Roman" w:cs="Times New Roman"/>
          <w:spacing w:val="2"/>
          <w:sz w:val="28"/>
          <w:szCs w:val="28"/>
          <w:shd w:val="clear" w:color="auto" w:fill="FFFFFF"/>
        </w:rPr>
      </w:pPr>
    </w:p>
    <w:p w14:paraId="070B5A92">
      <w:pPr>
        <w:spacing w:after="0"/>
        <w:jc w:val="right"/>
        <w:rPr>
          <w:rFonts w:ascii="Times New Roman" w:hAnsi="Times New Roman" w:cs="Times New Roman"/>
          <w:spacing w:val="2"/>
          <w:sz w:val="28"/>
          <w:szCs w:val="28"/>
          <w:shd w:val="clear" w:color="auto" w:fill="FFFFFF"/>
        </w:rPr>
      </w:pPr>
    </w:p>
    <w:p w14:paraId="146DC01F">
      <w:pPr>
        <w:spacing w:after="0"/>
        <w:jc w:val="right"/>
        <w:rPr>
          <w:rFonts w:ascii="Times New Roman" w:hAnsi="Times New Roman" w:cs="Times New Roman"/>
          <w:spacing w:val="2"/>
          <w:sz w:val="28"/>
          <w:szCs w:val="28"/>
          <w:shd w:val="clear" w:color="auto" w:fill="FFFFFF"/>
        </w:rPr>
      </w:pPr>
    </w:p>
    <w:p w14:paraId="25573433">
      <w:pPr>
        <w:spacing w:after="0"/>
        <w:jc w:val="right"/>
        <w:rPr>
          <w:rFonts w:ascii="Times New Roman" w:hAnsi="Times New Roman" w:cs="Times New Roman"/>
          <w:spacing w:val="2"/>
          <w:sz w:val="28"/>
          <w:szCs w:val="28"/>
          <w:shd w:val="clear" w:color="auto" w:fill="FFFFFF"/>
        </w:rPr>
      </w:pPr>
    </w:p>
    <w:p w14:paraId="67729A19">
      <w:pPr>
        <w:spacing w:after="0"/>
        <w:jc w:val="right"/>
        <w:rPr>
          <w:rFonts w:ascii="Times New Roman" w:hAnsi="Times New Roman" w:cs="Times New Roman"/>
          <w:spacing w:val="2"/>
          <w:sz w:val="28"/>
          <w:szCs w:val="28"/>
          <w:shd w:val="clear" w:color="auto" w:fill="FFFFFF"/>
        </w:rPr>
      </w:pPr>
    </w:p>
    <w:p w14:paraId="29B7495E">
      <w:pPr>
        <w:spacing w:after="0"/>
        <w:jc w:val="right"/>
        <w:rPr>
          <w:rFonts w:ascii="Times New Roman" w:hAnsi="Times New Roman" w:cs="Times New Roman"/>
          <w:spacing w:val="2"/>
          <w:sz w:val="28"/>
          <w:szCs w:val="28"/>
          <w:shd w:val="clear" w:color="auto" w:fill="FFFFFF"/>
        </w:rPr>
      </w:pPr>
    </w:p>
    <w:p w14:paraId="1FC95B79">
      <w:pPr>
        <w:spacing w:after="0"/>
        <w:jc w:val="right"/>
        <w:rPr>
          <w:rFonts w:ascii="Times New Roman" w:hAnsi="Times New Roman" w:cs="Times New Roman"/>
          <w:spacing w:val="2"/>
          <w:sz w:val="28"/>
          <w:szCs w:val="28"/>
          <w:shd w:val="clear" w:color="auto" w:fill="FFFFFF"/>
        </w:rPr>
      </w:pPr>
    </w:p>
    <w:p w14:paraId="522DEEE0">
      <w:pPr>
        <w:spacing w:after="0"/>
        <w:jc w:val="right"/>
        <w:rPr>
          <w:rFonts w:ascii="Times New Roman" w:hAnsi="Times New Roman" w:cs="Times New Roman"/>
          <w:spacing w:val="2"/>
          <w:sz w:val="28"/>
          <w:szCs w:val="28"/>
          <w:shd w:val="clear" w:color="auto" w:fill="FFFFFF"/>
        </w:rPr>
      </w:pPr>
    </w:p>
    <w:p w14:paraId="6049444B">
      <w:pPr>
        <w:spacing w:after="0"/>
        <w:jc w:val="right"/>
        <w:rPr>
          <w:rFonts w:ascii="Times New Roman" w:hAnsi="Times New Roman" w:cs="Times New Roman"/>
          <w:spacing w:val="2"/>
          <w:sz w:val="28"/>
          <w:szCs w:val="28"/>
          <w:shd w:val="clear" w:color="auto" w:fill="FFFFFF"/>
        </w:rPr>
      </w:pPr>
    </w:p>
    <w:p w14:paraId="6A05081F">
      <w:pPr>
        <w:spacing w:after="0"/>
        <w:jc w:val="right"/>
        <w:rPr>
          <w:rFonts w:ascii="Times New Roman" w:hAnsi="Times New Roman" w:cs="Times New Roman"/>
          <w:spacing w:val="2"/>
          <w:sz w:val="28"/>
          <w:szCs w:val="28"/>
          <w:shd w:val="clear" w:color="auto" w:fill="FFFFFF"/>
        </w:rPr>
      </w:pPr>
    </w:p>
    <w:p w14:paraId="3A60FAF4">
      <w:pPr>
        <w:spacing w:after="0"/>
        <w:jc w:val="right"/>
        <w:rPr>
          <w:rFonts w:ascii="Times New Roman" w:hAnsi="Times New Roman" w:cs="Times New Roman"/>
          <w:spacing w:val="2"/>
          <w:sz w:val="28"/>
          <w:szCs w:val="28"/>
          <w:shd w:val="clear" w:color="auto" w:fill="FFFFFF"/>
        </w:rPr>
      </w:pPr>
    </w:p>
    <w:p w14:paraId="58DD687D">
      <w:pPr>
        <w:spacing w:after="0"/>
        <w:jc w:val="right"/>
        <w:rPr>
          <w:rFonts w:ascii="Times New Roman" w:hAnsi="Times New Roman" w:cs="Times New Roman"/>
          <w:spacing w:val="2"/>
          <w:sz w:val="28"/>
          <w:szCs w:val="28"/>
          <w:shd w:val="clear" w:color="auto" w:fill="FFFFFF"/>
        </w:rPr>
      </w:pPr>
    </w:p>
    <w:p w14:paraId="0808E992">
      <w:pPr>
        <w:spacing w:after="0"/>
        <w:jc w:val="right"/>
        <w:rPr>
          <w:rFonts w:ascii="Times New Roman" w:hAnsi="Times New Roman" w:cs="Times New Roman"/>
          <w:spacing w:val="2"/>
          <w:sz w:val="28"/>
          <w:szCs w:val="28"/>
          <w:shd w:val="clear" w:color="auto" w:fill="FFFFFF"/>
        </w:rPr>
      </w:pPr>
    </w:p>
    <w:p w14:paraId="720B6CAF">
      <w:pPr>
        <w:spacing w:after="0"/>
        <w:jc w:val="right"/>
        <w:rPr>
          <w:rFonts w:ascii="Times New Roman" w:hAnsi="Times New Roman" w:cs="Times New Roman"/>
          <w:spacing w:val="2"/>
          <w:sz w:val="28"/>
          <w:szCs w:val="28"/>
          <w:shd w:val="clear" w:color="auto" w:fill="FFFFFF"/>
        </w:rPr>
      </w:pPr>
    </w:p>
    <w:p w14:paraId="03501C4C">
      <w:pPr>
        <w:spacing w:after="0"/>
        <w:jc w:val="right"/>
        <w:rPr>
          <w:rFonts w:ascii="Times New Roman" w:hAnsi="Times New Roman" w:cs="Times New Roman"/>
          <w:spacing w:val="2"/>
          <w:sz w:val="28"/>
          <w:szCs w:val="28"/>
          <w:shd w:val="clear" w:color="auto" w:fill="FFFFFF"/>
        </w:rPr>
      </w:pPr>
    </w:p>
    <w:p w14:paraId="3AB649FF">
      <w:pPr>
        <w:spacing w:after="0"/>
        <w:jc w:val="right"/>
        <w:rPr>
          <w:rFonts w:ascii="Times New Roman" w:hAnsi="Times New Roman" w:cs="Times New Roman"/>
          <w:spacing w:val="2"/>
          <w:sz w:val="28"/>
          <w:szCs w:val="28"/>
          <w:shd w:val="clear" w:color="auto" w:fill="FFFFFF"/>
        </w:rPr>
      </w:pPr>
    </w:p>
    <w:p w14:paraId="2A3A07AC">
      <w:pPr>
        <w:spacing w:after="0"/>
        <w:jc w:val="right"/>
        <w:rPr>
          <w:rFonts w:ascii="Times New Roman" w:hAnsi="Times New Roman" w:cs="Times New Roman"/>
          <w:spacing w:val="2"/>
          <w:sz w:val="28"/>
          <w:szCs w:val="28"/>
          <w:shd w:val="clear" w:color="auto" w:fill="FFFFFF"/>
        </w:rPr>
      </w:pPr>
    </w:p>
    <w:p w14:paraId="362684B9">
      <w:pPr>
        <w:spacing w:after="0"/>
        <w:jc w:val="right"/>
        <w:rPr>
          <w:rFonts w:ascii="Times New Roman" w:hAnsi="Times New Roman" w:cs="Times New Roman"/>
          <w:spacing w:val="2"/>
          <w:sz w:val="28"/>
          <w:szCs w:val="28"/>
          <w:shd w:val="clear" w:color="auto" w:fill="FFFFFF"/>
        </w:rPr>
      </w:pPr>
    </w:p>
    <w:p w14:paraId="0B3AFBC7">
      <w:pPr>
        <w:spacing w:after="0"/>
        <w:jc w:val="right"/>
        <w:rPr>
          <w:rFonts w:ascii="Times New Roman" w:hAnsi="Times New Roman" w:cs="Times New Roman"/>
          <w:spacing w:val="2"/>
          <w:sz w:val="28"/>
          <w:szCs w:val="28"/>
          <w:shd w:val="clear" w:color="auto" w:fill="FFFFFF"/>
        </w:rPr>
      </w:pPr>
    </w:p>
    <w:p w14:paraId="5751A9A7">
      <w:pPr>
        <w:spacing w:after="0"/>
        <w:jc w:val="right"/>
        <w:rPr>
          <w:rFonts w:ascii="Times New Roman" w:hAnsi="Times New Roman" w:cs="Times New Roman"/>
          <w:spacing w:val="2"/>
          <w:sz w:val="28"/>
          <w:szCs w:val="28"/>
          <w:shd w:val="clear" w:color="auto" w:fill="FFFFFF"/>
        </w:rPr>
      </w:pPr>
    </w:p>
    <w:p w14:paraId="29BBC7BE">
      <w:pPr>
        <w:pStyle w:val="42"/>
        <w:shd w:val="clear" w:color="auto" w:fill="auto"/>
        <w:tabs>
          <w:tab w:val="left" w:leader="underscore" w:pos="5717"/>
        </w:tabs>
        <w:rPr>
          <w:rFonts w:ascii="Times New Roman" w:hAnsi="Times New Roman" w:cs="Times New Roman"/>
          <w:sz w:val="28"/>
          <w:szCs w:val="28"/>
        </w:rPr>
      </w:pPr>
    </w:p>
    <w:sectPr>
      <w:headerReference r:id="rId5" w:type="default"/>
      <w:footerReference r:id="rId6" w:type="default"/>
      <w:pgSz w:w="11906" w:h="16838"/>
      <w:pgMar w:top="867" w:right="856" w:bottom="1054" w:left="1661" w:header="708" w:footer="283"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AECD9">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2DCA6">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680E"/>
    <w:rsid w:val="00007898"/>
    <w:rsid w:val="0002326B"/>
    <w:rsid w:val="000400EB"/>
    <w:rsid w:val="000677FD"/>
    <w:rsid w:val="0007096C"/>
    <w:rsid w:val="00075A11"/>
    <w:rsid w:val="00080D3A"/>
    <w:rsid w:val="00083DFA"/>
    <w:rsid w:val="000953B2"/>
    <w:rsid w:val="00097F60"/>
    <w:rsid w:val="000F78E9"/>
    <w:rsid w:val="001172AA"/>
    <w:rsid w:val="00122F2F"/>
    <w:rsid w:val="00124D8B"/>
    <w:rsid w:val="001278C9"/>
    <w:rsid w:val="00130AB0"/>
    <w:rsid w:val="00144B10"/>
    <w:rsid w:val="00162DE5"/>
    <w:rsid w:val="00172A27"/>
    <w:rsid w:val="0018170A"/>
    <w:rsid w:val="001E195B"/>
    <w:rsid w:val="001F0DE8"/>
    <w:rsid w:val="002011E8"/>
    <w:rsid w:val="002373C3"/>
    <w:rsid w:val="00245E16"/>
    <w:rsid w:val="002525B6"/>
    <w:rsid w:val="002577E8"/>
    <w:rsid w:val="002616DB"/>
    <w:rsid w:val="002656D8"/>
    <w:rsid w:val="00277EA7"/>
    <w:rsid w:val="00282DE4"/>
    <w:rsid w:val="002B5746"/>
    <w:rsid w:val="002C028D"/>
    <w:rsid w:val="002C5B1D"/>
    <w:rsid w:val="002D0C20"/>
    <w:rsid w:val="00304E34"/>
    <w:rsid w:val="00320EF0"/>
    <w:rsid w:val="003772F8"/>
    <w:rsid w:val="0038375F"/>
    <w:rsid w:val="00386B4C"/>
    <w:rsid w:val="003940EA"/>
    <w:rsid w:val="003C5337"/>
    <w:rsid w:val="003F4D80"/>
    <w:rsid w:val="00417E9F"/>
    <w:rsid w:val="00421C8C"/>
    <w:rsid w:val="0044167B"/>
    <w:rsid w:val="00450071"/>
    <w:rsid w:val="004663C0"/>
    <w:rsid w:val="00480813"/>
    <w:rsid w:val="00484D56"/>
    <w:rsid w:val="004A0016"/>
    <w:rsid w:val="004A08F2"/>
    <w:rsid w:val="004A1911"/>
    <w:rsid w:val="004D50AD"/>
    <w:rsid w:val="004F4165"/>
    <w:rsid w:val="004F5370"/>
    <w:rsid w:val="00506E3A"/>
    <w:rsid w:val="005078ED"/>
    <w:rsid w:val="0051684D"/>
    <w:rsid w:val="00537979"/>
    <w:rsid w:val="0054202E"/>
    <w:rsid w:val="00556A7F"/>
    <w:rsid w:val="00580670"/>
    <w:rsid w:val="005A2447"/>
    <w:rsid w:val="005A2C83"/>
    <w:rsid w:val="005B4266"/>
    <w:rsid w:val="005B60C4"/>
    <w:rsid w:val="005B61C9"/>
    <w:rsid w:val="005E6476"/>
    <w:rsid w:val="005E78C9"/>
    <w:rsid w:val="005F19B2"/>
    <w:rsid w:val="00627F9F"/>
    <w:rsid w:val="0064662E"/>
    <w:rsid w:val="006507BF"/>
    <w:rsid w:val="006764D0"/>
    <w:rsid w:val="006A4B04"/>
    <w:rsid w:val="006C563D"/>
    <w:rsid w:val="006C5DA8"/>
    <w:rsid w:val="00711A05"/>
    <w:rsid w:val="00726C43"/>
    <w:rsid w:val="007312E4"/>
    <w:rsid w:val="00733790"/>
    <w:rsid w:val="00787E84"/>
    <w:rsid w:val="00793A3A"/>
    <w:rsid w:val="007E1AA7"/>
    <w:rsid w:val="007F4CB8"/>
    <w:rsid w:val="0082319E"/>
    <w:rsid w:val="00861F3E"/>
    <w:rsid w:val="00866650"/>
    <w:rsid w:val="00866CC3"/>
    <w:rsid w:val="008763DA"/>
    <w:rsid w:val="008A3579"/>
    <w:rsid w:val="008A529E"/>
    <w:rsid w:val="008B3BE5"/>
    <w:rsid w:val="008D0526"/>
    <w:rsid w:val="008D10CE"/>
    <w:rsid w:val="008E08DC"/>
    <w:rsid w:val="008E1808"/>
    <w:rsid w:val="00941844"/>
    <w:rsid w:val="009A051F"/>
    <w:rsid w:val="009B6390"/>
    <w:rsid w:val="009D6B3C"/>
    <w:rsid w:val="009E4C49"/>
    <w:rsid w:val="009E5CFA"/>
    <w:rsid w:val="009F0871"/>
    <w:rsid w:val="009F5758"/>
    <w:rsid w:val="00A2474D"/>
    <w:rsid w:val="00A53A82"/>
    <w:rsid w:val="00A777D6"/>
    <w:rsid w:val="00A8659E"/>
    <w:rsid w:val="00AB4401"/>
    <w:rsid w:val="00AC354B"/>
    <w:rsid w:val="00AC5221"/>
    <w:rsid w:val="00AE21D9"/>
    <w:rsid w:val="00AF1ACB"/>
    <w:rsid w:val="00B25A1F"/>
    <w:rsid w:val="00B343B6"/>
    <w:rsid w:val="00B746E9"/>
    <w:rsid w:val="00B816DF"/>
    <w:rsid w:val="00BA54A4"/>
    <w:rsid w:val="00BC0A69"/>
    <w:rsid w:val="00BD1A39"/>
    <w:rsid w:val="00BE371D"/>
    <w:rsid w:val="00BE410B"/>
    <w:rsid w:val="00BF46D3"/>
    <w:rsid w:val="00C033CB"/>
    <w:rsid w:val="00C23726"/>
    <w:rsid w:val="00C412ED"/>
    <w:rsid w:val="00C524E3"/>
    <w:rsid w:val="00C849F7"/>
    <w:rsid w:val="00C86832"/>
    <w:rsid w:val="00C9319F"/>
    <w:rsid w:val="00CA2B93"/>
    <w:rsid w:val="00CA544C"/>
    <w:rsid w:val="00CB4567"/>
    <w:rsid w:val="00CE28E9"/>
    <w:rsid w:val="00CF19EF"/>
    <w:rsid w:val="00D03F3D"/>
    <w:rsid w:val="00D21552"/>
    <w:rsid w:val="00D32AB9"/>
    <w:rsid w:val="00D44E12"/>
    <w:rsid w:val="00D76058"/>
    <w:rsid w:val="00D87845"/>
    <w:rsid w:val="00D87922"/>
    <w:rsid w:val="00DA48FB"/>
    <w:rsid w:val="00DB764B"/>
    <w:rsid w:val="00DE40F2"/>
    <w:rsid w:val="00E1170A"/>
    <w:rsid w:val="00E11D30"/>
    <w:rsid w:val="00E51694"/>
    <w:rsid w:val="00E51A42"/>
    <w:rsid w:val="00E56434"/>
    <w:rsid w:val="00E76B0B"/>
    <w:rsid w:val="00E96A44"/>
    <w:rsid w:val="00EE3511"/>
    <w:rsid w:val="00EF24D5"/>
    <w:rsid w:val="00F1107A"/>
    <w:rsid w:val="00F1417B"/>
    <w:rsid w:val="00F3312D"/>
    <w:rsid w:val="00F65CA2"/>
    <w:rsid w:val="00F72C61"/>
    <w:rsid w:val="00F85A69"/>
    <w:rsid w:val="00F95253"/>
    <w:rsid w:val="00FC010D"/>
    <w:rsid w:val="00FC3CC5"/>
    <w:rsid w:val="00FD2ECD"/>
    <w:rsid w:val="00FD64F3"/>
    <w:rsid w:val="00FF2E82"/>
    <w:rsid w:val="00FF37B2"/>
    <w:rsid w:val="05F0234C"/>
    <w:rsid w:val="06B06708"/>
    <w:rsid w:val="07212C5B"/>
    <w:rsid w:val="088D273F"/>
    <w:rsid w:val="0B703B38"/>
    <w:rsid w:val="0C1356E5"/>
    <w:rsid w:val="0C656F37"/>
    <w:rsid w:val="0CE916F8"/>
    <w:rsid w:val="0F0B3EB4"/>
    <w:rsid w:val="0F19618D"/>
    <w:rsid w:val="0F5B68BD"/>
    <w:rsid w:val="106A1146"/>
    <w:rsid w:val="11F03EFB"/>
    <w:rsid w:val="16171A97"/>
    <w:rsid w:val="18DC0BD0"/>
    <w:rsid w:val="1B790399"/>
    <w:rsid w:val="1BD7170D"/>
    <w:rsid w:val="1FA10F18"/>
    <w:rsid w:val="1FB41657"/>
    <w:rsid w:val="20DD6158"/>
    <w:rsid w:val="212C4286"/>
    <w:rsid w:val="21E068D0"/>
    <w:rsid w:val="23516881"/>
    <w:rsid w:val="24C74D66"/>
    <w:rsid w:val="24CC643F"/>
    <w:rsid w:val="27DC275A"/>
    <w:rsid w:val="2856190C"/>
    <w:rsid w:val="2AF43684"/>
    <w:rsid w:val="2DD124B0"/>
    <w:rsid w:val="2E8306D9"/>
    <w:rsid w:val="2EBD2654"/>
    <w:rsid w:val="33510801"/>
    <w:rsid w:val="33C02347"/>
    <w:rsid w:val="36437761"/>
    <w:rsid w:val="38D963C7"/>
    <w:rsid w:val="3A5F63CC"/>
    <w:rsid w:val="3ACB722E"/>
    <w:rsid w:val="3AE04B58"/>
    <w:rsid w:val="3C025F3B"/>
    <w:rsid w:val="3C2A1695"/>
    <w:rsid w:val="3E9A57C0"/>
    <w:rsid w:val="3F8737D4"/>
    <w:rsid w:val="432F4983"/>
    <w:rsid w:val="45701487"/>
    <w:rsid w:val="45FD5985"/>
    <w:rsid w:val="48B3518A"/>
    <w:rsid w:val="4A612F32"/>
    <w:rsid w:val="4B205ACF"/>
    <w:rsid w:val="560C77D2"/>
    <w:rsid w:val="57EF4294"/>
    <w:rsid w:val="57FC3E13"/>
    <w:rsid w:val="5A0414AF"/>
    <w:rsid w:val="5ABA195C"/>
    <w:rsid w:val="5BDA48EC"/>
    <w:rsid w:val="5D5B03F0"/>
    <w:rsid w:val="635535E7"/>
    <w:rsid w:val="638825A0"/>
    <w:rsid w:val="63C66705"/>
    <w:rsid w:val="64A04962"/>
    <w:rsid w:val="66FE1CE7"/>
    <w:rsid w:val="67086889"/>
    <w:rsid w:val="6CDA1AC6"/>
    <w:rsid w:val="6D63401E"/>
    <w:rsid w:val="6E334459"/>
    <w:rsid w:val="6FE14921"/>
    <w:rsid w:val="73DE2426"/>
    <w:rsid w:val="741E20B6"/>
    <w:rsid w:val="75715DCC"/>
    <w:rsid w:val="77510282"/>
    <w:rsid w:val="7A8C3481"/>
    <w:rsid w:val="7AB74016"/>
    <w:rsid w:val="7B30128A"/>
    <w:rsid w:val="7B565E34"/>
    <w:rsid w:val="7E2E68D0"/>
    <w:rsid w:val="7F8A58A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19"/>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u-RU"/>
    </w:rPr>
  </w:style>
  <w:style w:type="paragraph" w:styleId="3">
    <w:name w:val="heading 2"/>
    <w:basedOn w:val="1"/>
    <w:next w:val="1"/>
    <w:link w:val="3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4"/>
    <w:qFormat/>
    <w:uiPriority w:val="99"/>
    <w:pPr>
      <w:keepNext/>
      <w:tabs>
        <w:tab w:val="left" w:pos="0"/>
      </w:tabs>
      <w:spacing w:after="0" w:line="240" w:lineRule="auto"/>
      <w:jc w:val="center"/>
      <w:outlineLvl w:val="2"/>
    </w:pPr>
    <w:rPr>
      <w:rFonts w:ascii="Times New Roman" w:hAnsi="Times New Roman" w:eastAsia="Times New Roman" w:cs="Times New Roman"/>
      <w:b/>
      <w:bCs/>
      <w:sz w:val="32"/>
      <w:szCs w:val="32"/>
      <w:lang w:eastAsia="ru-RU"/>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qFormat/>
    <w:uiPriority w:val="99"/>
    <w:rPr>
      <w:color w:val="0000FF"/>
      <w:u w:val="single"/>
    </w:rPr>
  </w:style>
  <w:style w:type="character" w:styleId="8">
    <w:name w:val="Strong"/>
    <w:basedOn w:val="5"/>
    <w:qFormat/>
    <w:uiPriority w:val="99"/>
    <w:rPr>
      <w:b/>
      <w:bCs/>
    </w:rPr>
  </w:style>
  <w:style w:type="paragraph" w:styleId="9">
    <w:name w:val="Balloon Text"/>
    <w:basedOn w:val="1"/>
    <w:link w:val="28"/>
    <w:semiHidden/>
    <w:unhideWhenUsed/>
    <w:qFormat/>
    <w:uiPriority w:val="99"/>
    <w:pPr>
      <w:spacing w:after="0" w:line="240" w:lineRule="auto"/>
    </w:pPr>
    <w:rPr>
      <w:rFonts w:ascii="Tahoma" w:hAnsi="Tahoma" w:cs="Tahoma"/>
      <w:sz w:val="16"/>
      <w:szCs w:val="16"/>
    </w:rPr>
  </w:style>
  <w:style w:type="paragraph" w:styleId="10">
    <w:name w:val="header"/>
    <w:basedOn w:val="1"/>
    <w:link w:val="32"/>
    <w:unhideWhenUsed/>
    <w:qFormat/>
    <w:uiPriority w:val="0"/>
    <w:pPr>
      <w:tabs>
        <w:tab w:val="center" w:pos="4677"/>
        <w:tab w:val="right" w:pos="9355"/>
      </w:tabs>
      <w:spacing w:after="0" w:line="240" w:lineRule="auto"/>
    </w:pPr>
  </w:style>
  <w:style w:type="paragraph" w:styleId="11">
    <w:name w:val="Body Text Indent"/>
    <w:basedOn w:val="1"/>
    <w:link w:val="18"/>
    <w:semiHidden/>
    <w:qFormat/>
    <w:uiPriority w:val="99"/>
    <w:pPr>
      <w:spacing w:after="0" w:line="240" w:lineRule="auto"/>
      <w:ind w:firstLine="709"/>
      <w:jc w:val="both"/>
    </w:pPr>
    <w:rPr>
      <w:rFonts w:ascii="Times New Roman" w:hAnsi="Times New Roman" w:eastAsia="Times New Roman" w:cs="Times New Roman"/>
      <w:sz w:val="28"/>
      <w:szCs w:val="28"/>
      <w:lang w:eastAsia="ru-RU"/>
    </w:rPr>
  </w:style>
  <w:style w:type="paragraph" w:styleId="12">
    <w:name w:val="footer"/>
    <w:basedOn w:val="1"/>
    <w:link w:val="33"/>
    <w:unhideWhenUsed/>
    <w:qFormat/>
    <w:uiPriority w:val="99"/>
    <w:pPr>
      <w:tabs>
        <w:tab w:val="center" w:pos="4677"/>
        <w:tab w:val="right" w:pos="9355"/>
      </w:tabs>
      <w:spacing w:after="0" w:line="240" w:lineRule="auto"/>
    </w:pPr>
  </w:style>
  <w:style w:type="paragraph" w:styleId="13">
    <w:name w:val="Normal (Web)"/>
    <w:basedOn w:val="1"/>
    <w:unhideWhenUsed/>
    <w:qFormat/>
    <w:uiPriority w:val="99"/>
    <w:pPr>
      <w:spacing w:before="240" w:after="240" w:line="240" w:lineRule="auto"/>
    </w:pPr>
    <w:rPr>
      <w:rFonts w:ascii="Times New Roman" w:hAnsi="Times New Roman" w:eastAsia="Times New Roman" w:cs="Times New Roman"/>
      <w:color w:val="222629"/>
      <w:sz w:val="24"/>
      <w:szCs w:val="24"/>
      <w:lang w:eastAsia="ru-RU"/>
    </w:rPr>
  </w:style>
  <w:style w:type="paragraph" w:styleId="14">
    <w:name w:val="Body Text Indent 2"/>
    <w:basedOn w:val="1"/>
    <w:link w:val="36"/>
    <w:semiHidden/>
    <w:qFormat/>
    <w:uiPriority w:val="99"/>
    <w:pPr>
      <w:spacing w:after="120" w:line="480" w:lineRule="auto"/>
      <w:ind w:left="283"/>
    </w:pPr>
    <w:rPr>
      <w:rFonts w:ascii="Times New Roman" w:hAnsi="Times New Roman" w:eastAsia="Times New Roman" w:cs="Times New Roman"/>
      <w:sz w:val="24"/>
      <w:szCs w:val="24"/>
      <w:lang w:eastAsia="ru-RU"/>
    </w:rPr>
  </w:style>
  <w:style w:type="table" w:styleId="15">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formattex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7">
    <w:name w:val="headertex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8">
    <w:name w:val="Основной текст с отступом Знак"/>
    <w:basedOn w:val="5"/>
    <w:link w:val="11"/>
    <w:semiHidden/>
    <w:qFormat/>
    <w:uiPriority w:val="99"/>
    <w:rPr>
      <w:rFonts w:ascii="Times New Roman" w:hAnsi="Times New Roman" w:eastAsia="Times New Roman" w:cs="Times New Roman"/>
      <w:sz w:val="28"/>
      <w:szCs w:val="28"/>
      <w:lang w:eastAsia="ru-RU"/>
    </w:rPr>
  </w:style>
  <w:style w:type="character" w:customStyle="1" w:styleId="19">
    <w:name w:val="Заголовок 1 Знак"/>
    <w:basedOn w:val="5"/>
    <w:link w:val="2"/>
    <w:qFormat/>
    <w:uiPriority w:val="9"/>
    <w:rPr>
      <w:rFonts w:ascii="Times New Roman" w:hAnsi="Times New Roman" w:eastAsia="Times New Roman" w:cs="Times New Roman"/>
      <w:b/>
      <w:bCs/>
      <w:kern w:val="36"/>
      <w:sz w:val="48"/>
      <w:szCs w:val="48"/>
      <w:lang w:eastAsia="ru-RU"/>
    </w:rPr>
  </w:style>
  <w:style w:type="character" w:customStyle="1" w:styleId="20">
    <w:name w:val="a0"/>
    <w:basedOn w:val="5"/>
    <w:qFormat/>
    <w:uiPriority w:val="0"/>
  </w:style>
  <w:style w:type="character" w:customStyle="1" w:styleId="21">
    <w:name w:val="spelle"/>
    <w:basedOn w:val="5"/>
    <w:qFormat/>
    <w:uiPriority w:val="0"/>
  </w:style>
  <w:style w:type="paragraph" w:customStyle="1" w:styleId="22">
    <w:name w:val="a1"/>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23">
    <w:name w:val="grame"/>
    <w:basedOn w:val="5"/>
    <w:qFormat/>
    <w:uiPriority w:val="0"/>
  </w:style>
  <w:style w:type="paragraph" w:customStyle="1" w:styleId="24">
    <w:name w:val="ConsPlusNonformat"/>
    <w:qFormat/>
    <w:uiPriority w:val="99"/>
    <w:pPr>
      <w:widowControl w:val="0"/>
      <w:autoSpaceDE w:val="0"/>
      <w:autoSpaceDN w:val="0"/>
      <w:adjustRightInd w:val="0"/>
    </w:pPr>
    <w:rPr>
      <w:rFonts w:ascii="Courier New" w:hAnsi="Courier New" w:eastAsia="Times New Roman" w:cs="Courier New"/>
      <w:lang w:val="ru-RU" w:eastAsia="ru-RU" w:bidi="ar-SA"/>
    </w:rPr>
  </w:style>
  <w:style w:type="paragraph" w:styleId="25">
    <w:name w:val="List Paragraph"/>
    <w:basedOn w:val="1"/>
    <w:qFormat/>
    <w:uiPriority w:val="34"/>
    <w:pPr>
      <w:ind w:left="720"/>
      <w:contextualSpacing/>
    </w:pPr>
  </w:style>
  <w:style w:type="paragraph" w:customStyle="1" w:styleId="26">
    <w:name w:val="ConsPlusTitle"/>
    <w:qFormat/>
    <w:uiPriority w:val="99"/>
    <w:pPr>
      <w:widowControl w:val="0"/>
      <w:autoSpaceDE w:val="0"/>
      <w:autoSpaceDN w:val="0"/>
      <w:adjustRightInd w:val="0"/>
    </w:pPr>
    <w:rPr>
      <w:rFonts w:ascii="Times New Roman" w:hAnsi="Times New Roman" w:eastAsia="Times New Roman" w:cs="Times New Roman"/>
      <w:b/>
      <w:bCs/>
      <w:sz w:val="24"/>
      <w:szCs w:val="24"/>
      <w:lang w:val="ru-RU" w:eastAsia="ru-RU" w:bidi="ar-SA"/>
    </w:rPr>
  </w:style>
  <w:style w:type="paragraph" w:customStyle="1" w:styleId="27">
    <w:name w:val="Нормальный (таблица)"/>
    <w:basedOn w:val="1"/>
    <w:next w:val="1"/>
    <w:qFormat/>
    <w:uiPriority w:val="99"/>
    <w:pPr>
      <w:widowControl w:val="0"/>
      <w:autoSpaceDE w:val="0"/>
      <w:autoSpaceDN w:val="0"/>
      <w:adjustRightInd w:val="0"/>
      <w:spacing w:after="0" w:line="240" w:lineRule="auto"/>
      <w:jc w:val="both"/>
    </w:pPr>
    <w:rPr>
      <w:rFonts w:ascii="Arial" w:hAnsi="Arial" w:cs="Arial" w:eastAsiaTheme="minorEastAsia"/>
      <w:sz w:val="24"/>
      <w:szCs w:val="24"/>
      <w:lang w:eastAsia="ru-RU"/>
    </w:rPr>
  </w:style>
  <w:style w:type="character" w:customStyle="1" w:styleId="28">
    <w:name w:val="Текст выноски Знак"/>
    <w:basedOn w:val="5"/>
    <w:link w:val="9"/>
    <w:semiHidden/>
    <w:qFormat/>
    <w:uiPriority w:val="99"/>
    <w:rPr>
      <w:rFonts w:ascii="Tahoma" w:hAnsi="Tahoma" w:cs="Tahoma"/>
      <w:sz w:val="16"/>
      <w:szCs w:val="16"/>
    </w:rPr>
  </w:style>
  <w:style w:type="character" w:customStyle="1" w:styleId="29">
    <w:name w:val="a"/>
    <w:basedOn w:val="5"/>
    <w:qFormat/>
    <w:uiPriority w:val="0"/>
  </w:style>
  <w:style w:type="paragraph" w:customStyle="1" w:styleId="30">
    <w:name w:val="ConsPlusNormal"/>
    <w:qFormat/>
    <w:uiPriority w:val="99"/>
    <w:pPr>
      <w:autoSpaceDE w:val="0"/>
      <w:autoSpaceDN w:val="0"/>
      <w:adjustRightInd w:val="0"/>
    </w:pPr>
    <w:rPr>
      <w:rFonts w:ascii="Arial" w:hAnsi="Arial" w:eastAsia="Times New Roman" w:cs="Arial"/>
      <w:lang w:val="ru-RU" w:eastAsia="ru-RU" w:bidi="ar-SA"/>
    </w:rPr>
  </w:style>
  <w:style w:type="paragraph" w:styleId="31">
    <w:name w:val="No Spacing"/>
    <w:qFormat/>
    <w:uiPriority w:val="1"/>
    <w:rPr>
      <w:rFonts w:ascii="Calibri" w:hAnsi="Calibri" w:eastAsia="Times New Roman" w:cs="Times New Roman"/>
      <w:sz w:val="22"/>
      <w:szCs w:val="22"/>
      <w:lang w:val="ru-RU" w:eastAsia="ru-RU" w:bidi="ar-SA"/>
    </w:rPr>
  </w:style>
  <w:style w:type="character" w:customStyle="1" w:styleId="32">
    <w:name w:val="Верхний колонтитул Знак"/>
    <w:basedOn w:val="5"/>
    <w:link w:val="10"/>
    <w:qFormat/>
    <w:uiPriority w:val="0"/>
  </w:style>
  <w:style w:type="character" w:customStyle="1" w:styleId="33">
    <w:name w:val="Нижний колонтитул Знак"/>
    <w:basedOn w:val="5"/>
    <w:link w:val="12"/>
    <w:qFormat/>
    <w:uiPriority w:val="99"/>
  </w:style>
  <w:style w:type="character" w:customStyle="1" w:styleId="34">
    <w:name w:val="Заголовок 3 Знак"/>
    <w:basedOn w:val="5"/>
    <w:link w:val="4"/>
    <w:qFormat/>
    <w:uiPriority w:val="99"/>
    <w:rPr>
      <w:rFonts w:ascii="Times New Roman" w:hAnsi="Times New Roman" w:eastAsia="Times New Roman" w:cs="Times New Roman"/>
      <w:b/>
      <w:bCs/>
      <w:sz w:val="32"/>
      <w:szCs w:val="32"/>
      <w:lang w:eastAsia="ru-RU"/>
    </w:rPr>
  </w:style>
  <w:style w:type="character" w:customStyle="1" w:styleId="35">
    <w:name w:val="Заголовок 2 Знак"/>
    <w:basedOn w:val="5"/>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36">
    <w:name w:val="Основной текст с отступом 2 Знак"/>
    <w:basedOn w:val="5"/>
    <w:link w:val="14"/>
    <w:semiHidden/>
    <w:qFormat/>
    <w:uiPriority w:val="99"/>
    <w:rPr>
      <w:rFonts w:ascii="Times New Roman" w:hAnsi="Times New Roman" w:eastAsia="Times New Roman" w:cs="Times New Roman"/>
      <w:sz w:val="24"/>
      <w:szCs w:val="24"/>
      <w:lang w:eastAsia="ru-RU"/>
    </w:rPr>
  </w:style>
  <w:style w:type="paragraph" w:customStyle="1" w:styleId="37">
    <w:name w:val="Основной текст1"/>
    <w:basedOn w:val="1"/>
    <w:qFormat/>
    <w:uiPriority w:val="0"/>
    <w:pPr>
      <w:widowControl w:val="0"/>
      <w:shd w:val="clear" w:color="auto" w:fill="FFFFFF"/>
      <w:ind w:firstLine="400"/>
    </w:pPr>
    <w:rPr>
      <w:sz w:val="28"/>
      <w:szCs w:val="28"/>
    </w:rPr>
  </w:style>
  <w:style w:type="character" w:customStyle="1" w:styleId="38">
    <w:name w:val="apple-converted-space"/>
    <w:basedOn w:val="5"/>
    <w:qFormat/>
    <w:uiPriority w:val="0"/>
  </w:style>
  <w:style w:type="character" w:customStyle="1" w:styleId="39">
    <w:name w:val="prim"/>
    <w:basedOn w:val="5"/>
    <w:qFormat/>
    <w:uiPriority w:val="0"/>
  </w:style>
  <w:style w:type="paragraph" w:customStyle="1" w:styleId="40">
    <w:name w:val="Основной текст (2)"/>
    <w:basedOn w:val="1"/>
    <w:link w:val="43"/>
    <w:qFormat/>
    <w:uiPriority w:val="0"/>
    <w:pPr>
      <w:widowControl w:val="0"/>
      <w:shd w:val="clear" w:color="auto" w:fill="FFFFFF"/>
      <w:ind w:left="840" w:firstLine="500"/>
    </w:pPr>
    <w:rPr>
      <w:color w:val="464647"/>
      <w:sz w:val="20"/>
      <w:szCs w:val="20"/>
    </w:rPr>
  </w:style>
  <w:style w:type="paragraph" w:customStyle="1" w:styleId="41">
    <w:name w:val="Другое"/>
    <w:basedOn w:val="1"/>
    <w:qFormat/>
    <w:uiPriority w:val="0"/>
    <w:pPr>
      <w:widowControl w:val="0"/>
      <w:shd w:val="clear" w:color="auto" w:fill="FFFFFF"/>
      <w:ind w:firstLine="400"/>
    </w:pPr>
    <w:rPr>
      <w:sz w:val="28"/>
      <w:szCs w:val="28"/>
    </w:rPr>
  </w:style>
  <w:style w:type="paragraph" w:customStyle="1" w:styleId="42">
    <w:name w:val="Основной текст (5)"/>
    <w:basedOn w:val="1"/>
    <w:uiPriority w:val="0"/>
    <w:pPr>
      <w:widowControl w:val="0"/>
      <w:shd w:val="clear" w:color="auto" w:fill="FFFFFF"/>
    </w:pPr>
    <w:rPr>
      <w:sz w:val="20"/>
      <w:szCs w:val="20"/>
    </w:rPr>
  </w:style>
  <w:style w:type="character" w:customStyle="1" w:styleId="43">
    <w:name w:val="Основной текст (2)_"/>
    <w:link w:val="40"/>
    <w:qFormat/>
    <w:uiPriority w:val="0"/>
    <w:rPr>
      <w:color w:val="464647"/>
      <w:sz w:val="20"/>
      <w:szCs w:val="20"/>
    </w:rPr>
  </w:style>
  <w:style w:type="paragraph" w:customStyle="1" w:styleId="44">
    <w:name w:val="Колонтитул"/>
    <w:basedOn w:val="1"/>
    <w:qFormat/>
    <w:uiPriority w:val="0"/>
    <w:pPr>
      <w:widowControl w:val="0"/>
      <w:shd w:val="clear" w:color="auto" w:fill="FFFFFF"/>
    </w:pPr>
    <w:rPr>
      <w:rFonts w:ascii="Arial" w:hAnsi="Arial" w:eastAsia="Arial"/>
      <w:sz w:val="20"/>
      <w:szCs w:val="20"/>
    </w:rPr>
  </w:style>
  <w:style w:type="character" w:customStyle="1" w:styleId="45">
    <w:name w:val="font21"/>
    <w:uiPriority w:val="0"/>
    <w:rPr>
      <w:rFonts w:hint="default" w:ascii="Times New Roman" w:hAnsi="Times New Roman" w:cs="Times New Roman"/>
      <w:color w:val="000000"/>
      <w:u w:val="none"/>
    </w:rPr>
  </w:style>
  <w:style w:type="character" w:customStyle="1" w:styleId="46">
    <w:name w:val="font51"/>
    <w:uiPriority w:val="0"/>
    <w:rPr>
      <w:rFonts w:ascii="Arial" w:hAnsi="Arial" w:cs="Arial"/>
      <w:color w:val="000000"/>
      <w:u w:val="none"/>
    </w:rPr>
  </w:style>
  <w:style w:type="character" w:customStyle="1" w:styleId="47">
    <w:name w:val="font11"/>
    <w:uiPriority w:val="0"/>
    <w:rPr>
      <w:rFonts w:hint="default" w:ascii="Times New Roman" w:hAnsi="Times New Roman" w:cs="Times New Roman"/>
      <w:color w:val="000000"/>
      <w:u w:val="none"/>
    </w:rPr>
  </w:style>
  <w:style w:type="character" w:customStyle="1" w:styleId="48">
    <w:name w:val="font31"/>
    <w:uiPriority w:val="0"/>
    <w:rPr>
      <w:rFonts w:ascii="Arial" w:hAnsi="Arial" w:cs="Arial"/>
      <w:color w:val="00000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8DEA0B-A24E-4CEA-9734-EF84D2C8292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459</Words>
  <Characters>3282</Characters>
  <Lines>742</Lines>
  <Paragraphs>209</Paragraphs>
  <TotalTime>37</TotalTime>
  <ScaleCrop>false</ScaleCrop>
  <LinksUpToDate>false</LinksUpToDate>
  <CharactersWithSpaces>3830</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2019-07-25T07:41:00Z</dcterms:created>
  <dc:creator>VedernikovaOV</dc:creator>
  <cp:lastModifiedBy>WPS_1706838892</cp:lastModifiedBy>
  <cp:lastPrinted>2026-07-21T03:38:31Z</cp:lastPrinted>
  <dcterms:modified xsi:type="dcterms:W3CDTF">2026-07-21T03:38:33Z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1049-12.1.0.27458</vt:lpwstr>
  </property>
  <property fmtid="{D5CDD505-2E9C-101B-9397-08002B2CF9AE}" pid="3" name="ICV">
    <vt:lpwstr>59B0CF2944C74452B955E0BDF8912117_13</vt:lpwstr>
  </property>
  <property fmtid="{D5CDD505-2E9C-101B-9397-08002B2CF9AE}" pid="4" name="KSOTemplateDocerSaveRecord">
    <vt:lpwstr>eyJoZGlkIjoiYTFhZTEzOWNjN2NhZjc4YTUxYTRiYTg2NzQyNzM3NjIiLCJ1c2VySWQiOiI4NDIzMjM2OTI0MTcifQ==</vt:lpwstr>
  </property>
</Properties>
</file>