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2350" w:rsidRDefault="00FC2350">
      <w:pPr>
        <w:rPr>
          <w:rFonts w:ascii="Times New Roman" w:hAnsi="Times New Roman" w:cs="Times New Roman"/>
        </w:rPr>
      </w:pPr>
    </w:p>
    <w:p w:rsidR="00FC2350" w:rsidRDefault="00D23440">
      <w:pPr>
        <w:pStyle w:val="a7"/>
        <w:jc w:val="left"/>
      </w:pPr>
      <w:r>
        <w:rPr>
          <w:noProof/>
        </w:rPr>
        <w:drawing>
          <wp:anchor distT="0" distB="0" distL="114300" distR="114300" simplePos="0" relativeHeight="251660288" behindDoc="0" locked="0" layoutInCell="1" allowOverlap="1">
            <wp:simplePos x="0" y="0"/>
            <wp:positionH relativeFrom="column">
              <wp:posOffset>2743200</wp:posOffset>
            </wp:positionH>
            <wp:positionV relativeFrom="paragraph">
              <wp:posOffset>-114300</wp:posOffset>
            </wp:positionV>
            <wp:extent cx="600075" cy="904875"/>
            <wp:effectExtent l="0" t="0" r="9525" b="9525"/>
            <wp:wrapSquare wrapText="right"/>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8" cstate="print"/>
                    <a:stretch>
                      <a:fillRect/>
                    </a:stretch>
                  </pic:blipFill>
                  <pic:spPr>
                    <a:xfrm>
                      <a:off x="0" y="0"/>
                      <a:ext cx="600075" cy="904875"/>
                    </a:xfrm>
                    <a:prstGeom prst="rect">
                      <a:avLst/>
                    </a:prstGeom>
                    <a:noFill/>
                    <a:ln>
                      <a:noFill/>
                    </a:ln>
                  </pic:spPr>
                </pic:pic>
              </a:graphicData>
            </a:graphic>
          </wp:anchor>
        </w:drawing>
      </w:r>
    </w:p>
    <w:p w:rsidR="00FC2350" w:rsidRDefault="00FC2350">
      <w:pPr>
        <w:pStyle w:val="a4"/>
        <w:rPr>
          <w:rFonts w:ascii="Times New Roman" w:hAnsi="Times New Roman"/>
        </w:rPr>
      </w:pPr>
    </w:p>
    <w:p w:rsidR="00FC2350" w:rsidRDefault="00FC2350">
      <w:pPr>
        <w:pStyle w:val="a4"/>
        <w:rPr>
          <w:rFonts w:ascii="Times New Roman" w:hAnsi="Times New Roman"/>
          <w:sz w:val="26"/>
          <w:szCs w:val="26"/>
        </w:rPr>
      </w:pPr>
    </w:p>
    <w:p w:rsidR="00FC2350" w:rsidRDefault="00FC2350">
      <w:pPr>
        <w:rPr>
          <w:rFonts w:ascii="Times New Roman" w:hAnsi="Times New Roman" w:cs="Times New Roman"/>
        </w:rPr>
      </w:pPr>
    </w:p>
    <w:p w:rsidR="00FC2350" w:rsidRDefault="00D23440">
      <w:pPr>
        <w:pStyle w:val="a7"/>
        <w:rPr>
          <w:szCs w:val="32"/>
        </w:rPr>
      </w:pPr>
      <w:r>
        <w:rPr>
          <w:szCs w:val="32"/>
        </w:rPr>
        <w:t>ДУМА</w:t>
      </w:r>
    </w:p>
    <w:p w:rsidR="00FC2350" w:rsidRDefault="00D23440">
      <w:pPr>
        <w:jc w:val="center"/>
        <w:rPr>
          <w:rFonts w:ascii="Times New Roman" w:hAnsi="Times New Roman" w:cs="Times New Roman"/>
          <w:b/>
          <w:sz w:val="32"/>
          <w:szCs w:val="32"/>
        </w:rPr>
      </w:pPr>
      <w:r>
        <w:rPr>
          <w:rFonts w:ascii="Times New Roman" w:hAnsi="Times New Roman" w:cs="Times New Roman"/>
          <w:b/>
          <w:sz w:val="32"/>
          <w:szCs w:val="32"/>
        </w:rPr>
        <w:t>АНУЧИНСКОГО МУНИЦИПАЛЬНОГО ОКРУГА</w:t>
      </w:r>
    </w:p>
    <w:p w:rsidR="00FC2350" w:rsidRDefault="00D23440">
      <w:pPr>
        <w:jc w:val="center"/>
        <w:rPr>
          <w:rFonts w:ascii="Times New Roman" w:hAnsi="Times New Roman" w:cs="Times New Roman"/>
          <w:b/>
          <w:sz w:val="32"/>
          <w:szCs w:val="32"/>
        </w:rPr>
      </w:pPr>
      <w:r>
        <w:rPr>
          <w:rFonts w:ascii="Times New Roman" w:hAnsi="Times New Roman" w:cs="Times New Roman"/>
          <w:b/>
          <w:sz w:val="32"/>
          <w:szCs w:val="32"/>
        </w:rPr>
        <w:t>ПРИМОРСКОГО КРАЯ</w:t>
      </w:r>
    </w:p>
    <w:p w:rsidR="00FC2350" w:rsidRDefault="00FC2350">
      <w:pPr>
        <w:jc w:val="center"/>
        <w:rPr>
          <w:rFonts w:ascii="Times New Roman" w:hAnsi="Times New Roman" w:cs="Times New Roman"/>
          <w:b/>
          <w:sz w:val="26"/>
        </w:rPr>
      </w:pPr>
    </w:p>
    <w:p w:rsidR="00FC2350" w:rsidRDefault="00757AFC">
      <w:pPr>
        <w:jc w:val="center"/>
        <w:rPr>
          <w:rFonts w:ascii="Times New Roman" w:hAnsi="Times New Roman" w:cs="Times New Roman"/>
          <w:b/>
        </w:rPr>
      </w:pPr>
      <w:r>
        <w:rPr>
          <w:rFonts w:ascii="Times New Roman" w:hAnsi="Times New Roman" w:cs="Times New Roman"/>
          <w:b/>
        </w:rPr>
        <w:t xml:space="preserve">РЕШЕНИЕ </w:t>
      </w:r>
    </w:p>
    <w:p w:rsidR="00FC2350" w:rsidRDefault="00FC2350">
      <w:pPr>
        <w:jc w:val="center"/>
        <w:rPr>
          <w:rFonts w:ascii="Times New Roman" w:hAnsi="Times New Roman" w:cs="Times New Roman"/>
          <w:b/>
        </w:rPr>
      </w:pPr>
    </w:p>
    <w:p w:rsidR="00FC2350" w:rsidRDefault="00D23440">
      <w:pPr>
        <w:jc w:val="center"/>
        <w:rPr>
          <w:rFonts w:ascii="Times New Roman" w:hAnsi="Times New Roman" w:cs="Times New Roman"/>
          <w:b/>
          <w:sz w:val="26"/>
        </w:rPr>
      </w:pPr>
      <w:r>
        <w:rPr>
          <w:rFonts w:ascii="Times New Roman" w:hAnsi="Times New Roman" w:cs="Times New Roman"/>
          <w:b/>
          <w:bCs/>
        </w:rPr>
        <w:t xml:space="preserve">Об утверждении положения «О концессионных соглашениях в отношении недвижимого имущества </w:t>
      </w:r>
      <w:r>
        <w:rPr>
          <w:rFonts w:ascii="Times New Roman" w:hAnsi="Times New Roman" w:cs="Times New Roman"/>
          <w:b/>
        </w:rPr>
        <w:t>Анучинского муниципального округа</w:t>
      </w:r>
      <w:r>
        <w:rPr>
          <w:rFonts w:ascii="Times New Roman" w:hAnsi="Times New Roman" w:cs="Times New Roman"/>
          <w:b/>
          <w:bCs/>
        </w:rPr>
        <w:t>»</w:t>
      </w:r>
    </w:p>
    <w:p w:rsidR="00FC2350" w:rsidRDefault="00FC2350">
      <w:pPr>
        <w:jc w:val="both"/>
        <w:rPr>
          <w:rFonts w:ascii="Times New Roman" w:hAnsi="Times New Roman" w:cs="Times New Roman"/>
        </w:rPr>
      </w:pPr>
    </w:p>
    <w:tbl>
      <w:tblPr>
        <w:tblW w:w="0" w:type="auto"/>
        <w:tblLook w:val="04A0" w:firstRow="1" w:lastRow="0" w:firstColumn="1" w:lastColumn="0" w:noHBand="0" w:noVBand="1"/>
      </w:tblPr>
      <w:tblGrid>
        <w:gridCol w:w="4900"/>
        <w:gridCol w:w="4900"/>
      </w:tblGrid>
      <w:tr w:rsidR="00FC2350">
        <w:tc>
          <w:tcPr>
            <w:tcW w:w="5069" w:type="dxa"/>
            <w:noWrap/>
          </w:tcPr>
          <w:p w:rsidR="00FC2350" w:rsidRDefault="00FC2350">
            <w:pPr>
              <w:pStyle w:val="ConsPlusNormal"/>
              <w:tabs>
                <w:tab w:val="left" w:pos="6675"/>
              </w:tabs>
              <w:ind w:firstLine="0"/>
              <w:jc w:val="both"/>
              <w:rPr>
                <w:rFonts w:ascii="Times New Roman" w:hAnsi="Times New Roman" w:cs="Times New Roman"/>
                <w:sz w:val="28"/>
                <w:szCs w:val="28"/>
              </w:rPr>
            </w:pPr>
          </w:p>
        </w:tc>
        <w:tc>
          <w:tcPr>
            <w:tcW w:w="5070" w:type="dxa"/>
            <w:noWrap/>
          </w:tcPr>
          <w:p w:rsidR="00FC2350" w:rsidRDefault="00D23440">
            <w:pPr>
              <w:jc w:val="both"/>
              <w:rPr>
                <w:rFonts w:ascii="Times New Roman" w:hAnsi="Times New Roman" w:cs="Times New Roman"/>
              </w:rPr>
            </w:pPr>
            <w:r>
              <w:rPr>
                <w:rFonts w:ascii="Times New Roman" w:hAnsi="Times New Roman" w:cs="Times New Roman"/>
              </w:rPr>
              <w:t xml:space="preserve">Принято Думой Анучинского муниципального округа </w:t>
            </w:r>
          </w:p>
          <w:p w:rsidR="00FC2350" w:rsidRDefault="00D23440">
            <w:pPr>
              <w:jc w:val="both"/>
              <w:rPr>
                <w:rFonts w:ascii="Times New Roman" w:hAnsi="Times New Roman" w:cs="Times New Roman"/>
              </w:rPr>
            </w:pPr>
            <w:r>
              <w:rPr>
                <w:rFonts w:ascii="Times New Roman" w:hAnsi="Times New Roman" w:cs="Times New Roman"/>
              </w:rPr>
              <w:t>25 марта 202</w:t>
            </w:r>
            <w:r w:rsidRPr="00D23440">
              <w:rPr>
                <w:rFonts w:ascii="Times New Roman" w:hAnsi="Times New Roman" w:cs="Times New Roman"/>
              </w:rPr>
              <w:t>6</w:t>
            </w:r>
            <w:r>
              <w:rPr>
                <w:rFonts w:ascii="Times New Roman" w:hAnsi="Times New Roman" w:cs="Times New Roman"/>
              </w:rPr>
              <w:t xml:space="preserve"> года</w:t>
            </w:r>
          </w:p>
        </w:tc>
      </w:tr>
    </w:tbl>
    <w:p w:rsidR="00FC2350" w:rsidRDefault="00FC2350">
      <w:pPr>
        <w:jc w:val="both"/>
        <w:rPr>
          <w:rFonts w:ascii="Times New Roman" w:hAnsi="Times New Roman" w:cs="Times New Roman"/>
        </w:rPr>
      </w:pPr>
    </w:p>
    <w:p w:rsidR="00FC2350" w:rsidRDefault="00FC2350">
      <w:pPr>
        <w:pStyle w:val="ConsPlusNormal"/>
        <w:jc w:val="right"/>
        <w:rPr>
          <w:rFonts w:ascii="Times New Roman" w:hAnsi="Times New Roman" w:cs="Times New Roman"/>
          <w:sz w:val="28"/>
          <w:szCs w:val="28"/>
        </w:rPr>
      </w:pPr>
    </w:p>
    <w:p w:rsidR="00FC2350" w:rsidRDefault="00D23440">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В соответствии с Федеральным </w:t>
      </w:r>
      <w:hyperlink r:id="rId9" w:history="1">
        <w:r>
          <w:rPr>
            <w:rStyle w:val="a3"/>
            <w:rFonts w:ascii="Times New Roman" w:hAnsi="Times New Roman" w:cs="Times New Roman"/>
            <w:color w:val="000000"/>
            <w:sz w:val="28"/>
            <w:szCs w:val="28"/>
          </w:rPr>
          <w:t>законом</w:t>
        </w:r>
      </w:hyperlink>
      <w:r>
        <w:rPr>
          <w:rFonts w:ascii="Times New Roman" w:hAnsi="Times New Roman" w:cs="Times New Roman"/>
          <w:color w:val="000000"/>
          <w:sz w:val="28"/>
          <w:szCs w:val="28"/>
        </w:rPr>
        <w:t xml:space="preserve"> Российской Федерации </w:t>
      </w:r>
      <w:r>
        <w:rPr>
          <w:rFonts w:ascii="Times New Roman" w:hAnsi="Times New Roman" w:cs="Times New Roman"/>
          <w:sz w:val="28"/>
          <w:szCs w:val="28"/>
        </w:rPr>
        <w:t>от 21.07.2005 № 115-ФЗ «О концессионных соглашениях»</w:t>
      </w:r>
      <w:r>
        <w:rPr>
          <w:rFonts w:ascii="Times New Roman" w:hAnsi="Times New Roman" w:cs="Times New Roman"/>
          <w:color w:val="000000"/>
          <w:sz w:val="28"/>
          <w:szCs w:val="28"/>
        </w:rPr>
        <w:t>, руководствуясь Уставом Анучинского муниципального округа:</w:t>
      </w:r>
    </w:p>
    <w:p w:rsidR="00FC2350" w:rsidRDefault="00D23440">
      <w:pPr>
        <w:pStyle w:val="ConsPlusNormal"/>
        <w:widowControl/>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У</w:t>
      </w:r>
      <w:r>
        <w:rPr>
          <w:rFonts w:ascii="Times New Roman" w:hAnsi="Times New Roman" w:cs="Times New Roman"/>
          <w:bCs/>
          <w:sz w:val="28"/>
          <w:szCs w:val="28"/>
        </w:rPr>
        <w:t xml:space="preserve">твердить положение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 (приложение 1)</w:t>
      </w:r>
      <w:r>
        <w:rPr>
          <w:rFonts w:ascii="Times New Roman" w:hAnsi="Times New Roman" w:cs="Times New Roman"/>
          <w:sz w:val="28"/>
          <w:szCs w:val="28"/>
        </w:rPr>
        <w:t xml:space="preserve">. </w:t>
      </w:r>
    </w:p>
    <w:p w:rsidR="00FC2350" w:rsidRDefault="00D23440">
      <w:pPr>
        <w:numPr>
          <w:ilvl w:val="0"/>
          <w:numId w:val="1"/>
        </w:numPr>
        <w:spacing w:line="360" w:lineRule="auto"/>
        <w:ind w:firstLine="720"/>
        <w:jc w:val="both"/>
        <w:rPr>
          <w:rFonts w:ascii="Times New Roman" w:hAnsi="Times New Roman" w:cs="Times New Roman"/>
        </w:rPr>
      </w:pPr>
      <w:r>
        <w:rPr>
          <w:rFonts w:ascii="Times New Roman" w:hAnsi="Times New Roman" w:cs="Times New Roman"/>
        </w:rPr>
        <w:t>Признать утратившим силу решение думы Анучинского муниципального округа  от 28.04.2021 № 181-НПА «Об утверждении положения «О концессионных соглашениях в отношении недвижимого имущества Анучинского муниципального округа».</w:t>
      </w:r>
    </w:p>
    <w:p w:rsidR="00FC2350" w:rsidRDefault="00D23440">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color w:val="000000"/>
          <w:sz w:val="28"/>
          <w:szCs w:val="28"/>
        </w:rPr>
        <w:t xml:space="preserve"> Настоящее решение опубликовать (обнародовать) в средствах массовой информации и разместить на сайте администрации.</w:t>
      </w:r>
    </w:p>
    <w:p w:rsidR="00FC2350" w:rsidRDefault="00D23440">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4. Настоящее решение вступает в силу со дня его официального опубликования.</w:t>
      </w:r>
    </w:p>
    <w:p w:rsidR="00FC2350" w:rsidRDefault="00FC2350">
      <w:pPr>
        <w:spacing w:line="360" w:lineRule="auto"/>
        <w:jc w:val="both"/>
        <w:rPr>
          <w:rFonts w:ascii="Times New Roman" w:hAnsi="Times New Roman" w:cs="Times New Roman"/>
        </w:rPr>
      </w:pPr>
    </w:p>
    <w:p w:rsidR="00FC2350" w:rsidRDefault="00D23440">
      <w:pPr>
        <w:ind w:left="426"/>
        <w:jc w:val="both"/>
        <w:rPr>
          <w:rFonts w:ascii="Times New Roman" w:hAnsi="Times New Roman" w:cs="Times New Roman"/>
        </w:rPr>
      </w:pPr>
      <w:r>
        <w:rPr>
          <w:rFonts w:ascii="Times New Roman" w:hAnsi="Times New Roman" w:cs="Times New Roman"/>
        </w:rPr>
        <w:t>И.о. главы администрации Анучинского</w:t>
      </w:r>
    </w:p>
    <w:p w:rsidR="00FC2350" w:rsidRDefault="00D23440">
      <w:pPr>
        <w:ind w:left="426"/>
        <w:jc w:val="both"/>
        <w:rPr>
          <w:rFonts w:ascii="Times New Roman" w:hAnsi="Times New Roman" w:cs="Times New Roman"/>
        </w:rPr>
      </w:pPr>
      <w:r>
        <w:rPr>
          <w:rFonts w:ascii="Times New Roman" w:hAnsi="Times New Roman" w:cs="Times New Roman"/>
        </w:rPr>
        <w:t>муниципального округа                                                              И.В. Дубовцев</w:t>
      </w:r>
    </w:p>
    <w:p w:rsidR="00FC2350" w:rsidRDefault="00FC2350">
      <w:pPr>
        <w:ind w:left="426"/>
        <w:jc w:val="both"/>
        <w:rPr>
          <w:rFonts w:ascii="Times New Roman" w:hAnsi="Times New Roman" w:cs="Times New Roman"/>
        </w:rPr>
      </w:pPr>
    </w:p>
    <w:p w:rsidR="00FC2350" w:rsidRDefault="00FC2350">
      <w:pPr>
        <w:ind w:left="426"/>
        <w:jc w:val="both"/>
        <w:rPr>
          <w:rFonts w:ascii="Times New Roman" w:hAnsi="Times New Roman" w:cs="Times New Roman"/>
        </w:rPr>
      </w:pPr>
    </w:p>
    <w:p w:rsidR="00FC2350" w:rsidRDefault="00D23440">
      <w:pPr>
        <w:ind w:left="426"/>
        <w:jc w:val="both"/>
        <w:rPr>
          <w:rFonts w:ascii="Times New Roman" w:hAnsi="Times New Roman" w:cs="Times New Roman"/>
        </w:rPr>
      </w:pPr>
      <w:r>
        <w:rPr>
          <w:rFonts w:ascii="Times New Roman" w:hAnsi="Times New Roman" w:cs="Times New Roman"/>
        </w:rPr>
        <w:t>с. Анучино</w:t>
      </w:r>
    </w:p>
    <w:p w:rsidR="00FC2350" w:rsidRDefault="00D23440">
      <w:pPr>
        <w:ind w:left="426"/>
        <w:jc w:val="both"/>
        <w:rPr>
          <w:rFonts w:ascii="Times New Roman" w:hAnsi="Times New Roman" w:cs="Times New Roman"/>
        </w:rPr>
      </w:pPr>
      <w:r>
        <w:rPr>
          <w:rFonts w:ascii="Times New Roman" w:hAnsi="Times New Roman" w:cs="Times New Roman"/>
        </w:rPr>
        <w:t xml:space="preserve">25 марта 2026года </w:t>
      </w:r>
    </w:p>
    <w:p w:rsidR="00D23440" w:rsidRDefault="00757AFC">
      <w:pPr>
        <w:ind w:left="426"/>
        <w:jc w:val="both"/>
        <w:rPr>
          <w:rFonts w:ascii="Times New Roman" w:hAnsi="Times New Roman" w:cs="Times New Roman"/>
        </w:rPr>
      </w:pPr>
      <w:r>
        <w:rPr>
          <w:rFonts w:ascii="Times New Roman" w:hAnsi="Times New Roman" w:cs="Times New Roman"/>
        </w:rPr>
        <w:t>№ 85</w:t>
      </w:r>
      <w:r w:rsidR="00D23440">
        <w:rPr>
          <w:rFonts w:ascii="Times New Roman" w:hAnsi="Times New Roman" w:cs="Times New Roman"/>
        </w:rPr>
        <w:t>-НПА</w:t>
      </w:r>
    </w:p>
    <w:p w:rsidR="00D23440" w:rsidRDefault="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lastRenderedPageBreak/>
        <w:t>Утверждено</w:t>
      </w:r>
    </w:p>
    <w:p w:rsidR="00D23440" w:rsidRDefault="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t xml:space="preserve">Решением Думы </w:t>
      </w:r>
    </w:p>
    <w:p w:rsidR="00FC2350" w:rsidRPr="00D23440" w:rsidRDefault="00D23440" w:rsidP="00D23440">
      <w:pPr>
        <w:pStyle w:val="a6"/>
        <w:shd w:val="clear" w:color="auto" w:fill="FFFFFF"/>
        <w:spacing w:before="0" w:beforeAutospacing="0" w:after="0" w:afterAutospacing="0"/>
        <w:jc w:val="right"/>
        <w:textAlignment w:val="baseline"/>
        <w:rPr>
          <w:rFonts w:eastAsia="sans-serif"/>
          <w:sz w:val="28"/>
          <w:szCs w:val="28"/>
          <w:shd w:val="clear" w:color="auto" w:fill="FFFFFF"/>
        </w:rPr>
      </w:pPr>
      <w:r>
        <w:rPr>
          <w:rFonts w:eastAsia="sans-serif"/>
          <w:sz w:val="28"/>
          <w:szCs w:val="28"/>
          <w:shd w:val="clear" w:color="auto" w:fill="FFFFFF"/>
        </w:rPr>
        <w:t>Анучинского муниципального</w:t>
      </w:r>
      <w:r>
        <w:rPr>
          <w:rFonts w:eastAsia="sans-serif"/>
          <w:sz w:val="28"/>
          <w:szCs w:val="28"/>
          <w:shd w:val="clear" w:color="auto" w:fill="FFFFFF"/>
        </w:rPr>
        <w:br/>
        <w:t xml:space="preserve">округа   от 25.03.2026 № </w:t>
      </w:r>
      <w:r w:rsidR="00757AFC">
        <w:rPr>
          <w:rFonts w:eastAsia="sans-serif"/>
          <w:sz w:val="28"/>
          <w:szCs w:val="28"/>
          <w:shd w:val="clear" w:color="auto" w:fill="FFFFFF"/>
        </w:rPr>
        <w:t>85</w:t>
      </w:r>
      <w:r>
        <w:rPr>
          <w:rFonts w:eastAsia="sans-serif"/>
          <w:sz w:val="28"/>
          <w:szCs w:val="28"/>
          <w:shd w:val="clear" w:color="auto" w:fill="FFFFFF"/>
        </w:rPr>
        <w:t>-НПА</w:t>
      </w:r>
      <w:r>
        <w:rPr>
          <w:rFonts w:eastAsia="sans-serif"/>
          <w:sz w:val="28"/>
          <w:szCs w:val="28"/>
          <w:shd w:val="clear" w:color="auto" w:fill="FFFFFF"/>
        </w:rPr>
        <w:br/>
      </w:r>
    </w:p>
    <w:p w:rsidR="00FC2350" w:rsidRPr="00D23440" w:rsidRDefault="00D23440">
      <w:pPr>
        <w:pStyle w:val="a6"/>
        <w:shd w:val="clear" w:color="auto" w:fill="FFFFFF"/>
        <w:spacing w:before="0" w:beforeAutospacing="0" w:after="0" w:afterAutospacing="0"/>
        <w:jc w:val="center"/>
        <w:textAlignment w:val="baseline"/>
        <w:rPr>
          <w:rFonts w:eastAsia="sans-serif"/>
          <w:b/>
          <w:sz w:val="28"/>
          <w:szCs w:val="28"/>
        </w:rPr>
      </w:pPr>
      <w:r w:rsidRPr="00D23440">
        <w:rPr>
          <w:rFonts w:eastAsia="sans-serif"/>
          <w:b/>
          <w:sz w:val="28"/>
          <w:szCs w:val="28"/>
          <w:shd w:val="clear" w:color="auto" w:fill="FFFFFF"/>
        </w:rPr>
        <w:t>Положение</w:t>
      </w:r>
      <w:r w:rsidRPr="00D23440">
        <w:rPr>
          <w:rFonts w:eastAsia="sans-serif"/>
          <w:b/>
          <w:sz w:val="28"/>
          <w:szCs w:val="28"/>
          <w:shd w:val="clear" w:color="auto" w:fill="FFFFFF"/>
        </w:rPr>
        <w:br/>
        <w:t>о концессионных соглашениях в отношении муниципального имущества Анучинского муниципального округа Приморского края</w:t>
      </w:r>
    </w:p>
    <w:p w:rsidR="00FC2350" w:rsidRPr="00D23440" w:rsidRDefault="00D23440">
      <w:pPr>
        <w:pStyle w:val="a6"/>
        <w:spacing w:before="0" w:beforeAutospacing="0" w:after="0" w:afterAutospacing="0"/>
        <w:jc w:val="both"/>
        <w:textAlignment w:val="baseline"/>
        <w:rPr>
          <w:b/>
          <w:sz w:val="28"/>
          <w:szCs w:val="28"/>
        </w:rPr>
      </w:pPr>
      <w:r w:rsidRPr="00D23440">
        <w:rPr>
          <w:rFonts w:eastAsia="sans-serif"/>
          <w:b/>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Основные положения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1.1. Настоящее Положение о концессионных соглашениях в отношении муниципального имущества Анучинского муниципального округа Приморского края (далее – Положение) разработано в соответствии с </w:t>
      </w:r>
      <w:hyperlink r:id="rId10"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21.07.2005 года № 115-ФЗ "О концессионных соглашениях" (далее – Закона </w:t>
      </w:r>
      <w:r w:rsidR="00757AFC">
        <w:rPr>
          <w:rFonts w:eastAsia="sans-serif"/>
          <w:sz w:val="28"/>
          <w:szCs w:val="28"/>
          <w:shd w:val="clear" w:color="auto" w:fill="FFFFFF"/>
        </w:rPr>
        <w:t>№</w:t>
      </w:r>
      <w:r>
        <w:rPr>
          <w:rFonts w:eastAsia="sans-serif"/>
          <w:sz w:val="28"/>
          <w:szCs w:val="28"/>
          <w:shd w:val="clear" w:color="auto" w:fill="FFFFFF"/>
        </w:rPr>
        <w:t xml:space="preserve"> 115-ФЗ), </w:t>
      </w:r>
      <w:hyperlink r:id="rId11" w:anchor="/document/186367/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от 06.10.2003 года № 131-ФЗ "Об общих принципах организации местного самоуправления в Российской Федерации" (далее – Закона № 131-ФЗ) и регулирует отношения, возникающие в связи с подготовкой, заключением и исполнением концессионных соглашений в отношении объектов, находящихся в муниципальной собственности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1.2. Настоящее Положение устанавливает: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утверждения перечня объектов,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и принятия решений о заключении концессионных соглашений без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конкурса на право заключения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заключения, изменения и прекращения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порядок подготовки договоров о предоставлении концессионерам земельных участков;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права на осуществление контроля за исполнением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1.3. Основными целями передачи муниципального имущества по концессионному соглашению являются: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привлечение инвестиций;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обеспечение эффективного использования имущества, находящегося в муниципальной собственности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повышение качества товаров, работ, услуг, предоставляемых потребителям.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1.4. В настоящем Положении используются следующие определения: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 Концедент – муниципальное образование Анучинский муниципальный округ  Приморского края, от имени которого выступает администрация Анучинского муниципального округа  Приморского края.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w:t>
      </w:r>
      <w:r>
        <w:rPr>
          <w:rFonts w:eastAsia="sans-serif"/>
          <w:sz w:val="28"/>
          <w:szCs w:val="28"/>
          <w:shd w:val="clear" w:color="auto" w:fill="FFFFFF"/>
        </w:rPr>
        <w:lastRenderedPageBreak/>
        <w:t>актами Российской Федерации, законодательством субъектов Российской Федерации, нормативными правовыми актами органа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В случае, если объектом концессионного соглашения является имущество, предусмотренное </w:t>
      </w:r>
      <w:hyperlink r:id="rId12" w:anchor="/document/12141176/entry/4101" w:history="1">
        <w:r>
          <w:rPr>
            <w:rStyle w:val="a3"/>
            <w:rFonts w:eastAsia="sans-serif"/>
            <w:color w:val="auto"/>
            <w:sz w:val="28"/>
            <w:szCs w:val="28"/>
            <w:u w:val="none"/>
            <w:shd w:val="clear" w:color="auto" w:fill="FFFFFF"/>
          </w:rPr>
          <w:t>пунктами 1</w:t>
        </w:r>
      </w:hyperlink>
      <w:r>
        <w:rPr>
          <w:rFonts w:eastAsia="sans-serif"/>
          <w:sz w:val="28"/>
          <w:szCs w:val="28"/>
          <w:shd w:val="clear" w:color="auto" w:fill="FFFFFF"/>
        </w:rPr>
        <w:t>, </w:t>
      </w:r>
      <w:hyperlink r:id="rId13" w:anchor="/document/12141176/entry/4106" w:history="1">
        <w:r>
          <w:rPr>
            <w:rStyle w:val="a3"/>
            <w:rFonts w:eastAsia="sans-serif"/>
            <w:color w:val="auto"/>
            <w:sz w:val="28"/>
            <w:szCs w:val="28"/>
            <w:u w:val="none"/>
            <w:shd w:val="clear" w:color="auto" w:fill="FFFFFF"/>
          </w:rPr>
          <w:t>6</w:t>
        </w:r>
      </w:hyperlink>
      <w:r>
        <w:rPr>
          <w:rFonts w:eastAsia="sans-serif"/>
          <w:sz w:val="28"/>
          <w:szCs w:val="28"/>
          <w:shd w:val="clear" w:color="auto" w:fill="FFFFFF"/>
        </w:rPr>
        <w:t>, </w:t>
      </w:r>
      <w:hyperlink r:id="rId14" w:anchor="/document/12141176/entry/4110" w:history="1">
        <w:r>
          <w:rPr>
            <w:rStyle w:val="a3"/>
            <w:rFonts w:eastAsia="sans-serif"/>
            <w:color w:val="auto"/>
            <w:sz w:val="28"/>
            <w:szCs w:val="28"/>
            <w:u w:val="none"/>
            <w:shd w:val="clear" w:color="auto" w:fill="FFFFFF"/>
          </w:rPr>
          <w:t>10</w:t>
        </w:r>
      </w:hyperlink>
      <w:r>
        <w:rPr>
          <w:rFonts w:eastAsia="sans-serif"/>
          <w:sz w:val="28"/>
          <w:szCs w:val="28"/>
          <w:shd w:val="clear" w:color="auto" w:fill="FFFFFF"/>
        </w:rPr>
        <w:t>, </w:t>
      </w:r>
      <w:hyperlink r:id="rId15" w:anchor="/document/12141176/entry/4111" w:history="1">
        <w:r>
          <w:rPr>
            <w:rStyle w:val="a3"/>
            <w:rFonts w:eastAsia="sans-serif"/>
            <w:color w:val="auto"/>
            <w:sz w:val="28"/>
            <w:szCs w:val="28"/>
            <w:u w:val="none"/>
            <w:shd w:val="clear" w:color="auto" w:fill="FFFFFF"/>
          </w:rPr>
          <w:t>11</w:t>
        </w:r>
      </w:hyperlink>
      <w:r>
        <w:rPr>
          <w:rFonts w:eastAsia="sans-serif"/>
          <w:sz w:val="28"/>
          <w:szCs w:val="28"/>
          <w:shd w:val="clear" w:color="auto" w:fill="FFFFFF"/>
        </w:rPr>
        <w:t> и </w:t>
      </w:r>
      <w:hyperlink r:id="rId16" w:anchor="/document/12141176/entry/4117" w:history="1">
        <w:r>
          <w:rPr>
            <w:rStyle w:val="a3"/>
            <w:rFonts w:eastAsia="sans-serif"/>
            <w:color w:val="auto"/>
            <w:sz w:val="28"/>
            <w:szCs w:val="28"/>
            <w:u w:val="none"/>
            <w:shd w:val="clear" w:color="auto" w:fill="FFFFFF"/>
          </w:rPr>
          <w:t>17 – 20 части 1 статьи 4</w:t>
        </w:r>
      </w:hyperlink>
      <w:r>
        <w:rPr>
          <w:rFonts w:eastAsia="sans-serif"/>
          <w:sz w:val="28"/>
          <w:szCs w:val="28"/>
          <w:shd w:val="clear" w:color="auto" w:fill="FFFFFF"/>
        </w:rPr>
        <w:t> Закона № 115-ФЗ и принадлежащее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и осуществляет отдельные полномочия концедента наряду с иными лицами, которые могут их осуществлять в соответствии с </w:t>
      </w:r>
      <w:hyperlink r:id="rId17"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 115-ФЗ.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Концессионером не может являться государственное или муниципальное унитарное предприятие или бюджетное учреждение.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Объект концессионного соглашения – недвижимое имущество или недвижимое и движимое имущество, технологически связанное между собой и предназначенное для осуществления деятельности, предусмотренной концессионным соглашением, находящееся в муниципальной собственности Анучинского муниципального округа  Приморского края, которое может быть объектом концессионных соглашений в соответствии с </w:t>
      </w:r>
      <w:hyperlink r:id="rId18" w:anchor="/document/12141176/entry/4" w:history="1">
        <w:r>
          <w:rPr>
            <w:rStyle w:val="a3"/>
            <w:rFonts w:eastAsia="sans-serif"/>
            <w:color w:val="auto"/>
            <w:sz w:val="28"/>
            <w:szCs w:val="28"/>
            <w:u w:val="none"/>
            <w:shd w:val="clear" w:color="auto" w:fill="FFFFFF"/>
          </w:rPr>
          <w:t>статьей 4</w:t>
        </w:r>
      </w:hyperlink>
      <w:r>
        <w:rPr>
          <w:rFonts w:eastAsia="sans-serif"/>
          <w:sz w:val="28"/>
          <w:szCs w:val="28"/>
          <w:shd w:val="clear" w:color="auto" w:fill="FFFFFF"/>
        </w:rPr>
        <w:t xml:space="preserve"> Закона </w:t>
      </w:r>
      <w:r w:rsidR="00757AFC">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Концессионное соглашение –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w:t>
      </w:r>
      <w:hyperlink r:id="rId19" w:anchor="/document/10164072/entry/3200" w:history="1">
        <w:r>
          <w:rPr>
            <w:rStyle w:val="a3"/>
            <w:rFonts w:eastAsia="sans-serif"/>
            <w:color w:val="auto"/>
            <w:sz w:val="28"/>
            <w:szCs w:val="28"/>
            <w:u w:val="none"/>
            <w:shd w:val="clear" w:color="auto" w:fill="FFFFFF"/>
          </w:rPr>
          <w:t>гражданского законодательства</w:t>
        </w:r>
      </w:hyperlink>
      <w:r>
        <w:rPr>
          <w:rFonts w:eastAsia="sans-serif"/>
          <w:sz w:val="28"/>
          <w:szCs w:val="28"/>
          <w:shd w:val="clear" w:color="auto" w:fill="FFFFFF"/>
        </w:rPr>
        <w:t> о договорах, элементы которых содержатся в концессионном соглашении, если иное не вытекает из </w:t>
      </w:r>
      <w:hyperlink r:id="rId20" w:anchor="/document/12141176/entry/0" w:history="1">
        <w:r>
          <w:rPr>
            <w:rStyle w:val="a3"/>
            <w:rFonts w:eastAsia="sans-serif"/>
            <w:color w:val="auto"/>
            <w:sz w:val="28"/>
            <w:szCs w:val="28"/>
            <w:u w:val="none"/>
            <w:shd w:val="clear" w:color="auto" w:fill="FFFFFF"/>
          </w:rPr>
          <w:t>Закона</w:t>
        </w:r>
      </w:hyperlink>
      <w:r>
        <w:rPr>
          <w:rFonts w:eastAsia="sans-serif"/>
          <w:sz w:val="28"/>
          <w:szCs w:val="28"/>
          <w:shd w:val="clear" w:color="auto" w:fill="FFFFFF"/>
        </w:rPr>
        <w:t> № 115-ФЗ или существа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w:t>
      </w:r>
      <w:r>
        <w:rPr>
          <w:rFonts w:eastAsia="sans-serif"/>
          <w:sz w:val="28"/>
          <w:szCs w:val="28"/>
          <w:shd w:val="clear" w:color="auto" w:fill="FFFFFF"/>
        </w:rPr>
        <w:lastRenderedPageBreak/>
        <w:t>отношении объекта, предусмотренного </w:t>
      </w:r>
      <w:hyperlink r:id="rId21" w:anchor="/document/12141176/entry/4121" w:history="1">
        <w:r>
          <w:rPr>
            <w:rStyle w:val="a3"/>
            <w:rFonts w:eastAsia="sans-serif"/>
            <w:color w:val="auto"/>
            <w:sz w:val="28"/>
            <w:szCs w:val="28"/>
            <w:u w:val="none"/>
            <w:shd w:val="clear" w:color="auto" w:fill="FFFFFF"/>
          </w:rPr>
          <w:t>пунктом 21 части 1 статьи 4</w:t>
        </w:r>
      </w:hyperlink>
      <w:r>
        <w:rPr>
          <w:rFonts w:eastAsia="sans-serif"/>
          <w:sz w:val="28"/>
          <w:szCs w:val="28"/>
          <w:shd w:val="clear" w:color="auto" w:fill="FFFFFF"/>
        </w:rPr>
        <w:t> Закона № 115-ФЗ,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Концессионная плата – концессионным соглашением может предусматриваться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Порядок утверждения перечня объектов,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2.1. Перечень объектов, в отношении которых планируется заключение концессионных соглашений (далее – Перечень), утверждается постановлением администрации Анучинского муниципального округа  Приморского края каждый год до 01 февраля текущего календарного года в соответствии с </w:t>
      </w:r>
      <w:hyperlink r:id="rId22" w:anchor="/document/12141176/entry/43" w:history="1">
        <w:r>
          <w:rPr>
            <w:rStyle w:val="a3"/>
            <w:rFonts w:eastAsia="sans-serif"/>
            <w:color w:val="auto"/>
            <w:sz w:val="28"/>
            <w:szCs w:val="28"/>
            <w:u w:val="none"/>
            <w:shd w:val="clear" w:color="auto" w:fill="FFFFFF"/>
          </w:rPr>
          <w:t>частью 3 статьи 4</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2.2. Проект постановления администрации Анучинского муниципального округа  Приморского края об утверждении Перечня готовит Уполномоченный орган администрации Анучинского муниципального округа  Приморского края на рассмотрение предложений о заключении концессионных соглашений на основании предложений структурных подразделений администрации Анучинского муниципального округа  Приморского края, в ведении которых находится соответствующая отрасль управления.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2.3. Перечень может изменяться и дополняться путем внесения соответствующих изменений в постановление администрации Анучинского муниципального округа  Приморского края об утверждении перечня объектов, находящихся в муниципальной собственности Анучинского муниципального округа  Приморского края, в отношении которых планируется заключение концессионных соглашений.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2.4. Уполномоченный орган администрации Анучинского муниципального округа  Приморского края на рассмотрение предложений о заключении концессионных соглашений обеспечивает размещение утвержденных Перечней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23"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а также на официальном сайте администрации Анучинского муниципального округа Приморского края в сети Интернет https://анучинский.рф/.</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3. Порядок подготовки и принятия решения о заключении концессионного соглашения без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 Решение о заключении концессионного соглашения принимается концедентом путем издания соответствующего постановления администрации  Анучинского муниципального округа  Приморского края в соответствии со </w:t>
      </w:r>
      <w:hyperlink r:id="rId24"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3.2.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законодательством.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3.3. Концессионное соглашение может быть заключено по инициативе лиц, указанных в </w:t>
      </w:r>
      <w:hyperlink r:id="rId25" w:anchor="/document/12141176/entry/512" w:history="1">
        <w:r>
          <w:rPr>
            <w:rStyle w:val="a3"/>
            <w:rFonts w:eastAsia="sans-serif"/>
            <w:color w:val="auto"/>
            <w:sz w:val="28"/>
            <w:szCs w:val="28"/>
            <w:u w:val="none"/>
            <w:shd w:val="clear" w:color="auto" w:fill="FFFFFF"/>
          </w:rPr>
          <w:t>пункте 2 части 1 статьи 5</w:t>
        </w:r>
      </w:hyperlink>
      <w:r>
        <w:rPr>
          <w:rFonts w:eastAsia="sans-serif"/>
          <w:sz w:val="28"/>
          <w:szCs w:val="28"/>
          <w:shd w:val="clear" w:color="auto" w:fill="FFFFFF"/>
        </w:rPr>
        <w:t> Закона № 115-ФЗ и отвечающих требованиям, предусмотренным </w:t>
      </w:r>
      <w:hyperlink r:id="rId26" w:anchor="/document/12141176/entry/37411" w:history="1">
        <w:r>
          <w:rPr>
            <w:rStyle w:val="a3"/>
            <w:rFonts w:eastAsia="sans-serif"/>
            <w:color w:val="auto"/>
            <w:sz w:val="28"/>
            <w:szCs w:val="28"/>
            <w:u w:val="none"/>
            <w:shd w:val="clear" w:color="auto" w:fill="FFFFFF"/>
          </w:rPr>
          <w:t>частью 4.11 статьи 37</w:t>
        </w:r>
      </w:hyperlink>
      <w:r>
        <w:rPr>
          <w:rFonts w:eastAsia="sans-serif"/>
          <w:sz w:val="28"/>
          <w:szCs w:val="28"/>
          <w:shd w:val="clear" w:color="auto" w:fill="FFFFFF"/>
        </w:rPr>
        <w:t> Закона № 115-ФЗ, в порядке, установленном </w:t>
      </w:r>
      <w:hyperlink r:id="rId27" w:anchor="/document/12141176/entry/3742" w:history="1">
        <w:r>
          <w:rPr>
            <w:rStyle w:val="a3"/>
            <w:rFonts w:eastAsia="sans-serif"/>
            <w:color w:val="auto"/>
            <w:sz w:val="28"/>
            <w:szCs w:val="28"/>
            <w:u w:val="none"/>
            <w:shd w:val="clear" w:color="auto" w:fill="FFFFFF"/>
          </w:rPr>
          <w:t>частями 4.2 – 4.10</w:t>
        </w:r>
      </w:hyperlink>
      <w:r>
        <w:rPr>
          <w:rFonts w:eastAsia="sans-serif"/>
          <w:sz w:val="28"/>
          <w:szCs w:val="28"/>
          <w:shd w:val="clear" w:color="auto" w:fill="FFFFFF"/>
        </w:rPr>
        <w:t> и </w:t>
      </w:r>
      <w:hyperlink r:id="rId28" w:anchor="/document/12141176/entry/37412" w:history="1">
        <w:r>
          <w:rPr>
            <w:rStyle w:val="a3"/>
            <w:rFonts w:eastAsia="sans-serif"/>
            <w:color w:val="auto"/>
            <w:sz w:val="28"/>
            <w:szCs w:val="28"/>
            <w:u w:val="none"/>
            <w:shd w:val="clear" w:color="auto" w:fill="FFFFFF"/>
          </w:rPr>
          <w:t>4.12 статьи 37</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r:id="rId29" w:anchor="/document/12141176/entry/10" w:history="1">
        <w:r>
          <w:rPr>
            <w:rStyle w:val="a3"/>
            <w:rFonts w:eastAsia="sans-serif"/>
            <w:color w:val="auto"/>
            <w:sz w:val="28"/>
            <w:szCs w:val="28"/>
            <w:u w:val="none"/>
            <w:shd w:val="clear" w:color="auto" w:fill="FFFFFF"/>
          </w:rPr>
          <w:t>статьями 10</w:t>
        </w:r>
      </w:hyperlink>
      <w:r>
        <w:rPr>
          <w:rFonts w:eastAsia="sans-serif"/>
          <w:sz w:val="28"/>
          <w:szCs w:val="28"/>
          <w:shd w:val="clear" w:color="auto" w:fill="FFFFFF"/>
        </w:rPr>
        <w:t> и </w:t>
      </w:r>
      <w:hyperlink r:id="rId30" w:anchor="/document/12141176/entry/420" w:history="1">
        <w:r>
          <w:rPr>
            <w:rStyle w:val="a3"/>
            <w:rFonts w:eastAsia="sans-serif"/>
            <w:color w:val="auto"/>
            <w:sz w:val="28"/>
            <w:szCs w:val="28"/>
            <w:u w:val="none"/>
            <w:shd w:val="clear" w:color="auto" w:fill="FFFFFF"/>
          </w:rPr>
          <w:t>42</w:t>
        </w:r>
      </w:hyperlink>
      <w:r>
        <w:rPr>
          <w:rFonts w:eastAsia="sans-serif"/>
          <w:sz w:val="28"/>
          <w:szCs w:val="28"/>
          <w:shd w:val="clear" w:color="auto" w:fill="FFFFFF"/>
        </w:rPr>
        <w:t> Закона № 115-ФЗ, и иные не противоречащие законодательству Российской Федерации условия, в администрацию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3.4. Концендент постановлением администрации Анучинского муниципального округа  Приморского края определяет Уполномоченный орган на рассмотрение предложений о заключении концессионных соглашений с Анучинским муниципальным округом, поступивших от лиц, выступающих с инициативой заключения таких концессионных соглашений (далее – Уполномоченный орган) из числа структурных подразделений администрации Анучинского муниципального округа  Приморского края.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3.5. В соответствии с </w:t>
      </w:r>
      <w:hyperlink r:id="rId31" w:anchor="/document/12141176/entry/370441" w:history="1">
        <w:r>
          <w:rPr>
            <w:rStyle w:val="a3"/>
            <w:rFonts w:eastAsia="sans-serif"/>
            <w:color w:val="auto"/>
            <w:sz w:val="28"/>
            <w:szCs w:val="28"/>
            <w:u w:val="none"/>
            <w:shd w:val="clear" w:color="auto" w:fill="FFFFFF"/>
          </w:rPr>
          <w:t>частью 4.4-1 статьи 37</w:t>
        </w:r>
      </w:hyperlink>
      <w:r>
        <w:rPr>
          <w:rFonts w:eastAsia="sans-serif"/>
          <w:sz w:val="28"/>
          <w:szCs w:val="28"/>
          <w:shd w:val="clear" w:color="auto" w:fill="FFFFFF"/>
        </w:rPr>
        <w:t> Закона № 115-ФЗ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возможности заключения концессионного соглашения на представленных в предложении о заключении концессионного соглашения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возможности заключения концессионного соглашения на иных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невозможности заключения концессионного соглашения с указанием основания отказа.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3.6. В срок, не превышающий десяти дней со дня принятия одного из предусмотренных </w:t>
      </w:r>
      <w:hyperlink r:id="rId32" w:anchor="/document/12141176/entry/3744" w:history="1">
        <w:r>
          <w:rPr>
            <w:rStyle w:val="a3"/>
            <w:rFonts w:eastAsia="sans-serif"/>
            <w:color w:val="auto"/>
            <w:sz w:val="28"/>
            <w:szCs w:val="28"/>
            <w:u w:val="none"/>
            <w:shd w:val="clear" w:color="auto" w:fill="FFFFFF"/>
          </w:rPr>
          <w:t>частью 4.4 статьи 37</w:t>
        </w:r>
      </w:hyperlink>
      <w:r>
        <w:rPr>
          <w:rFonts w:eastAsia="sans-serif"/>
          <w:sz w:val="28"/>
          <w:szCs w:val="28"/>
          <w:shd w:val="clear" w:color="auto" w:fill="FFFFFF"/>
        </w:rPr>
        <w:t> Закона № 115-ФЗ решений, Уполномоченный орган, принявший такое решение, уведомляет о принятии такого решения лицо, выступающее с инициативой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3.7. Отказ в заключении концессионного соглашения допускается в случае, если: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1) деятельность лиц, выступивших с инициативой заключения концессионного соглашения, с использованием (эксплуатацией) объекта концессионного </w:t>
      </w:r>
      <w:r>
        <w:rPr>
          <w:rFonts w:eastAsia="sans-serif"/>
          <w:sz w:val="28"/>
          <w:szCs w:val="28"/>
          <w:shd w:val="clear" w:color="auto" w:fill="FFFFFF"/>
        </w:rPr>
        <w:lastRenderedPageBreak/>
        <w:t>соглашения не допускается в соответствии с федеральным законом, законом субъекта Российской Федерации или муниципальным правовым актом;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объект концессионного соглашения изъят из оборота или ограничен в обороте;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у Анучинского муниципального округа  Приморского края отсутствуют права собственности на объект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 Анучинский муниципальный округ  Приморского края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3.2) у  Анучинского муниципального округа  Приморского края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объект концессионного соглашения является несвободным от прав третьих лиц, за исключением случаев, предусмотренных </w:t>
      </w:r>
      <w:hyperlink r:id="rId33" w:anchor="/document/12141176/entry/304" w:history="1">
        <w:r>
          <w:rPr>
            <w:rStyle w:val="a3"/>
            <w:rFonts w:eastAsia="sans-serif"/>
            <w:color w:val="auto"/>
            <w:sz w:val="28"/>
            <w:szCs w:val="28"/>
            <w:u w:val="none"/>
            <w:shd w:val="clear" w:color="auto" w:fill="FFFFFF"/>
          </w:rPr>
          <w:t>частью 4 статьи 3</w:t>
        </w:r>
      </w:hyperlink>
      <w:r>
        <w:rPr>
          <w:rFonts w:eastAsia="sans-serif"/>
          <w:sz w:val="28"/>
          <w:szCs w:val="28"/>
          <w:shd w:val="clear" w:color="auto" w:fill="FFFFFF"/>
        </w:rPr>
        <w:t> и </w:t>
      </w:r>
      <w:hyperlink r:id="rId34" w:anchor="/document/12141176/entry/392" w:history="1">
        <w:r>
          <w:rPr>
            <w:rStyle w:val="a3"/>
            <w:rFonts w:eastAsia="sans-serif"/>
            <w:color w:val="auto"/>
            <w:sz w:val="28"/>
            <w:szCs w:val="28"/>
            <w:u w:val="none"/>
            <w:shd w:val="clear" w:color="auto" w:fill="FFFFFF"/>
          </w:rPr>
          <w:t>частью 2 статьи 39</w:t>
        </w:r>
      </w:hyperlink>
      <w:r>
        <w:rPr>
          <w:rFonts w:eastAsia="sans-serif"/>
          <w:sz w:val="28"/>
          <w:szCs w:val="28"/>
          <w:shd w:val="clear" w:color="auto" w:fill="FFFFFF"/>
        </w:rPr>
        <w:t> Закона №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объект концессионного соглашения не требует реконструкции;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создание объекта концессионного соглашения не требуется;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w:t>
      </w:r>
      <w:hyperlink r:id="rId35" w:anchor="/document/12141176/entry/3748" w:history="1">
        <w:r>
          <w:rPr>
            <w:rStyle w:val="a3"/>
            <w:rFonts w:eastAsia="sans-serif"/>
            <w:color w:val="auto"/>
            <w:sz w:val="28"/>
            <w:szCs w:val="28"/>
            <w:u w:val="none"/>
            <w:shd w:val="clear" w:color="auto" w:fill="FFFFFF"/>
          </w:rPr>
          <w:t>частью 4.8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либо в результате переговоров стороны не достигли согласия по условиям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11) в иных случаях, предусмотренных федеральными законами.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lastRenderedPageBreak/>
        <w:t>3.8. Решением о заключении концессионного соглашения устанавливаются условия концессионного соглашения, критерии конкурса и параметры критериев конкурса, а также иные условия, определенные </w:t>
      </w:r>
      <w:hyperlink r:id="rId36" w:anchor="/document/12141176/entry/10" w:history="1">
        <w:r>
          <w:rPr>
            <w:rStyle w:val="a3"/>
            <w:rFonts w:eastAsia="sans-serif"/>
            <w:color w:val="auto"/>
            <w:sz w:val="28"/>
            <w:szCs w:val="28"/>
            <w:u w:val="none"/>
            <w:shd w:val="clear" w:color="auto" w:fill="FFFFFF"/>
          </w:rPr>
          <w:t>статьями 10</w:t>
        </w:r>
      </w:hyperlink>
      <w:r>
        <w:rPr>
          <w:rFonts w:eastAsia="sans-serif"/>
          <w:sz w:val="28"/>
          <w:szCs w:val="28"/>
          <w:shd w:val="clear" w:color="auto" w:fill="FFFFFF"/>
        </w:rPr>
        <w:t>, </w:t>
      </w:r>
      <w:hyperlink r:id="rId37" w:anchor="/document/12141176/entry/22" w:history="1">
        <w:r>
          <w:rPr>
            <w:rStyle w:val="a3"/>
            <w:rFonts w:eastAsia="sans-serif"/>
            <w:color w:val="auto"/>
            <w:sz w:val="28"/>
            <w:szCs w:val="28"/>
            <w:u w:val="none"/>
            <w:shd w:val="clear" w:color="auto" w:fill="FFFFFF"/>
          </w:rPr>
          <w:t>22</w:t>
        </w:r>
      </w:hyperlink>
      <w:r>
        <w:rPr>
          <w:rFonts w:eastAsia="sans-serif"/>
          <w:sz w:val="28"/>
          <w:szCs w:val="28"/>
          <w:shd w:val="clear" w:color="auto" w:fill="FFFFFF"/>
        </w:rPr>
        <w:t>, </w:t>
      </w:r>
      <w:hyperlink r:id="rId38" w:anchor="/document/12141176/entry/23" w:history="1">
        <w:r>
          <w:rPr>
            <w:rStyle w:val="a3"/>
            <w:rFonts w:eastAsia="sans-serif"/>
            <w:color w:val="auto"/>
            <w:sz w:val="28"/>
            <w:szCs w:val="28"/>
            <w:u w:val="none"/>
            <w:shd w:val="clear" w:color="auto" w:fill="FFFFFF"/>
          </w:rPr>
          <w:t>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3.9.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Российской Федерации для размещения информации о проведении торгов </w:t>
      </w:r>
      <w:hyperlink r:id="rId39"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такое решение и предложение о заключении концессионного соглашения одновременно с проектом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w:t>
      </w:r>
      <w:hyperlink r:id="rId40"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а также требованиям, предъявляемым в соответствии с </w:t>
      </w:r>
      <w:hyperlink r:id="rId41" w:anchor="/document/12141176/entry/3741" w:history="1">
        <w:r>
          <w:rPr>
            <w:rStyle w:val="a3"/>
            <w:rFonts w:eastAsia="sans-serif"/>
            <w:color w:val="auto"/>
            <w:sz w:val="28"/>
            <w:szCs w:val="28"/>
            <w:u w:val="none"/>
            <w:shd w:val="clear" w:color="auto" w:fill="FFFFFF"/>
          </w:rPr>
          <w:t>частью 4.1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к лицу, выступающему с инициативой заключения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w:t>
      </w:r>
      <w:hyperlink r:id="rId42" w:anchor="/document/407665882/entry/1000" w:history="1">
        <w:r>
          <w:rPr>
            <w:rStyle w:val="a3"/>
            <w:rFonts w:eastAsia="sans-serif"/>
            <w:color w:val="auto"/>
            <w:sz w:val="28"/>
            <w:szCs w:val="28"/>
            <w:u w:val="none"/>
            <w:shd w:val="clear" w:color="auto" w:fill="FFFFFF"/>
          </w:rPr>
          <w:t>Форма</w:t>
        </w:r>
      </w:hyperlink>
      <w:r>
        <w:rPr>
          <w:rFonts w:eastAsia="sans-serif"/>
          <w:sz w:val="28"/>
          <w:szCs w:val="28"/>
          <w:shd w:val="clear" w:color="auto" w:fill="FFFFFF"/>
        </w:rPr>
        <w:t> заявки о готовности к участию в конкурсе на заключение концессионного соглашения утверждается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3.10.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администрацией Анучинск</w:t>
      </w:r>
      <w:r w:rsidR="006A2B8F">
        <w:rPr>
          <w:rFonts w:eastAsia="sans-serif"/>
          <w:sz w:val="28"/>
          <w:szCs w:val="28"/>
          <w:shd w:val="clear" w:color="auto" w:fill="FFFFFF"/>
        </w:rPr>
        <w:t xml:space="preserve">ого </w:t>
      </w:r>
      <w:r>
        <w:rPr>
          <w:rFonts w:eastAsia="sans-serif"/>
          <w:sz w:val="28"/>
          <w:szCs w:val="28"/>
          <w:shd w:val="clear" w:color="auto" w:fill="FFFFFF"/>
        </w:rPr>
        <w:t>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3.11.1. В случае согласования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проектом концессионного соглашения, с лицом, выступившим с инициативой заключения концессионного 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одновременно с измененным проектом концессионного соглашения на официальном сайте Российской Федерации для размещения информации о проведении торгов </w:t>
      </w:r>
      <w:hyperlink r:id="rId43"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в целях принятия заявок о готовности к участию в конкурсе на заключение концессионного соглашения на условиях, представленных в измененном 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концессионного соглашения. Решение, принимаемое таким уполномоченным органом в соответствии с настоящей частью,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3.11.2. В случае несогласования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 повторном проведении переговоров в форме совместного совещания с лицом, выступающим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3.11.3. В случае,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 В случае, если в сорокапятидневный срок со дня размещения предложения о заключении концессионного соглашения на официальном сайте Российской Федерации для размещения информации о проведении торгов </w:t>
      </w:r>
      <w:hyperlink r:id="rId44"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форме такой заявки, а также соответствия лиц, представивших такие заявки, требованиям, предъявляемым в соответствии с </w:t>
      </w:r>
      <w:hyperlink r:id="rId45"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иным лицам, представляющим заявки о готовности к участию в конкурсе на заключение концессионного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содержать в том числе перечень лиц, представивших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предъявляемым в соответствии с Законом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этим лицам. Протокол рассмотрения заявок о готовности к участию в конкурсе на заключение концессионного соглашения размещается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на официальном сайте Российской Федерации для размещения информации о проведении торгов </w:t>
      </w:r>
      <w:hyperlink r:id="rId46"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в течение трех рабочих дней со дня его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3.12.1. В случае, если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несоответствие лиц, представивших такие заявки, требованиям, предъявляемым в соответствии с </w:t>
      </w:r>
      <w:hyperlink r:id="rId47"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иным лицам, представляющим заявки о готовности к участию в конкурсе на заключение концессионного соглашения, и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Законом </w:t>
      </w:r>
      <w:r w:rsidR="006A2B8F">
        <w:rPr>
          <w:rFonts w:eastAsia="sans-serif"/>
          <w:sz w:val="28"/>
          <w:szCs w:val="28"/>
          <w:shd w:val="clear" w:color="auto" w:fill="FFFFFF"/>
        </w:rPr>
        <w:t>№</w:t>
      </w:r>
      <w:r>
        <w:rPr>
          <w:rFonts w:eastAsia="sans-serif"/>
          <w:sz w:val="28"/>
          <w:szCs w:val="28"/>
          <w:shd w:val="clear" w:color="auto" w:fill="FFFFFF"/>
        </w:rPr>
        <w:t xml:space="preserve"> 115-ФЗ, с учетом особенностей, установленных </w:t>
      </w:r>
      <w:hyperlink r:id="rId48" w:anchor="/document/12141176/entry/37410" w:history="1">
        <w:r>
          <w:rPr>
            <w:rStyle w:val="a3"/>
            <w:rFonts w:eastAsia="sans-serif"/>
            <w:color w:val="auto"/>
            <w:sz w:val="28"/>
            <w:szCs w:val="28"/>
            <w:u w:val="none"/>
            <w:shd w:val="clear" w:color="auto" w:fill="FFFFFF"/>
          </w:rPr>
          <w:t>частью 4.10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3.12.2. В случае, если органом, уполномоченным администрацией Анучинского муниципального округа  Приморского края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w:t>
      </w:r>
      <w:hyperlink r:id="rId49"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 в соответствии со </w:t>
      </w:r>
      <w:hyperlink r:id="rId50"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3.12.3. Иное лицо, представляющее заявку о готовности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w:t>
      </w:r>
      <w:hyperlink r:id="rId51" w:anchor="/document/12141176/entry/3749" w:history="1">
        <w:r>
          <w:rPr>
            <w:rStyle w:val="a3"/>
            <w:rFonts w:eastAsia="sans-serif"/>
            <w:color w:val="auto"/>
            <w:sz w:val="28"/>
            <w:szCs w:val="28"/>
            <w:u w:val="none"/>
            <w:shd w:val="clear" w:color="auto" w:fill="FFFFFF"/>
          </w:rPr>
          <w:t>частью 4.9 статьи 37</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орган, уполномоченный администрацией Анучинского муниципального округа  Приморского края на рассмотрение предложения о заключении концессионного соглашения, до истечения срока представления такой заявки, установленного частью 4.9 статьи 37 Закона </w:t>
      </w:r>
      <w:r w:rsidR="006A2B8F">
        <w:rPr>
          <w:rFonts w:eastAsia="sans-serif"/>
          <w:sz w:val="28"/>
          <w:szCs w:val="28"/>
          <w:shd w:val="clear" w:color="auto" w:fill="FFFFFF"/>
        </w:rPr>
        <w:t>№</w:t>
      </w:r>
      <w:r>
        <w:rPr>
          <w:rFonts w:eastAsia="sans-serif"/>
          <w:sz w:val="28"/>
          <w:szCs w:val="28"/>
          <w:shd w:val="clear" w:color="auto" w:fill="FFFFFF"/>
        </w:rPr>
        <w:t xml:space="preserve"> 115-ФЗ. В конкурсной документации может быть предусмотрена обязанность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размера расходов, установленного Правительством Российской Федерации. Расходами на подготовку предложения о заключении концессионного соглашения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3.13. В случае, если в сорокапятидневный срок со дня размещения на официальном сайте Российской Федерации для размещения информации о проведении торгов </w:t>
      </w:r>
      <w:hyperlink r:id="rId52"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w:t>
      </w:r>
      <w:hyperlink r:id="rId5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к концессионеру, а также требованиям, предъявляемым </w:t>
      </w:r>
      <w:hyperlink r:id="rId54" w:anchor="/document/12141176/entry/3741" w:history="1">
        <w:r>
          <w:rPr>
            <w:rStyle w:val="a3"/>
            <w:rFonts w:eastAsia="sans-serif"/>
            <w:color w:val="auto"/>
            <w:sz w:val="28"/>
            <w:szCs w:val="28"/>
            <w:u w:val="none"/>
            <w:shd w:val="clear" w:color="auto" w:fill="FFFFFF"/>
          </w:rPr>
          <w:t>частью 4.1 статьи 37</w:t>
        </w:r>
      </w:hyperlink>
      <w:r>
        <w:rPr>
          <w:rFonts w:eastAsia="sans-serif"/>
          <w:sz w:val="28"/>
          <w:szCs w:val="28"/>
          <w:shd w:val="clear" w:color="auto" w:fill="FFFFFF"/>
        </w:rPr>
        <w:t xml:space="preserve"> Законом </w:t>
      </w:r>
      <w:r w:rsidR="006A2B8F">
        <w:rPr>
          <w:rFonts w:eastAsia="sans-serif"/>
          <w:sz w:val="28"/>
          <w:szCs w:val="28"/>
          <w:shd w:val="clear" w:color="auto" w:fill="FFFFFF"/>
        </w:rPr>
        <w:t>№</w:t>
      </w:r>
      <w:r>
        <w:rPr>
          <w:rFonts w:eastAsia="sans-serif"/>
          <w:sz w:val="28"/>
          <w:szCs w:val="28"/>
          <w:shd w:val="clear" w:color="auto" w:fill="FFFFFF"/>
        </w:rPr>
        <w:t xml:space="preserve"> 115-ФЗ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решение о заключении концессионного соглашения, предусмотренное </w:t>
      </w:r>
      <w:hyperlink r:id="rId55"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hyperlink r:id="rId56"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и </w:t>
      </w:r>
      <w:hyperlink r:id="rId57" w:anchor="/document/12141176/entry/53206" w:history="1">
        <w:r>
          <w:rPr>
            <w:rStyle w:val="a3"/>
            <w:rFonts w:eastAsia="sans-serif"/>
            <w:color w:val="auto"/>
            <w:sz w:val="28"/>
            <w:szCs w:val="28"/>
            <w:u w:val="none"/>
            <w:shd w:val="clear" w:color="auto" w:fill="FFFFFF"/>
          </w:rPr>
          <w:t>частью 6 статьи 53.2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принимается в течение тридцати календарных дней после истечения срока, установленного настоящей частью;</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3.14.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w:t>
      </w:r>
      <w:hyperlink r:id="rId58"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w:t>
      </w:r>
      <w:hyperlink r:id="rId59" w:anchor="/document/10900200/entry/1" w:history="1">
        <w:r>
          <w:rPr>
            <w:rStyle w:val="a3"/>
            <w:rFonts w:eastAsia="sans-serif"/>
            <w:color w:val="auto"/>
            <w:sz w:val="28"/>
            <w:szCs w:val="28"/>
            <w:u w:val="none"/>
            <w:shd w:val="clear" w:color="auto" w:fill="FFFFFF"/>
          </w:rPr>
          <w:t>законодательством</w:t>
        </w:r>
      </w:hyperlink>
      <w:r>
        <w:rPr>
          <w:rFonts w:eastAsia="sans-serif"/>
          <w:sz w:val="28"/>
          <w:szCs w:val="28"/>
          <w:shd w:val="clear" w:color="auto" w:fill="FFFFFF"/>
        </w:rPr>
        <w:t> о налогах и сборах.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3.15. Лицо, выступающее с инициативой заключения концессионного соглашения, вправе проводить с органом, уполномоченным администрацией  Анучинского муниципального  Приморского края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Порядок подготовки и проведения конкурса на право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4.2. С 1 марта 2024 года открытый конкурс может проводиться в электронной форме (далее – конкурс в электронной форме) на электронной площадке, которая определена концедентом для проведения конкурса в электронной форме (далее – электронная площадка) и оператор которой включен в </w:t>
      </w:r>
      <w:hyperlink r:id="rId60" w:anchor="/document/71990264/entry/1000" w:history="1">
        <w:r>
          <w:rPr>
            <w:rStyle w:val="a3"/>
            <w:rFonts w:eastAsia="sans-serif"/>
            <w:color w:val="auto"/>
            <w:sz w:val="28"/>
            <w:szCs w:val="28"/>
            <w:u w:val="none"/>
            <w:shd w:val="clear" w:color="auto" w:fill="FFFFFF"/>
          </w:rPr>
          <w:t>перечень</w:t>
        </w:r>
      </w:hyperlink>
      <w:r>
        <w:rPr>
          <w:rFonts w:eastAsia="sans-serif"/>
          <w:sz w:val="28"/>
          <w:szCs w:val="28"/>
          <w:shd w:val="clear" w:color="auto" w:fill="FFFFFF"/>
        </w:rPr>
        <w:t> операторов электронных площадок, утвержденный Правительством Российской Федерации в соответствии с </w:t>
      </w:r>
      <w:hyperlink r:id="rId61" w:anchor="/document/70353464/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5 апреля 2013 года </w:t>
      </w:r>
      <w:r w:rsidR="006A2B8F">
        <w:rPr>
          <w:rFonts w:eastAsia="sans-serif"/>
          <w:sz w:val="28"/>
          <w:szCs w:val="28"/>
          <w:shd w:val="clear" w:color="auto" w:fill="FFFFFF"/>
        </w:rPr>
        <w:t>№</w:t>
      </w:r>
      <w:r>
        <w:rPr>
          <w:rFonts w:eastAsia="sans-serif"/>
          <w:sz w:val="28"/>
          <w:szCs w:val="28"/>
          <w:shd w:val="clear" w:color="auto" w:fill="FFFFFF"/>
        </w:rPr>
        <w:t xml:space="preserve"> 44-ФЗ "О контрактной системе в сфере закупок товаров, работ, услуг для обеспечения государственных и муниципальных нужд" (далее – оператор электронной площадки), с учетом положений </w:t>
      </w:r>
      <w:hyperlink r:id="rId62" w:anchor="/document/12141176/entry/3100" w:history="1">
        <w:r>
          <w:rPr>
            <w:rStyle w:val="a3"/>
            <w:rFonts w:eastAsia="sans-serif"/>
            <w:color w:val="auto"/>
            <w:sz w:val="28"/>
            <w:szCs w:val="28"/>
            <w:u w:val="none"/>
            <w:shd w:val="clear" w:color="auto" w:fill="FFFFFF"/>
          </w:rPr>
          <w:t>главы 3.1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4.3. При проведении открытого конкурса информация и протоколы конкурсной комиссии, предусмотренные </w:t>
      </w:r>
      <w:hyperlink r:id="rId63" w:anchor="/document/12141176/entry/24" w:history="1">
        <w:r>
          <w:rPr>
            <w:rStyle w:val="a3"/>
            <w:rFonts w:eastAsia="sans-serif"/>
            <w:color w:val="auto"/>
            <w:sz w:val="28"/>
            <w:szCs w:val="28"/>
            <w:u w:val="none"/>
            <w:shd w:val="clear" w:color="auto" w:fill="FFFFFF"/>
          </w:rPr>
          <w:t>статьями 24 – 26</w:t>
        </w:r>
      </w:hyperlink>
      <w:r>
        <w:rPr>
          <w:rFonts w:eastAsia="sans-serif"/>
          <w:sz w:val="28"/>
          <w:szCs w:val="28"/>
          <w:shd w:val="clear" w:color="auto" w:fill="FFFFFF"/>
        </w:rPr>
        <w:t>, </w:t>
      </w:r>
      <w:hyperlink r:id="rId64" w:anchor="/document/12141176/entry/28" w:history="1">
        <w:r>
          <w:rPr>
            <w:rStyle w:val="a3"/>
            <w:rFonts w:eastAsia="sans-serif"/>
            <w:color w:val="auto"/>
            <w:sz w:val="28"/>
            <w:szCs w:val="28"/>
            <w:u w:val="none"/>
            <w:shd w:val="clear" w:color="auto" w:fill="FFFFFF"/>
          </w:rPr>
          <w:t>28</w:t>
        </w:r>
      </w:hyperlink>
      <w:r>
        <w:rPr>
          <w:rFonts w:eastAsia="sans-serif"/>
          <w:sz w:val="28"/>
          <w:szCs w:val="28"/>
          <w:shd w:val="clear" w:color="auto" w:fill="FFFFFF"/>
        </w:rPr>
        <w:t>, </w:t>
      </w:r>
      <w:hyperlink r:id="rId65" w:anchor="/document/12141176/entry/29" w:history="1">
        <w:r>
          <w:rPr>
            <w:rStyle w:val="a3"/>
            <w:rFonts w:eastAsia="sans-serif"/>
            <w:color w:val="auto"/>
            <w:sz w:val="28"/>
            <w:szCs w:val="28"/>
            <w:u w:val="none"/>
            <w:shd w:val="clear" w:color="auto" w:fill="FFFFFF"/>
          </w:rPr>
          <w:t>29</w:t>
        </w:r>
      </w:hyperlink>
      <w:r>
        <w:rPr>
          <w:rFonts w:eastAsia="sans-serif"/>
          <w:sz w:val="28"/>
          <w:szCs w:val="28"/>
          <w:shd w:val="clear" w:color="auto" w:fill="FFFFFF"/>
        </w:rPr>
        <w:t>, </w:t>
      </w:r>
      <w:hyperlink r:id="rId66" w:anchor="/document/12141176/entry/31" w:history="1">
        <w:r>
          <w:rPr>
            <w:rStyle w:val="a3"/>
            <w:rFonts w:eastAsia="sans-serif"/>
            <w:color w:val="auto"/>
            <w:sz w:val="28"/>
            <w:szCs w:val="28"/>
            <w:u w:val="none"/>
            <w:shd w:val="clear" w:color="auto" w:fill="FFFFFF"/>
          </w:rPr>
          <w:t>31</w:t>
        </w:r>
      </w:hyperlink>
      <w:r>
        <w:rPr>
          <w:rFonts w:eastAsia="sans-serif"/>
          <w:sz w:val="28"/>
          <w:szCs w:val="28"/>
          <w:shd w:val="clear" w:color="auto" w:fill="FFFFFF"/>
        </w:rPr>
        <w:t>, </w:t>
      </w:r>
      <w:hyperlink r:id="rId67" w:anchor="/document/12141176/entry/33" w:history="1">
        <w:r>
          <w:rPr>
            <w:rStyle w:val="a3"/>
            <w:rFonts w:eastAsia="sans-serif"/>
            <w:color w:val="auto"/>
            <w:sz w:val="28"/>
            <w:szCs w:val="28"/>
            <w:u w:val="none"/>
            <w:shd w:val="clear" w:color="auto" w:fill="FFFFFF"/>
          </w:rPr>
          <w:t>33 – 35</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подлежат размещению на официальном сайте Российской Федерации в сети интернет для размещения информации о проведении торгов </w:t>
      </w:r>
      <w:hyperlink r:id="rId68"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Информация о проведении открытого конкурса должна быть доступна для ознакомления любым лицам без взимания платы.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4.3.1. Протоколы конкурсной комиссии, предусмотренные </w:t>
      </w:r>
      <w:hyperlink r:id="rId69" w:anchor="/document/12141176/entry/28" w:history="1">
        <w:r>
          <w:rPr>
            <w:rStyle w:val="a3"/>
            <w:rFonts w:eastAsia="sans-serif"/>
            <w:color w:val="auto"/>
            <w:sz w:val="28"/>
            <w:szCs w:val="28"/>
            <w:u w:val="none"/>
            <w:shd w:val="clear" w:color="auto" w:fill="FFFFFF"/>
          </w:rPr>
          <w:t>статьями 28</w:t>
        </w:r>
      </w:hyperlink>
      <w:r>
        <w:rPr>
          <w:rFonts w:eastAsia="sans-serif"/>
          <w:sz w:val="28"/>
          <w:szCs w:val="28"/>
          <w:shd w:val="clear" w:color="auto" w:fill="FFFFFF"/>
        </w:rPr>
        <w:t>, </w:t>
      </w:r>
      <w:hyperlink r:id="rId70" w:anchor="/document/12141176/entry/29" w:history="1">
        <w:r>
          <w:rPr>
            <w:rStyle w:val="a3"/>
            <w:rFonts w:eastAsia="sans-serif"/>
            <w:color w:val="auto"/>
            <w:sz w:val="28"/>
            <w:szCs w:val="28"/>
            <w:u w:val="none"/>
            <w:shd w:val="clear" w:color="auto" w:fill="FFFFFF"/>
          </w:rPr>
          <w:t>29</w:t>
        </w:r>
      </w:hyperlink>
      <w:r>
        <w:rPr>
          <w:rFonts w:eastAsia="sans-serif"/>
          <w:sz w:val="28"/>
          <w:szCs w:val="28"/>
          <w:shd w:val="clear" w:color="auto" w:fill="FFFFFF"/>
        </w:rPr>
        <w:t>, </w:t>
      </w:r>
      <w:hyperlink r:id="rId71" w:anchor="/document/12141176/entry/31" w:history="1">
        <w:r>
          <w:rPr>
            <w:rStyle w:val="a3"/>
            <w:rFonts w:eastAsia="sans-serif"/>
            <w:color w:val="auto"/>
            <w:sz w:val="28"/>
            <w:szCs w:val="28"/>
            <w:u w:val="none"/>
            <w:shd w:val="clear" w:color="auto" w:fill="FFFFFF"/>
          </w:rPr>
          <w:t>31</w:t>
        </w:r>
      </w:hyperlink>
      <w:r>
        <w:rPr>
          <w:rFonts w:eastAsia="sans-serif"/>
          <w:sz w:val="28"/>
          <w:szCs w:val="28"/>
          <w:shd w:val="clear" w:color="auto" w:fill="FFFFFF"/>
        </w:rPr>
        <w:t>, </w:t>
      </w:r>
      <w:hyperlink r:id="rId72" w:anchor="/document/12141176/entry/33" w:history="1">
        <w:r>
          <w:rPr>
            <w:rStyle w:val="a3"/>
            <w:rFonts w:eastAsia="sans-serif"/>
            <w:color w:val="auto"/>
            <w:sz w:val="28"/>
            <w:szCs w:val="28"/>
            <w:u w:val="none"/>
            <w:shd w:val="clear" w:color="auto" w:fill="FFFFFF"/>
          </w:rPr>
          <w:t>33</w:t>
        </w:r>
      </w:hyperlink>
      <w:r>
        <w:rPr>
          <w:rFonts w:eastAsia="sans-serif"/>
          <w:sz w:val="28"/>
          <w:szCs w:val="28"/>
          <w:shd w:val="clear" w:color="auto" w:fill="FFFFFF"/>
        </w:rPr>
        <w:t> и </w:t>
      </w:r>
      <w:hyperlink r:id="rId73" w:anchor="/document/12141176/entry/34" w:history="1">
        <w:r>
          <w:rPr>
            <w:rStyle w:val="a3"/>
            <w:rFonts w:eastAsia="sans-serif"/>
            <w:color w:val="auto"/>
            <w:sz w:val="28"/>
            <w:szCs w:val="28"/>
            <w:u w:val="none"/>
            <w:shd w:val="clear" w:color="auto" w:fill="FFFFFF"/>
          </w:rPr>
          <w:t>34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размещаются на официальном сайте концедента в сети интернет https://анучинский.рф/ в порядке, установленном </w:t>
      </w:r>
      <w:hyperlink r:id="rId74" w:anchor="/document/12141176/entry/213" w:history="1">
        <w:r>
          <w:rPr>
            <w:rStyle w:val="a3"/>
            <w:rFonts w:eastAsia="sans-serif"/>
            <w:color w:val="auto"/>
            <w:sz w:val="28"/>
            <w:szCs w:val="28"/>
            <w:u w:val="none"/>
            <w:shd w:val="clear" w:color="auto" w:fill="FFFFFF"/>
          </w:rPr>
          <w:t>частью 3 статьи 21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течение трех дней со дня их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4.4. 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w:t>
      </w:r>
      <w:hyperlink r:id="rId75" w:anchor="/document/12141176/entry/13126" w:history="1">
        <w:r>
          <w:rPr>
            <w:rStyle w:val="a3"/>
            <w:rFonts w:eastAsia="sans-serif"/>
            <w:color w:val="auto"/>
            <w:sz w:val="28"/>
            <w:szCs w:val="28"/>
            <w:u w:val="none"/>
            <w:shd w:val="clear" w:color="auto" w:fill="FFFFFF"/>
          </w:rPr>
          <w:t>пунктом 26 части 1 статьи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доступ на объект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4.5. Лицо, с которым будет заключено концессионное соглашение, определяется по итогам конкурса в соответствии с </w:t>
      </w:r>
      <w:hyperlink r:id="rId76" w:anchor="/document/12141176/entry/0" w:history="1">
        <w:r>
          <w:rPr>
            <w:rStyle w:val="a3"/>
            <w:rFonts w:eastAsia="sans-serif"/>
            <w:color w:val="auto"/>
            <w:sz w:val="28"/>
            <w:szCs w:val="28"/>
            <w:u w:val="none"/>
            <w:shd w:val="clear" w:color="auto" w:fill="FFFFFF"/>
          </w:rPr>
          <w:t>законодательством</w:t>
        </w:r>
      </w:hyperlink>
      <w:r>
        <w:rPr>
          <w:rFonts w:eastAsia="sans-serif"/>
          <w:sz w:val="28"/>
          <w:szCs w:val="28"/>
          <w:shd w:val="clear" w:color="auto" w:fill="FFFFFF"/>
        </w:rPr>
        <w:t> Российской Федерации о концессионных соглашениях, за исключением случаев, предусмотренных законодательством.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4.6. Подготовка и проведение конкурса на заключение концессионного соглашения осуществляется в соответствии с </w:t>
      </w:r>
      <w:hyperlink r:id="rId77" w:anchor="/document/12141176/entry/300" w:history="1">
        <w:r>
          <w:rPr>
            <w:rStyle w:val="a3"/>
            <w:rFonts w:eastAsia="sans-serif"/>
            <w:color w:val="auto"/>
            <w:sz w:val="28"/>
            <w:szCs w:val="28"/>
            <w:u w:val="none"/>
            <w:shd w:val="clear" w:color="auto" w:fill="FFFFFF"/>
          </w:rPr>
          <w:t>главой 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4.7. Подготовка и проведение конкурса в электронном виде на заключение концессионного соглашения осуществляется в соответствии с </w:t>
      </w:r>
      <w:hyperlink r:id="rId78" w:anchor="/document/12141176/entry/3100" w:history="1">
        <w:r>
          <w:rPr>
            <w:rStyle w:val="a3"/>
            <w:rFonts w:eastAsia="sans-serif"/>
            <w:color w:val="auto"/>
            <w:sz w:val="28"/>
            <w:szCs w:val="28"/>
            <w:u w:val="none"/>
            <w:shd w:val="clear" w:color="auto" w:fill="FFFFFF"/>
          </w:rPr>
          <w:t>главой 3.1.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4.8.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w:t>
      </w:r>
      <w:hyperlink r:id="rId79" w:anchor="/document/70353464/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xml:space="preserve"> от 5 апреля 2013 года </w:t>
      </w:r>
      <w:r w:rsidR="006A2B8F">
        <w:rPr>
          <w:rFonts w:eastAsia="sans-serif"/>
          <w:sz w:val="28"/>
          <w:szCs w:val="28"/>
          <w:shd w:val="clear" w:color="auto" w:fill="FFFFFF"/>
        </w:rPr>
        <w:t>№</w:t>
      </w:r>
      <w:r>
        <w:rPr>
          <w:rFonts w:eastAsia="sans-serif"/>
          <w:sz w:val="28"/>
          <w:szCs w:val="28"/>
          <w:shd w:val="clear" w:color="auto" w:fill="FFFFFF"/>
        </w:rPr>
        <w:t xml:space="preserve"> 44-ФЗ "О контрактной системе в сфере закупок товаров, работ, услуг для обеспечения государственных и муниципальных нужд" (далее – единые требования).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4.9. 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4.10. Оператор электронной площадки в целях организации и проведения конкурса в электронной форме обеспечивает: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проведение конкурса в электронной форме в соответствии с требованиями </w:t>
      </w:r>
      <w:hyperlink r:id="rId80" w:anchor="/document/12141176/entry/0" w:history="1">
        <w:r>
          <w:rPr>
            <w:rStyle w:val="a3"/>
            <w:rFonts w:eastAsia="sans-serif"/>
            <w:color w:val="auto"/>
            <w:sz w:val="28"/>
            <w:szCs w:val="28"/>
            <w:u w:val="none"/>
            <w:shd w:val="clear" w:color="auto" w:fill="FFFFFF"/>
          </w:rPr>
          <w:t>Закона</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возможность размещения на электронной площадке концедентом, заявителем, участником конкурса в электронной форме и гарантом документов и материалов, предусмотренных </w:t>
      </w:r>
      <w:hyperlink r:id="rId81"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хранение и обработку документов и 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защиту информации, находящейся в документах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равный доступ всех заявителей и участников конкурса в электронной форме к участию в конкурсе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возможность поиска на электронной площадке информации о проведении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11) автоматическое уведомление концедента,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4.11. Оператор электронной площадки несет ответственность:</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w:t>
      </w:r>
      <w:hyperlink r:id="rId82"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Законом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4.12.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4.13.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w:t>
      </w:r>
      <w:hyperlink r:id="rId8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4.14. 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соответствии с </w:t>
      </w:r>
      <w:hyperlink r:id="rId84"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4.15. Лица, разместившие на электронной площадке документы и материалы, указанные в </w:t>
      </w:r>
      <w:hyperlink r:id="rId85" w:anchor="/document/12141176/entry/38207" w:history="1">
        <w:r>
          <w:rPr>
            <w:rStyle w:val="a3"/>
            <w:rFonts w:eastAsia="sans-serif"/>
            <w:color w:val="auto"/>
            <w:sz w:val="28"/>
            <w:szCs w:val="28"/>
            <w:u w:val="none"/>
            <w:shd w:val="clear" w:color="auto" w:fill="FFFFFF"/>
          </w:rPr>
          <w:t>части 7 статьи 38.2.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а также лица, направившие указанные в </w:t>
      </w:r>
      <w:hyperlink r:id="rId86" w:anchor="/document/12141176/entry/38208" w:history="1">
        <w:r>
          <w:rPr>
            <w:rStyle w:val="a3"/>
            <w:rFonts w:eastAsia="sans-serif"/>
            <w:color w:val="auto"/>
            <w:sz w:val="28"/>
            <w:szCs w:val="28"/>
            <w:u w:val="none"/>
            <w:shd w:val="clear" w:color="auto" w:fill="FFFFFF"/>
          </w:rPr>
          <w:t>части 8 статьи 38.2</w:t>
        </w:r>
      </w:hyperlink>
      <w:r>
        <w:rPr>
          <w:rFonts w:eastAsia="sans-serif"/>
          <w:sz w:val="28"/>
          <w:szCs w:val="28"/>
          <w:shd w:val="clear" w:color="auto" w:fill="FFFFFF"/>
        </w:rPr>
        <w:t xml:space="preserve"> Закона </w:t>
      </w:r>
      <w:r w:rsidR="00757AFC">
        <w:rPr>
          <w:rFonts w:eastAsia="sans-serif"/>
          <w:sz w:val="28"/>
          <w:szCs w:val="28"/>
          <w:shd w:val="clear" w:color="auto" w:fill="FFFFFF"/>
        </w:rPr>
        <w:t>№</w:t>
      </w:r>
      <w:r>
        <w:rPr>
          <w:rFonts w:eastAsia="sans-serif"/>
          <w:sz w:val="28"/>
          <w:szCs w:val="28"/>
          <w:shd w:val="clear" w:color="auto" w:fill="FFFFFF"/>
        </w:rPr>
        <w:t xml:space="preserve"> 115-ФЗ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4.16. 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4.17. Размещение концедентом в соответствии с настоящим </w:t>
      </w:r>
      <w:hyperlink r:id="rId87"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w:t>
      </w:r>
      <w:hyperlink r:id="rId88" w:anchor="/document/408626019/entry/1000" w:history="1">
        <w:r>
          <w:rPr>
            <w:rStyle w:val="a3"/>
            <w:rFonts w:eastAsia="sans-serif"/>
            <w:color w:val="auto"/>
            <w:sz w:val="28"/>
            <w:szCs w:val="28"/>
            <w:u w:val="none"/>
            <w:shd w:val="clear" w:color="auto" w:fill="FFFFFF"/>
          </w:rPr>
          <w:t>порядком</w:t>
        </w:r>
      </w:hyperlink>
      <w:r>
        <w:rPr>
          <w:rFonts w:eastAsia="sans-serif"/>
          <w:sz w:val="28"/>
          <w:szCs w:val="28"/>
          <w:shd w:val="clear" w:color="auto" w:fill="FFFFFF"/>
        </w:rPr>
        <w:t>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Конкурсная комиссия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rFonts w:eastAsia="sans-serif"/>
          <w:sz w:val="28"/>
          <w:szCs w:val="28"/>
          <w:shd w:val="clear" w:color="auto" w:fill="FFFFFF"/>
        </w:rPr>
      </w:pPr>
      <w:r>
        <w:rPr>
          <w:rFonts w:eastAsia="sans-serif"/>
          <w:sz w:val="28"/>
          <w:szCs w:val="28"/>
          <w:shd w:val="clear" w:color="auto" w:fill="FFFFFF"/>
        </w:rPr>
        <w:t>5.1. Для проведения конкурса создается в соответствии со </w:t>
      </w:r>
      <w:hyperlink r:id="rId89" w:anchor="/document/12141176/entry/22" w:history="1">
        <w:r>
          <w:rPr>
            <w:rStyle w:val="a3"/>
            <w:rFonts w:eastAsia="sans-serif"/>
            <w:color w:val="auto"/>
            <w:sz w:val="28"/>
            <w:szCs w:val="28"/>
            <w:u w:val="none"/>
            <w:shd w:val="clear" w:color="auto" w:fill="FFFFFF"/>
          </w:rPr>
          <w:t>статьей 22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FC2350" w:rsidRDefault="00D23440">
      <w:pPr>
        <w:pStyle w:val="1"/>
        <w:spacing w:line="276" w:lineRule="auto"/>
        <w:jc w:val="both"/>
        <w:rPr>
          <w:rFonts w:ascii="Times New Roman" w:hAnsi="Times New Roman"/>
          <w:sz w:val="28"/>
          <w:szCs w:val="28"/>
        </w:rPr>
      </w:pPr>
      <w:r>
        <w:rPr>
          <w:rFonts w:ascii="Times New Roman" w:hAnsi="Times New Roman"/>
          <w:sz w:val="28"/>
          <w:szCs w:val="28"/>
        </w:rPr>
        <w:t xml:space="preserve">5.2. В состав комиссии входят представители </w:t>
      </w:r>
      <w:r>
        <w:rPr>
          <w:rFonts w:ascii="Times New Roman" w:hAnsi="Times New Roman"/>
          <w:color w:val="000000"/>
          <w:sz w:val="28"/>
          <w:szCs w:val="28"/>
          <w:highlight w:val="white"/>
        </w:rPr>
        <w:t>Управления градостроительства</w:t>
      </w:r>
      <w:r>
        <w:rPr>
          <w:rFonts w:ascii="Times New Roman" w:hAnsi="Times New Roman"/>
          <w:color w:val="000000"/>
          <w:sz w:val="28"/>
          <w:szCs w:val="28"/>
        </w:rPr>
        <w:t>, имущественных и земельных отношений администрации Анучинского муниципального округа</w:t>
      </w:r>
      <w:r>
        <w:rPr>
          <w:rFonts w:ascii="Times New Roman" w:hAnsi="Times New Roman"/>
          <w:sz w:val="28"/>
          <w:szCs w:val="28"/>
        </w:rPr>
        <w:t>, финансового экономического управления  Администрации Анучинского муниципального округа,  Управление жизнеобеспечения Администрации Анучинского муниципального округа, правового отдела Администрации Анучинского муниципального округа. Представитель структурного подразделения Администрации Анучинского муниципального округа, муниципального предприятия или учреждения, к ведению которого относится объект, передаваемый по концессионному соглашению, присутствует и участвует в заседании комиссии.</w:t>
      </w:r>
    </w:p>
    <w:p w:rsidR="00FC2350" w:rsidRDefault="00D23440">
      <w:pPr>
        <w:pStyle w:val="1"/>
        <w:spacing w:line="276" w:lineRule="auto"/>
        <w:jc w:val="both"/>
        <w:rPr>
          <w:rFonts w:ascii="Times New Roman" w:eastAsia="sans-serif" w:hAnsi="Times New Roman"/>
          <w:sz w:val="28"/>
          <w:szCs w:val="28"/>
          <w:shd w:val="clear" w:color="auto" w:fill="FFFFFF"/>
        </w:rPr>
      </w:pPr>
      <w:r>
        <w:rPr>
          <w:rFonts w:ascii="Times New Roman" w:hAnsi="Times New Roman"/>
          <w:sz w:val="28"/>
          <w:szCs w:val="28"/>
        </w:rPr>
        <w:t>5.3. Комиссию возглавляет председатель комиссии -  первый заместитель главы Администрации Анучинского муниципального округа. В случае отсутствия председателя комиссии, исполнение обязанностей председателя комиссии возлагается на иное должностное лицо, исполняющее обязанности заместителя главы Администрации Анучинского муниципального округа.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5.4.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5.5. Конкурсная комиссия выполняет следующие функции: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опубликовывает и размещает сообщение о проведении конкурса (при проведении открытого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принимает заявки на участие в конкурсе;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предоставляет конкурсную документацию, разъяснения положений конкурсной документации в соответствии со </w:t>
      </w:r>
      <w:hyperlink r:id="rId90" w:anchor="/document/12141176/entry/23" w:history="1">
        <w:r>
          <w:rPr>
            <w:rStyle w:val="a3"/>
            <w:rFonts w:eastAsia="sans-serif"/>
            <w:color w:val="auto"/>
            <w:sz w:val="28"/>
            <w:szCs w:val="28"/>
            <w:u w:val="none"/>
            <w:shd w:val="clear" w:color="auto" w:fill="FFFFFF"/>
          </w:rPr>
          <w:t>статьей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осуществляет вскрытие конвертов с заявками на участие в конкурсе, а также рассмотрение таких заявок в порядке, установленном </w:t>
      </w:r>
      <w:hyperlink r:id="rId91" w:anchor="/document/12141176/entry/29" w:history="1">
        <w:r>
          <w:rPr>
            <w:rStyle w:val="a3"/>
            <w:rFonts w:eastAsia="sans-serif"/>
            <w:color w:val="auto"/>
            <w:sz w:val="28"/>
            <w:szCs w:val="28"/>
            <w:u w:val="none"/>
            <w:shd w:val="clear" w:color="auto" w:fill="FFFFFF"/>
          </w:rPr>
          <w:t>статьей 29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w:t>
      </w:r>
      <w:hyperlink r:id="rId92" w:anchor="/document/12141176/entry/23105" w:history="1">
        <w:r>
          <w:rPr>
            <w:rStyle w:val="a3"/>
            <w:rFonts w:eastAsia="sans-serif"/>
            <w:color w:val="auto"/>
            <w:sz w:val="28"/>
            <w:szCs w:val="28"/>
            <w:u w:val="none"/>
            <w:shd w:val="clear" w:color="auto" w:fill="FFFFFF"/>
          </w:rPr>
          <w:t>пункта 5 части 1 статьи 23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и достоверность сведений, содержащихся в этих документах и материалах;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 устанавливает соответствие заявителей и представленных ими заявок на участие в конкурсе требованиям, установленным </w:t>
      </w:r>
      <w:hyperlink r:id="rId9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и конкурсной документацией, и соответствие конкурсных предложений критериям конкурса и указанным требованиям;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определяет участников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w:t>
      </w:r>
      <w:hyperlink r:id="rId94" w:anchor="/document/12141176/entry/24022" w:history="1">
        <w:r>
          <w:rPr>
            <w:rStyle w:val="a3"/>
            <w:rFonts w:eastAsia="sans-serif"/>
            <w:color w:val="auto"/>
            <w:sz w:val="28"/>
            <w:szCs w:val="28"/>
            <w:u w:val="none"/>
            <w:shd w:val="clear" w:color="auto" w:fill="FFFFFF"/>
          </w:rPr>
          <w:t>частью 2.2 статьи 24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10) определяет победителя конкурса и направляет ему уведомление о признании его победителем;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конкурса, протокол о результатах 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12) уведомляет участников конкурса о результатах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13) опубликовывает и размещает сообщение о результатах проведения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14) осуществляет иные функции, предусмотренные настоящим </w:t>
      </w:r>
      <w:hyperlink r:id="rId95"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Порядок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6.1. Победителем конкурса признается участник конкурса, предложивший наилучшие условия, определяемые в порядке, предусмотренном </w:t>
      </w:r>
      <w:hyperlink r:id="rId96" w:anchor="/document/12141176/entry/326" w:history="1">
        <w:r>
          <w:rPr>
            <w:rStyle w:val="a3"/>
            <w:rFonts w:eastAsia="sans-serif"/>
            <w:color w:val="auto"/>
            <w:sz w:val="28"/>
            <w:szCs w:val="28"/>
            <w:u w:val="none"/>
            <w:shd w:val="clear" w:color="auto" w:fill="FFFFFF"/>
          </w:rPr>
          <w:t>частью 6 статьи 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случае, если объектом концессионного соглашения является имущество, указанное в </w:t>
      </w:r>
      <w:hyperlink r:id="rId97" w:anchor="/document/12141176/entry/391" w:history="1">
        <w:r>
          <w:rPr>
            <w:rStyle w:val="a3"/>
            <w:rFonts w:eastAsia="sans-serif"/>
            <w:color w:val="auto"/>
            <w:sz w:val="28"/>
            <w:szCs w:val="28"/>
            <w:u w:val="none"/>
            <w:shd w:val="clear" w:color="auto" w:fill="FFFFFF"/>
          </w:rPr>
          <w:t>части 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наилучшие условия определяются в порядке, установленном </w:t>
      </w:r>
      <w:hyperlink r:id="rId98" w:anchor="/document/12141176/entry/492" w:history="1">
        <w:r>
          <w:rPr>
            <w:rStyle w:val="a3"/>
            <w:rFonts w:eastAsia="sans-serif"/>
            <w:color w:val="auto"/>
            <w:sz w:val="28"/>
            <w:szCs w:val="28"/>
            <w:u w:val="none"/>
            <w:shd w:val="clear" w:color="auto" w:fill="FFFFFF"/>
          </w:rPr>
          <w:t>частью 2 статьи 49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6.3. Решение об определении победителя конкурса оформляется протоколом рассмотрения и оценки конкурсных предложений, в котором указываются: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информация о месте, дате и времени рассмотрения конкурсных предложений;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информация об участниках конкурса, конкурсные предложения которых были рассмотрены;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критерии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условия, содержащиеся в конкурсных предложениях;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 результаты оценки конкурсных предложений в соответствии с </w:t>
      </w:r>
      <w:hyperlink r:id="rId99" w:anchor="/document/12141176/entry/325" w:history="1">
        <w:r>
          <w:rPr>
            <w:rStyle w:val="a3"/>
            <w:rFonts w:eastAsia="sans-serif"/>
            <w:color w:val="auto"/>
            <w:sz w:val="28"/>
            <w:szCs w:val="28"/>
            <w:u w:val="none"/>
            <w:shd w:val="clear" w:color="auto" w:fill="FFFFFF"/>
          </w:rPr>
          <w:t>частями 5</w:t>
        </w:r>
      </w:hyperlink>
      <w:r>
        <w:rPr>
          <w:rFonts w:eastAsia="sans-serif"/>
          <w:sz w:val="28"/>
          <w:szCs w:val="28"/>
          <w:shd w:val="clear" w:color="auto" w:fill="FFFFFF"/>
        </w:rPr>
        <w:t>, </w:t>
      </w:r>
      <w:hyperlink r:id="rId100" w:anchor="/document/12141176/entry/32051" w:history="1">
        <w:r>
          <w:rPr>
            <w:rStyle w:val="a3"/>
            <w:rFonts w:eastAsia="sans-serif"/>
            <w:color w:val="auto"/>
            <w:sz w:val="28"/>
            <w:szCs w:val="28"/>
            <w:u w:val="none"/>
            <w:shd w:val="clear" w:color="auto" w:fill="FFFFFF"/>
          </w:rPr>
          <w:t>5.1</w:t>
        </w:r>
      </w:hyperlink>
      <w:r>
        <w:rPr>
          <w:rFonts w:eastAsia="sans-serif"/>
          <w:sz w:val="28"/>
          <w:szCs w:val="28"/>
          <w:shd w:val="clear" w:color="auto" w:fill="FFFFFF"/>
        </w:rPr>
        <w:t> и </w:t>
      </w:r>
      <w:hyperlink r:id="rId101" w:anchor="/document/12141176/entry/326" w:history="1">
        <w:r>
          <w:rPr>
            <w:rStyle w:val="a3"/>
            <w:rFonts w:eastAsia="sans-serif"/>
            <w:color w:val="auto"/>
            <w:sz w:val="28"/>
            <w:szCs w:val="28"/>
            <w:u w:val="none"/>
            <w:shd w:val="clear" w:color="auto" w:fill="FFFFFF"/>
          </w:rPr>
          <w:t>6 статьи 32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6.4. Решение о признании участника конкурса победителем конкурса может быть обжаловано в </w:t>
      </w:r>
      <w:hyperlink r:id="rId102" w:anchor="/multilink/413078109/paragraph/147/number/0" w:history="1">
        <w:r>
          <w:rPr>
            <w:rStyle w:val="a3"/>
            <w:rFonts w:eastAsia="sans-serif"/>
            <w:color w:val="auto"/>
            <w:sz w:val="28"/>
            <w:szCs w:val="28"/>
            <w:u w:val="none"/>
            <w:shd w:val="clear" w:color="auto" w:fill="FFFFFF"/>
          </w:rPr>
          <w:t>порядке</w:t>
        </w:r>
      </w:hyperlink>
      <w:r>
        <w:rPr>
          <w:rFonts w:eastAsia="sans-serif"/>
          <w:sz w:val="28"/>
          <w:szCs w:val="28"/>
          <w:shd w:val="clear" w:color="auto" w:fill="FFFFFF"/>
        </w:rPr>
        <w:t>, установленном законодательством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6.5. Концедент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w:t>
      </w:r>
      <w:hyperlink r:id="rId103"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Российской Федерации для размещения информации о проведении торгов </w:t>
      </w:r>
      <w:hyperlink r:id="rId104" w:history="1">
        <w:r>
          <w:rPr>
            <w:rStyle w:val="a3"/>
            <w:rFonts w:eastAsia="sans-serif"/>
            <w:color w:val="auto"/>
            <w:sz w:val="28"/>
            <w:szCs w:val="28"/>
            <w:u w:val="none"/>
            <w:shd w:val="clear" w:color="auto" w:fill="FFFFFF"/>
          </w:rPr>
          <w:t>www.torgi.gov.ru</w:t>
        </w:r>
      </w:hyperlink>
      <w:r>
        <w:rPr>
          <w:rFonts w:eastAsia="sans-serif"/>
          <w:sz w:val="28"/>
          <w:szCs w:val="28"/>
          <w:shd w:val="clear" w:color="auto" w:fill="FFFFFF"/>
        </w:rPr>
        <w:t> и на официальном сайте администрации Анучинским муниципального округа Приморского края https://анучинский.рф/ В случае, если до установленного конкурсной документацией или в предусмотренном </w:t>
      </w:r>
      <w:hyperlink r:id="rId105" w:anchor="/document/12141176/entry/540" w:history="1">
        <w:r>
          <w:rPr>
            <w:rStyle w:val="a3"/>
            <w:rFonts w:eastAsia="sans-serif"/>
            <w:color w:val="auto"/>
            <w:sz w:val="28"/>
            <w:szCs w:val="28"/>
            <w:u w:val="none"/>
            <w:shd w:val="clear" w:color="auto" w:fill="FFFFFF"/>
          </w:rPr>
          <w:t>статьей 54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6.5.1.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w:t>
      </w:r>
      <w:hyperlink r:id="rId106"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в решении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6.5.2. Предусмотренные </w:t>
      </w:r>
      <w:hyperlink r:id="rId107" w:anchor="/document/12141176/entry/3611" w:history="1">
        <w:r>
          <w:rPr>
            <w:rStyle w:val="a3"/>
            <w:rFonts w:eastAsia="sans-serif"/>
            <w:color w:val="auto"/>
            <w:sz w:val="28"/>
            <w:szCs w:val="28"/>
            <w:u w:val="none"/>
            <w:shd w:val="clear" w:color="auto" w:fill="FFFFFF"/>
          </w:rPr>
          <w:t>частью 1.1 статьи 36</w:t>
        </w:r>
      </w:hyperlink>
      <w:r>
        <w:rPr>
          <w:rFonts w:eastAsia="sans-serif"/>
          <w:sz w:val="28"/>
          <w:szCs w:val="28"/>
          <w:shd w:val="clear" w:color="auto" w:fill="FFFFFF"/>
        </w:rPr>
        <w:t> и </w:t>
      </w:r>
      <w:hyperlink r:id="rId108" w:anchor="/document/12141176/entry/133" w:history="1">
        <w:r>
          <w:rPr>
            <w:rStyle w:val="a3"/>
            <w:rFonts w:eastAsia="sans-serif"/>
            <w:color w:val="auto"/>
            <w:sz w:val="28"/>
            <w:szCs w:val="28"/>
            <w:u w:val="none"/>
            <w:shd w:val="clear" w:color="auto" w:fill="FFFFFF"/>
          </w:rPr>
          <w:t>частью 3 статьи 13</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6.6.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w:t>
      </w:r>
      <w:hyperlink r:id="rId109"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 В случае заключения концессионного соглашения в соответствии с </w:t>
      </w:r>
      <w:hyperlink r:id="rId110" w:anchor="/document/12141176/entry/2968" w:history="1">
        <w:r>
          <w:rPr>
            <w:rStyle w:val="a3"/>
            <w:rFonts w:eastAsia="sans-serif"/>
            <w:color w:val="auto"/>
            <w:sz w:val="28"/>
            <w:szCs w:val="28"/>
            <w:u w:val="none"/>
            <w:shd w:val="clear" w:color="auto" w:fill="FFFFFF"/>
          </w:rPr>
          <w:t>частью 6.8 статьи 29</w:t>
        </w:r>
      </w:hyperlink>
      <w:r>
        <w:rPr>
          <w:rFonts w:eastAsia="sans-serif"/>
          <w:sz w:val="28"/>
          <w:szCs w:val="28"/>
          <w:shd w:val="clear" w:color="auto" w:fill="FFFFFF"/>
        </w:rPr>
        <w:t> и </w:t>
      </w:r>
      <w:hyperlink r:id="rId111" w:anchor="/document/12141176/entry/381001" w:history="1">
        <w:r>
          <w:rPr>
            <w:rStyle w:val="a3"/>
            <w:rFonts w:eastAsia="sans-serif"/>
            <w:color w:val="auto"/>
            <w:sz w:val="28"/>
            <w:szCs w:val="28"/>
            <w:u w:val="none"/>
            <w:shd w:val="clear" w:color="auto" w:fill="FFFFFF"/>
          </w:rPr>
          <w:t>частью 1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w:t>
      </w:r>
      <w:hyperlink r:id="rId112" w:anchor="/document/12141176/entry/0" w:history="1">
        <w:r>
          <w:rPr>
            <w:rStyle w:val="a3"/>
            <w:rFonts w:eastAsia="sans-serif"/>
            <w:color w:val="auto"/>
            <w:sz w:val="28"/>
            <w:szCs w:val="28"/>
            <w:u w:val="none"/>
            <w:shd w:val="clear" w:color="auto" w:fill="FFFFFF"/>
          </w:rPr>
          <w:t>Законом</w:t>
        </w:r>
      </w:hyperlink>
      <w:r>
        <w:rPr>
          <w:rFonts w:eastAsia="sans-serif"/>
          <w:sz w:val="28"/>
          <w:szCs w:val="28"/>
          <w:shd w:val="clear" w:color="auto" w:fill="FFFFFF"/>
        </w:rPr>
        <w:t> </w:t>
      </w:r>
      <w:r w:rsidR="006A2B8F">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условия. В случае заключения концессионного соглашения в соответствии с </w:t>
      </w:r>
      <w:hyperlink r:id="rId113" w:anchor="/document/12141176/entry/3210" w:history="1">
        <w:r>
          <w:rPr>
            <w:rStyle w:val="a3"/>
            <w:rFonts w:eastAsia="sans-serif"/>
            <w:color w:val="auto"/>
            <w:sz w:val="28"/>
            <w:szCs w:val="28"/>
            <w:u w:val="none"/>
            <w:shd w:val="clear" w:color="auto" w:fill="FFFFFF"/>
          </w:rPr>
          <w:t>частью 10 статьи 32</w:t>
        </w:r>
      </w:hyperlink>
      <w:r>
        <w:rPr>
          <w:rFonts w:eastAsia="sans-serif"/>
          <w:sz w:val="28"/>
          <w:szCs w:val="28"/>
          <w:shd w:val="clear" w:color="auto" w:fill="FFFFFF"/>
        </w:rPr>
        <w:t> и </w:t>
      </w:r>
      <w:hyperlink r:id="rId114" w:anchor="/document/12141176/entry/381005" w:history="1">
        <w:r>
          <w:rPr>
            <w:rStyle w:val="a3"/>
            <w:rFonts w:eastAsia="sans-serif"/>
            <w:color w:val="auto"/>
            <w:sz w:val="28"/>
            <w:szCs w:val="28"/>
            <w:u w:val="none"/>
            <w:shd w:val="clear" w:color="auto" w:fill="FFFFFF"/>
          </w:rPr>
          <w:t>частью 5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не позднее чем через пять рабочих дней со дня принятия концедентом решения о заключении концессионного соглашения с участником конкурса, представившим единственное конкурсное предложение,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Законом </w:t>
      </w:r>
      <w:r w:rsidR="006A2B8F">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условия. В этих случаях концессионное соглашение должно быть подписано по итогам проведения переговоров, указанных в </w:t>
      </w:r>
      <w:hyperlink r:id="rId115" w:anchor="/document/12141176/entry/3611" w:history="1">
        <w:r>
          <w:rPr>
            <w:rStyle w:val="a3"/>
            <w:rFonts w:eastAsia="sans-serif"/>
            <w:color w:val="auto"/>
            <w:sz w:val="28"/>
            <w:szCs w:val="28"/>
            <w:u w:val="none"/>
            <w:shd w:val="clear" w:color="auto" w:fill="FFFFFF"/>
          </w:rPr>
          <w:t>части 1.1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6.7.1. В случае, если после направления концедентом победителю конкурса, иному участнику конкурса в соответствии с </w:t>
      </w:r>
      <w:hyperlink r:id="rId116" w:anchor="/document/12141176/entry/362" w:history="1">
        <w:r>
          <w:rPr>
            <w:rStyle w:val="a3"/>
            <w:rFonts w:eastAsia="sans-serif"/>
            <w:color w:val="auto"/>
            <w:sz w:val="28"/>
            <w:szCs w:val="28"/>
            <w:u w:val="none"/>
            <w:shd w:val="clear" w:color="auto" w:fill="FFFFFF"/>
          </w:rPr>
          <w:t>частью 2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либо заявителю, участнику конкурса при заключении концессионного соглашения в соответствии с частью 6.8 статьи 29, частью 10 статьи 32 либо </w:t>
      </w:r>
      <w:hyperlink r:id="rId117" w:anchor="/document/12141176/entry/381001" w:history="1">
        <w:r>
          <w:rPr>
            <w:rStyle w:val="a3"/>
            <w:rFonts w:eastAsia="sans-serif"/>
            <w:color w:val="auto"/>
            <w:sz w:val="28"/>
            <w:szCs w:val="28"/>
            <w:u w:val="none"/>
            <w:shd w:val="clear" w:color="auto" w:fill="FFFFFF"/>
          </w:rPr>
          <w:t>частью 1</w:t>
        </w:r>
      </w:hyperlink>
      <w:r>
        <w:rPr>
          <w:rFonts w:eastAsia="sans-serif"/>
          <w:sz w:val="28"/>
          <w:szCs w:val="28"/>
          <w:shd w:val="clear" w:color="auto" w:fill="FFFFFF"/>
        </w:rPr>
        <w:t> или </w:t>
      </w:r>
      <w:hyperlink r:id="rId118" w:anchor="/document/12141176/entry/381005" w:history="1">
        <w:r>
          <w:rPr>
            <w:rStyle w:val="a3"/>
            <w:rFonts w:eastAsia="sans-serif"/>
            <w:color w:val="auto"/>
            <w:sz w:val="28"/>
            <w:szCs w:val="28"/>
            <w:u w:val="none"/>
            <w:shd w:val="clear" w:color="auto" w:fill="FFFFFF"/>
          </w:rPr>
          <w:t>5 статьи 38.10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соответственно документов, предусмотренных </w:t>
      </w:r>
      <w:hyperlink r:id="rId119" w:anchor="/document/12141176/entry/361" w:history="1">
        <w:r>
          <w:rPr>
            <w:rStyle w:val="a3"/>
            <w:rFonts w:eastAsia="sans-serif"/>
            <w:color w:val="auto"/>
            <w:sz w:val="28"/>
            <w:szCs w:val="28"/>
            <w:u w:val="none"/>
            <w:shd w:val="clear" w:color="auto" w:fill="FFFFFF"/>
          </w:rPr>
          <w:t>частями 1 –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xml:space="preserve">Пункт </w:t>
      </w:r>
      <w:r w:rsidR="00757AFC">
        <w:rPr>
          <w:rFonts w:eastAsia="sans-serif"/>
          <w:sz w:val="28"/>
          <w:szCs w:val="28"/>
          <w:shd w:val="clear" w:color="auto" w:fill="FFFFFF"/>
        </w:rPr>
        <w:t>6.7 дополнен подпунктом 6.7.3.</w:t>
      </w:r>
      <w:r>
        <w:rPr>
          <w:rFonts w:eastAsia="sans-serif"/>
          <w:sz w:val="28"/>
          <w:szCs w:val="28"/>
          <w:shd w:val="clear" w:color="auto" w:fill="FFFFFF"/>
        </w:rPr>
        <w:t>– </w:t>
      </w:r>
      <w:hyperlink r:id="rId120" w:anchor="/document/413078113/entry/4" w:history="1">
        <w:r>
          <w:rPr>
            <w:rStyle w:val="a3"/>
            <w:rFonts w:eastAsia="sans-serif"/>
            <w:color w:val="auto"/>
            <w:sz w:val="28"/>
            <w:szCs w:val="28"/>
            <w:u w:val="none"/>
            <w:shd w:val="clear" w:color="auto" w:fill="FFFFFF"/>
          </w:rPr>
          <w:t>Постановление</w:t>
        </w:r>
      </w:hyperlink>
      <w:r>
        <w:rPr>
          <w:rFonts w:eastAsia="sans-serif"/>
          <w:sz w:val="28"/>
          <w:szCs w:val="28"/>
          <w:shd w:val="clear" w:color="auto" w:fill="FFFFFF"/>
        </w:rPr>
        <w:t xml:space="preserve"> Администрации Анучинского муниципального округа  Приморского края от 1 ноября 2025 г. </w:t>
      </w:r>
      <w:r w:rsidR="006A2B8F">
        <w:rPr>
          <w:rFonts w:eastAsia="sans-serif"/>
          <w:sz w:val="28"/>
          <w:szCs w:val="28"/>
          <w:shd w:val="clear" w:color="auto" w:fill="FFFFFF"/>
        </w:rPr>
        <w:t>№</w:t>
      </w:r>
      <w:r>
        <w:rPr>
          <w:rFonts w:eastAsia="sans-serif"/>
          <w:sz w:val="28"/>
          <w:szCs w:val="28"/>
          <w:shd w:val="clear" w:color="auto" w:fill="FFFFFF"/>
        </w:rPr>
        <w:t> 1726-па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6.7.3. В случае, предусмотренном </w:t>
      </w:r>
      <w:hyperlink r:id="rId121" w:anchor="/document/12141176/entry/402" w:history="1">
        <w:r>
          <w:rPr>
            <w:rStyle w:val="a3"/>
            <w:rFonts w:eastAsia="sans-serif"/>
            <w:color w:val="auto"/>
            <w:sz w:val="28"/>
            <w:szCs w:val="28"/>
            <w:u w:val="none"/>
            <w:shd w:val="clear" w:color="auto" w:fill="FFFFFF"/>
          </w:rPr>
          <w:t>частью 2 статьи 40</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w:t>
      </w:r>
      <w:hyperlink r:id="rId122" w:anchor="/document/12141176/entry/222" w:history="1">
        <w:r>
          <w:rPr>
            <w:rStyle w:val="a3"/>
            <w:rFonts w:eastAsia="sans-serif"/>
            <w:color w:val="auto"/>
            <w:sz w:val="28"/>
            <w:szCs w:val="28"/>
            <w:u w:val="none"/>
            <w:shd w:val="clear" w:color="auto" w:fill="FFFFFF"/>
          </w:rPr>
          <w:t>частью 2 статьи 22</w:t>
        </w:r>
      </w:hyperlink>
      <w:r>
        <w:rPr>
          <w:rFonts w:eastAsia="sans-serif"/>
          <w:sz w:val="28"/>
          <w:szCs w:val="28"/>
          <w:shd w:val="clear" w:color="auto" w:fill="FFFFFF"/>
        </w:rPr>
        <w:t> и </w:t>
      </w:r>
      <w:hyperlink r:id="rId123" w:anchor="/document/12141176/entry/451" w:history="1">
        <w:r>
          <w:rPr>
            <w:rStyle w:val="a3"/>
            <w:rFonts w:eastAsia="sans-serif"/>
            <w:color w:val="auto"/>
            <w:sz w:val="28"/>
            <w:szCs w:val="28"/>
            <w:u w:val="none"/>
            <w:shd w:val="clear" w:color="auto" w:fill="FFFFFF"/>
          </w:rPr>
          <w:t>частью 1 статьи 45</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6.8. Концессионное соглашение заключается в письменной форме с победителем конкурса или иными указанными в </w:t>
      </w:r>
      <w:hyperlink r:id="rId124" w:anchor="/document/12141176/entry/362" w:history="1">
        <w:r>
          <w:rPr>
            <w:rStyle w:val="a3"/>
            <w:rFonts w:eastAsia="sans-serif"/>
            <w:color w:val="auto"/>
            <w:sz w:val="28"/>
            <w:szCs w:val="28"/>
            <w:u w:val="none"/>
            <w:shd w:val="clear" w:color="auto" w:fill="FFFFFF"/>
          </w:rPr>
          <w:t>частях 2</w:t>
        </w:r>
      </w:hyperlink>
      <w:r>
        <w:rPr>
          <w:rFonts w:eastAsia="sans-serif"/>
          <w:sz w:val="28"/>
          <w:szCs w:val="28"/>
          <w:shd w:val="clear" w:color="auto" w:fill="FFFFFF"/>
        </w:rPr>
        <w:t>, </w:t>
      </w:r>
      <w:hyperlink r:id="rId125" w:anchor="/document/12141176/entry/363" w:history="1">
        <w:r>
          <w:rPr>
            <w:rStyle w:val="a3"/>
            <w:rFonts w:eastAsia="sans-serif"/>
            <w:color w:val="auto"/>
            <w:sz w:val="28"/>
            <w:szCs w:val="28"/>
            <w:u w:val="none"/>
            <w:shd w:val="clear" w:color="auto" w:fill="FFFFFF"/>
          </w:rPr>
          <w:t>3</w:t>
        </w:r>
      </w:hyperlink>
      <w:r>
        <w:rPr>
          <w:rFonts w:eastAsia="sans-serif"/>
          <w:sz w:val="28"/>
          <w:szCs w:val="28"/>
          <w:shd w:val="clear" w:color="auto" w:fill="FFFFFF"/>
        </w:rPr>
        <w:t> и </w:t>
      </w:r>
      <w:hyperlink r:id="rId126" w:anchor="/document/12141176/entry/3632" w:history="1">
        <w:r>
          <w:rPr>
            <w:rStyle w:val="a3"/>
            <w:rFonts w:eastAsia="sans-serif"/>
            <w:color w:val="auto"/>
            <w:sz w:val="28"/>
            <w:szCs w:val="28"/>
            <w:u w:val="none"/>
            <w:shd w:val="clear" w:color="auto" w:fill="FFFFFF"/>
          </w:rPr>
          <w:t>3.2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6.9. Концедент в течение пяти рабочих дней со дня заключения концессионного соглашения с победителем конкурса или указанным в </w:t>
      </w:r>
      <w:hyperlink r:id="rId127"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возвращает сумму задатка, внесенную победителем конкурса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и (или) отказывается от своих прав по безотзывной банковской гарантии, предоставленной победителем конкурса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6.10. 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hyperlink r:id="rId128"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лицу сумму задатка, внесенную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6A2B8F">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и </w:t>
      </w:r>
      <w:hyperlink r:id="rId129" w:anchor="/document/408417211/entry/4000" w:history="1">
        <w:r>
          <w:rPr>
            <w:rStyle w:val="a3"/>
            <w:rFonts w:eastAsia="sans-serif"/>
            <w:color w:val="auto"/>
            <w:sz w:val="28"/>
            <w:szCs w:val="28"/>
            <w:u w:val="none"/>
            <w:shd w:val="clear" w:color="auto" w:fill="FFFFFF"/>
          </w:rPr>
          <w:t>перечень</w:t>
        </w:r>
      </w:hyperlink>
      <w:r>
        <w:rPr>
          <w:rFonts w:eastAsia="sans-serif"/>
          <w:sz w:val="28"/>
          <w:szCs w:val="28"/>
          <w:shd w:val="clear" w:color="auto" w:fill="FFFFFF"/>
        </w:rPr>
        <w:t>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 Порядок определения концессионной платы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7.1. Концессионным соглашением может предусматриваться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7.2. Концессионная плата может быть установлена в форме: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определенных в твердой сумме платежей, вносимых периодически или единовременно в бюджет Анучинского муниципального округа;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передачи концеденту в собственность имущества, находящегося в собственности концессионера.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4) Концессионным соглашением может предусматриваться сочетание указанных в </w:t>
      </w:r>
      <w:hyperlink r:id="rId130" w:anchor="/document/413078109/entry/1072" w:history="1">
        <w:r>
          <w:rPr>
            <w:rStyle w:val="a3"/>
            <w:rFonts w:eastAsia="sans-serif"/>
            <w:color w:val="auto"/>
            <w:sz w:val="28"/>
            <w:szCs w:val="28"/>
            <w:u w:val="none"/>
            <w:shd w:val="clear" w:color="auto" w:fill="FFFFFF"/>
          </w:rPr>
          <w:t>пункте 7.2</w:t>
        </w:r>
      </w:hyperlink>
      <w:r>
        <w:rPr>
          <w:rFonts w:eastAsia="sans-serif"/>
          <w:sz w:val="28"/>
          <w:szCs w:val="28"/>
          <w:shd w:val="clear" w:color="auto" w:fill="FFFFFF"/>
        </w:rPr>
        <w:t> настоящего Положения форм концессионной платы.</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7.3. Размер концессионной платы определяется на основании отчета о рыночной оценке размера концессионной платы в соответствии со </w:t>
      </w:r>
      <w:hyperlink r:id="rId131" w:anchor="/document/12112509/entry/8" w:history="1">
        <w:r>
          <w:rPr>
            <w:rStyle w:val="a3"/>
            <w:rFonts w:eastAsia="sans-serif"/>
            <w:color w:val="auto"/>
            <w:sz w:val="28"/>
            <w:szCs w:val="28"/>
            <w:u w:val="none"/>
            <w:shd w:val="clear" w:color="auto" w:fill="FFFFFF"/>
          </w:rPr>
          <w:t>статьей 8</w:t>
        </w:r>
      </w:hyperlink>
      <w:r>
        <w:rPr>
          <w:rFonts w:eastAsia="sans-serif"/>
          <w:sz w:val="28"/>
          <w:szCs w:val="28"/>
          <w:shd w:val="clear" w:color="auto" w:fill="FFFFFF"/>
        </w:rPr>
        <w:t xml:space="preserve"> Федерального закона от 29.07.1998 г. </w:t>
      </w:r>
      <w:r w:rsidR="006A2B8F">
        <w:rPr>
          <w:rFonts w:eastAsia="sans-serif"/>
          <w:sz w:val="28"/>
          <w:szCs w:val="28"/>
          <w:shd w:val="clear" w:color="auto" w:fill="FFFFFF"/>
        </w:rPr>
        <w:t>№</w:t>
      </w:r>
      <w:r>
        <w:rPr>
          <w:rFonts w:eastAsia="sans-serif"/>
          <w:sz w:val="28"/>
          <w:szCs w:val="28"/>
          <w:shd w:val="clear" w:color="auto" w:fill="FFFFFF"/>
        </w:rPr>
        <w:t xml:space="preserve"> 135-ФЗ "Об оценочной деятельности в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7.4. Концессионная плата концессионным соглашением может не предусматриваться в случаях, установленных </w:t>
      </w:r>
      <w:hyperlink r:id="rId132"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от 21.07.2005 г. N 115-ФЗ "О концессионных соглашениях".</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 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муниципальному унитарному предприятию или бюджетному учреждению на праве хозяйственного ведения или оперативного управления.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муниципального унитарного предприятия на праве хозяйственного ведения или оперативного управления,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муниципального унитарного предприятия,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8.4. Муниципальное унитарное предприятие,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w:t>
      </w:r>
      <w:hyperlink r:id="rId133" w:anchor="/document/12141176/entry/393" w:history="1">
        <w:r>
          <w:rPr>
            <w:rStyle w:val="a3"/>
            <w:rFonts w:eastAsia="sans-serif"/>
            <w:color w:val="auto"/>
            <w:sz w:val="28"/>
            <w:szCs w:val="28"/>
            <w:u w:val="none"/>
            <w:shd w:val="clear" w:color="auto" w:fill="FFFFFF"/>
          </w:rPr>
          <w:t>частью 3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были внесены изменения, предусматривающие исключение всех видов деятельности, ранее осуществляемых таким муниципальным унитарным предприятием или муниципальным бюджетным или автономным учреждением, подлежат ликвидации в порядке, предусмотренном требованиями законодательства.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8.5.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муниципального унитарного предприятия на праве хозяйственного ведения или оперативного управления,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1) 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w:t>
      </w:r>
      <w:hyperlink r:id="rId134" w:anchor="/document/11901341/entry/0" w:history="1">
        <w:r>
          <w:rPr>
            <w:rStyle w:val="a3"/>
            <w:rFonts w:eastAsia="sans-serif"/>
            <w:color w:val="auto"/>
            <w:sz w:val="28"/>
            <w:szCs w:val="28"/>
            <w:u w:val="none"/>
            <w:shd w:val="clear" w:color="auto" w:fill="FFFFFF"/>
          </w:rPr>
          <w:t>Федерального закона</w:t>
        </w:r>
      </w:hyperlink>
      <w:r>
        <w:rPr>
          <w:rFonts w:eastAsia="sans-serif"/>
          <w:sz w:val="28"/>
          <w:szCs w:val="28"/>
          <w:shd w:val="clear" w:color="auto" w:fill="FFFFFF"/>
        </w:rPr>
        <w:t xml:space="preserve"> от 21 июля 1997 года </w:t>
      </w:r>
      <w:r w:rsidR="006A2B8F">
        <w:rPr>
          <w:rFonts w:eastAsia="sans-serif"/>
          <w:sz w:val="28"/>
          <w:szCs w:val="28"/>
          <w:shd w:val="clear" w:color="auto" w:fill="FFFFFF"/>
        </w:rPr>
        <w:t>№</w:t>
      </w:r>
      <w:r>
        <w:rPr>
          <w:rFonts w:eastAsia="sans-serif"/>
          <w:sz w:val="28"/>
          <w:szCs w:val="28"/>
          <w:shd w:val="clear" w:color="auto" w:fill="FFFFFF"/>
        </w:rPr>
        <w:t xml:space="preserve">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муниципального унитарного предприятия,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3) 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w:t>
      </w:r>
      <w:hyperlink r:id="rId135" w:anchor="/document/12141176/entry/396" w:history="1">
        <w:r>
          <w:rPr>
            <w:rStyle w:val="a3"/>
            <w:rFonts w:eastAsia="sans-serif"/>
            <w:color w:val="auto"/>
            <w:sz w:val="28"/>
            <w:szCs w:val="28"/>
            <w:u w:val="none"/>
            <w:shd w:val="clear" w:color="auto" w:fill="FFFFFF"/>
          </w:rPr>
          <w:t>частями 6</w:t>
        </w:r>
      </w:hyperlink>
      <w:r>
        <w:rPr>
          <w:rFonts w:eastAsia="sans-serif"/>
          <w:sz w:val="28"/>
          <w:szCs w:val="28"/>
          <w:shd w:val="clear" w:color="auto" w:fill="FFFFFF"/>
        </w:rPr>
        <w:t> и </w:t>
      </w:r>
      <w:hyperlink r:id="rId136" w:anchor="/document/12141176/entry/397" w:history="1">
        <w:r>
          <w:rPr>
            <w:rStyle w:val="a3"/>
            <w:rFonts w:eastAsia="sans-serif"/>
            <w:color w:val="auto"/>
            <w:sz w:val="28"/>
            <w:szCs w:val="28"/>
            <w:u w:val="none"/>
            <w:shd w:val="clear" w:color="auto" w:fill="FFFFFF"/>
          </w:rPr>
          <w:t>7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муниципального унитарного предприятия,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8.8. 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8.10. 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в отношении незарегистрированного недвижимого имущества, указанные в </w:t>
      </w:r>
      <w:hyperlink r:id="rId137" w:anchor="/document/12141176/entry/4216" w:history="1">
        <w:r>
          <w:rPr>
            <w:rStyle w:val="a3"/>
            <w:rFonts w:eastAsia="sans-serif"/>
            <w:color w:val="auto"/>
            <w:sz w:val="28"/>
            <w:szCs w:val="28"/>
            <w:u w:val="none"/>
            <w:shd w:val="clear" w:color="auto" w:fill="FFFFFF"/>
          </w:rPr>
          <w:t>пункте 6 части 1 статьи 42</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и (или) концедента в отношении такого имущества, указанные в </w:t>
      </w:r>
      <w:hyperlink r:id="rId138" w:anchor="/document/12141176/entry/39191" w:history="1">
        <w:r>
          <w:rPr>
            <w:rStyle w:val="a3"/>
            <w:rFonts w:eastAsia="sans-serif"/>
            <w:color w:val="auto"/>
            <w:sz w:val="28"/>
            <w:szCs w:val="28"/>
            <w:u w:val="none"/>
            <w:shd w:val="clear" w:color="auto" w:fill="FFFFFF"/>
          </w:rPr>
          <w:t>части 19.1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8.11. 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w:t>
      </w:r>
      <w:hyperlink r:id="rId139" w:anchor="/document/12141176/entry/396" w:history="1">
        <w:r>
          <w:rPr>
            <w:rStyle w:val="a3"/>
            <w:rFonts w:eastAsia="sans-serif"/>
            <w:color w:val="auto"/>
            <w:sz w:val="28"/>
            <w:szCs w:val="28"/>
            <w:u w:val="none"/>
            <w:shd w:val="clear" w:color="auto" w:fill="FFFFFF"/>
          </w:rPr>
          <w:t>частью 6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w:t>
      </w:r>
      <w:hyperlink r:id="rId140" w:anchor="/document/12141176/entry/396" w:history="1">
        <w:r>
          <w:rPr>
            <w:rStyle w:val="a3"/>
            <w:rFonts w:eastAsia="sans-serif"/>
            <w:color w:val="auto"/>
            <w:sz w:val="28"/>
            <w:szCs w:val="28"/>
            <w:u w:val="none"/>
            <w:shd w:val="clear" w:color="auto" w:fill="FFFFFF"/>
          </w:rPr>
          <w:t>частью 6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учитывается в соответствии с требованиями </w:t>
      </w:r>
      <w:hyperlink r:id="rId141" w:anchor="/document/71129192/entry/0" w:history="1">
        <w:r>
          <w:rPr>
            <w:rStyle w:val="a3"/>
            <w:rFonts w:eastAsia="sans-serif"/>
            <w:color w:val="auto"/>
            <w:sz w:val="28"/>
            <w:szCs w:val="28"/>
            <w:u w:val="none"/>
            <w:shd w:val="clear" w:color="auto" w:fill="FFFFFF"/>
          </w:rPr>
          <w:t>Федерального закона</w:t>
        </w:r>
      </w:hyperlink>
      <w:r>
        <w:rPr>
          <w:rFonts w:eastAsia="sans-serif"/>
          <w:sz w:val="28"/>
          <w:szCs w:val="28"/>
          <w:shd w:val="clear" w:color="auto" w:fill="FFFFFF"/>
        </w:rPr>
        <w:t xml:space="preserve"> от 13 июля 2015 года </w:t>
      </w:r>
      <w:r w:rsidR="006A2B8F">
        <w:rPr>
          <w:rFonts w:eastAsia="sans-serif"/>
          <w:sz w:val="28"/>
          <w:szCs w:val="28"/>
          <w:shd w:val="clear" w:color="auto" w:fill="FFFFFF"/>
        </w:rPr>
        <w:t>№</w:t>
      </w:r>
      <w:r>
        <w:rPr>
          <w:rFonts w:eastAsia="sans-serif"/>
          <w:sz w:val="28"/>
          <w:szCs w:val="28"/>
          <w:shd w:val="clear" w:color="auto" w:fill="FFFFFF"/>
        </w:rPr>
        <w:t xml:space="preserve"> 218-ФЗ "О государственной регистрации недвижимости".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8.15. В случае внесения в концессионное соглашение в порядке, установленном настоящим </w:t>
      </w:r>
      <w:hyperlink r:id="rId142"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8.16.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8.17. 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8.18. 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концедентом в соответствии с </w:t>
      </w:r>
      <w:hyperlink r:id="rId143" w:anchor="/document/12141176/entry/39191" w:history="1">
        <w:r>
          <w:rPr>
            <w:rStyle w:val="a3"/>
            <w:rFonts w:eastAsia="sans-serif"/>
            <w:color w:val="auto"/>
            <w:sz w:val="28"/>
            <w:szCs w:val="28"/>
            <w:u w:val="none"/>
            <w:shd w:val="clear" w:color="auto" w:fill="FFFFFF"/>
          </w:rPr>
          <w:t>частью 19.1 статьи 39</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в соответствии со </w:t>
      </w:r>
      <w:hyperlink r:id="rId144" w:anchor="/document/12141176/entry/1010" w:history="1">
        <w:r>
          <w:rPr>
            <w:rStyle w:val="a3"/>
            <w:rFonts w:eastAsia="sans-serif"/>
            <w:color w:val="auto"/>
            <w:sz w:val="28"/>
            <w:szCs w:val="28"/>
            <w:u w:val="none"/>
            <w:shd w:val="clear" w:color="auto" w:fill="FFFFFF"/>
          </w:rPr>
          <w:t>статьей 10.1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w:t>
      </w:r>
      <w:hyperlink r:id="rId145" w:anchor="/document/12141176/entry/101012" w:history="1">
        <w:r>
          <w:rPr>
            <w:rStyle w:val="a3"/>
            <w:rFonts w:eastAsia="sans-serif"/>
            <w:color w:val="auto"/>
            <w:sz w:val="28"/>
            <w:szCs w:val="28"/>
            <w:u w:val="none"/>
            <w:shd w:val="clear" w:color="auto" w:fill="FFFFFF"/>
          </w:rPr>
          <w:t>пунктом 2 части 1</w:t>
        </w:r>
      </w:hyperlink>
      <w:r>
        <w:rPr>
          <w:rFonts w:eastAsia="sans-serif"/>
          <w:sz w:val="28"/>
          <w:szCs w:val="28"/>
          <w:shd w:val="clear" w:color="auto" w:fill="FFFFFF"/>
        </w:rPr>
        <w:t> и </w:t>
      </w:r>
      <w:hyperlink r:id="rId146" w:anchor="/document/12141176/entry/10102" w:history="1">
        <w:r>
          <w:rPr>
            <w:rStyle w:val="a3"/>
            <w:rFonts w:eastAsia="sans-serif"/>
            <w:color w:val="auto"/>
            <w:sz w:val="28"/>
            <w:szCs w:val="28"/>
            <w:u w:val="none"/>
            <w:shd w:val="clear" w:color="auto" w:fill="FFFFFF"/>
          </w:rPr>
          <w:t>частью 2 статьи 10.1</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8.20. В случае включения в указанный в </w:t>
      </w:r>
      <w:hyperlink r:id="rId147" w:anchor="/document/12141176/entry/43" w:history="1">
        <w:r>
          <w:rPr>
            <w:rStyle w:val="a3"/>
            <w:rFonts w:eastAsia="sans-serif"/>
            <w:color w:val="auto"/>
            <w:sz w:val="28"/>
            <w:szCs w:val="28"/>
            <w:u w:val="none"/>
            <w:shd w:val="clear" w:color="auto" w:fill="FFFFFF"/>
          </w:rPr>
          <w:t>части 3 статьи 4</w:t>
        </w:r>
      </w:hyperlink>
      <w:r>
        <w:rPr>
          <w:rFonts w:eastAsia="sans-serif"/>
          <w:sz w:val="28"/>
          <w:szCs w:val="28"/>
          <w:shd w:val="clear" w:color="auto" w:fill="FFFFFF"/>
        </w:rPr>
        <w:t xml:space="preserve"> Закона </w:t>
      </w:r>
      <w:r w:rsidR="006A2B8F">
        <w:rPr>
          <w:rFonts w:eastAsia="sans-serif"/>
          <w:sz w:val="28"/>
          <w:szCs w:val="28"/>
          <w:shd w:val="clear" w:color="auto" w:fill="FFFFFF"/>
        </w:rPr>
        <w:t>№</w:t>
      </w:r>
      <w:r>
        <w:rPr>
          <w:rFonts w:eastAsia="sans-serif"/>
          <w:sz w:val="28"/>
          <w:szCs w:val="28"/>
          <w:shd w:val="clear" w:color="auto" w:fill="FFFFFF"/>
        </w:rPr>
        <w:t xml:space="preserve"> 115-ФЗ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официальном сайте для размещения информации о проведении торгов и на официальном сайте концедента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w:t>
      </w:r>
      <w:hyperlink r:id="rId148" w:anchor="/document/12141176/entry/4" w:history="1">
        <w:r>
          <w:rPr>
            <w:rStyle w:val="a3"/>
            <w:rFonts w:eastAsia="sans-serif"/>
            <w:color w:val="auto"/>
            <w:sz w:val="28"/>
            <w:szCs w:val="28"/>
            <w:u w:val="none"/>
            <w:shd w:val="clear" w:color="auto" w:fill="FFFFFF"/>
          </w:rPr>
          <w:t>статьей 4</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не допускается.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8.22.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соответствии с </w:t>
      </w:r>
      <w:hyperlink r:id="rId149" w:anchor="/document/12141176/entry/400" w:history="1">
        <w:r>
          <w:rPr>
            <w:rStyle w:val="a3"/>
            <w:rFonts w:eastAsia="sans-serif"/>
            <w:color w:val="auto"/>
            <w:sz w:val="28"/>
            <w:szCs w:val="28"/>
            <w:u w:val="none"/>
            <w:shd w:val="clear" w:color="auto" w:fill="FFFFFF"/>
          </w:rPr>
          <w:t>главой 4</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а также иных нормативных правовых актов Правительства Российской Федерации, регулирующих отношения в сфере теплоснабжения, водоснабжения и водоотведения.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 Заключительные положения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 Размер задатка, вносимого в качестве обеспечения заявки на участие в конкурсе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определяется концедентом в составе конкурсной документации.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9.2. Концедент в течение пяти рабочих дней со дня заключения концессионного соглашения с победителем конкурса или указанным в </w:t>
      </w:r>
      <w:hyperlink r:id="rId150"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N 115-ФЗ лицом возвращает сумму задатка, внесенную победителем конкурса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и (или) отказывается от своих прав по безотзывной банковской гарантии, предоставленной победителем конкурса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9.3. 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hyperlink r:id="rId151" w:anchor="/document/12141176/entry/363" w:history="1">
        <w:r>
          <w:rPr>
            <w:rStyle w:val="a3"/>
            <w:rFonts w:eastAsia="sans-serif"/>
            <w:color w:val="auto"/>
            <w:sz w:val="28"/>
            <w:szCs w:val="28"/>
            <w:u w:val="none"/>
            <w:shd w:val="clear" w:color="auto" w:fill="FFFFFF"/>
          </w:rPr>
          <w:t>части 3 статьи 36</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лицу сумму задатка, внесенную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лицом в качестве обеспечения заявки на участие в конкурсе, и перечень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9.4. Концессионное соглашение заключается в письменной форме с победителем конкурса или иными указанными в </w:t>
      </w:r>
      <w:hyperlink r:id="rId152" w:anchor="/document/12141176/entry/362" w:history="1">
        <w:r>
          <w:rPr>
            <w:rStyle w:val="a3"/>
            <w:rFonts w:eastAsia="sans-serif"/>
            <w:color w:val="auto"/>
            <w:sz w:val="28"/>
            <w:szCs w:val="28"/>
            <w:u w:val="none"/>
            <w:shd w:val="clear" w:color="auto" w:fill="FFFFFF"/>
          </w:rPr>
          <w:t>частях 2</w:t>
        </w:r>
      </w:hyperlink>
      <w:r>
        <w:rPr>
          <w:rFonts w:eastAsia="sans-serif"/>
          <w:sz w:val="28"/>
          <w:szCs w:val="28"/>
          <w:shd w:val="clear" w:color="auto" w:fill="FFFFFF"/>
        </w:rPr>
        <w:t>, </w:t>
      </w:r>
      <w:hyperlink r:id="rId153" w:anchor="/document/12141176/entry/363" w:history="1">
        <w:r>
          <w:rPr>
            <w:rStyle w:val="a3"/>
            <w:rFonts w:eastAsia="sans-serif"/>
            <w:color w:val="auto"/>
            <w:sz w:val="28"/>
            <w:szCs w:val="28"/>
            <w:u w:val="none"/>
            <w:shd w:val="clear" w:color="auto" w:fill="FFFFFF"/>
          </w:rPr>
          <w:t>3</w:t>
        </w:r>
      </w:hyperlink>
      <w:r>
        <w:rPr>
          <w:rFonts w:eastAsia="sans-serif"/>
          <w:sz w:val="28"/>
          <w:szCs w:val="28"/>
          <w:shd w:val="clear" w:color="auto" w:fill="FFFFFF"/>
        </w:rPr>
        <w:t> и </w:t>
      </w:r>
      <w:hyperlink r:id="rId154" w:anchor="/document/12141176/entry/3632" w:history="1">
        <w:r>
          <w:rPr>
            <w:rStyle w:val="a3"/>
            <w:rFonts w:eastAsia="sans-serif"/>
            <w:color w:val="auto"/>
            <w:sz w:val="28"/>
            <w:szCs w:val="28"/>
            <w:u w:val="none"/>
            <w:shd w:val="clear" w:color="auto" w:fill="FFFFFF"/>
          </w:rPr>
          <w:t>3.2 статьи 36</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заключается соответствии с примерными соглашениями, утвержденными постановлениями Правительства Российской Федерации. Концессионное соглашение вступает в силу с момента его подписания.</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9.5. Администрация Анучинского муниципального округа Приморского края заключает с концессионером договор аренды земельного участка, предназначенного для осуществления деятельности, предусмотренной концессионным соглашением, на срок действия концессионного соглашения в соответствии с законодательством Российской Федерации действующего в сфера владения и пользования земельными участками.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9.6. Финансирование расходов на организацию соответствующих мероприятий и подготовку заключения концессионных соглашений, контроль исполнения концессионных соглашений осуществляется за счет средств бюджета Анучинского муниципального округа, выделяемых в установленном порядке на осуществление органами местного самоуправления полномочий собственника муниципального имущества.</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9.10. Контроль за исполнением концессионного соглашения осуществляется администрацией Анучинского муниципального округа  Приморского края в соответствии с </w:t>
      </w:r>
      <w:hyperlink r:id="rId155" w:anchor="/document/12141176/entry/83" w:history="1">
        <w:r>
          <w:rPr>
            <w:rStyle w:val="a3"/>
            <w:rFonts w:eastAsia="sans-serif"/>
            <w:color w:val="auto"/>
            <w:sz w:val="28"/>
            <w:szCs w:val="28"/>
            <w:u w:val="none"/>
            <w:shd w:val="clear" w:color="auto" w:fill="FFFFFF"/>
          </w:rPr>
          <w:t>пунктом 3 статьи 8</w:t>
        </w:r>
      </w:hyperlink>
      <w:r>
        <w:rPr>
          <w:rFonts w:eastAsia="sans-serif"/>
          <w:sz w:val="28"/>
          <w:szCs w:val="28"/>
          <w:shd w:val="clear" w:color="auto" w:fill="FFFFFF"/>
        </w:rPr>
        <w:t>, </w:t>
      </w:r>
      <w:hyperlink r:id="rId156" w:anchor="/document/12141176/entry/9" w:history="1">
        <w:r>
          <w:rPr>
            <w:rStyle w:val="a3"/>
            <w:rFonts w:eastAsia="sans-serif"/>
            <w:color w:val="auto"/>
            <w:sz w:val="28"/>
            <w:szCs w:val="28"/>
            <w:u w:val="none"/>
            <w:shd w:val="clear" w:color="auto" w:fill="FFFFFF"/>
          </w:rPr>
          <w:t>статьи 9</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9.11. Контроль концедента за исполнением концессионного соглашения осуществляется уполномоченными концедентом в соответствии со </w:t>
      </w:r>
      <w:hyperlink r:id="rId157" w:anchor="/document/12141176/entry/5" w:history="1">
        <w:r>
          <w:rPr>
            <w:rStyle w:val="a3"/>
            <w:rFonts w:eastAsia="sans-serif"/>
            <w:color w:val="auto"/>
            <w:sz w:val="28"/>
            <w:szCs w:val="28"/>
            <w:u w:val="none"/>
            <w:shd w:val="clear" w:color="auto" w:fill="FFFFFF"/>
          </w:rPr>
          <w:t>статьей 5</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9.12. 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 а также результатов соблюдения условий концессионного соглашения по окончании сроков исполнения каждого этапа, установленного в соответствии с </w:t>
      </w:r>
      <w:hyperlink r:id="rId158" w:anchor="/document/12141176/entry/10166" w:history="1">
        <w:r>
          <w:rPr>
            <w:rStyle w:val="a3"/>
            <w:rFonts w:eastAsia="sans-serif"/>
            <w:color w:val="auto"/>
            <w:sz w:val="28"/>
            <w:szCs w:val="28"/>
            <w:u w:val="none"/>
            <w:shd w:val="clear" w:color="auto" w:fill="FFFFFF"/>
          </w:rPr>
          <w:t>пунктом 6.6 части 1 статьи 10</w:t>
        </w:r>
      </w:hyperlink>
      <w:r>
        <w:rPr>
          <w:rFonts w:eastAsia="sans-serif"/>
          <w:sz w:val="28"/>
          <w:szCs w:val="28"/>
          <w:shd w:val="clear" w:color="auto" w:fill="FFFFFF"/>
        </w:rPr>
        <w:t xml:space="preserve"> Закона </w:t>
      </w:r>
      <w:r w:rsidR="00C15A98">
        <w:rPr>
          <w:rFonts w:eastAsia="sans-serif"/>
          <w:sz w:val="28"/>
          <w:szCs w:val="28"/>
          <w:shd w:val="clear" w:color="auto" w:fill="FFFFFF"/>
        </w:rPr>
        <w:t>№</w:t>
      </w:r>
      <w:r>
        <w:rPr>
          <w:rFonts w:eastAsia="sans-serif"/>
          <w:sz w:val="28"/>
          <w:szCs w:val="28"/>
          <w:shd w:val="clear" w:color="auto" w:fill="FFFFFF"/>
        </w:rPr>
        <w:t xml:space="preserve"> 115-ФЗ.</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9.13.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w:t>
      </w:r>
      <w:hyperlink r:id="rId159" w:anchor="/document/12141176/entry/0" w:history="1">
        <w:r>
          <w:rPr>
            <w:rStyle w:val="a3"/>
            <w:rFonts w:eastAsia="sans-serif"/>
            <w:color w:val="auto"/>
            <w:sz w:val="28"/>
            <w:szCs w:val="28"/>
            <w:u w:val="none"/>
            <w:shd w:val="clear" w:color="auto" w:fill="FFFFFF"/>
          </w:rPr>
          <w:t>Федеральным законом</w:t>
        </w:r>
      </w:hyperlink>
      <w:r>
        <w:rPr>
          <w:rFonts w:eastAsia="sans-serif"/>
          <w:sz w:val="28"/>
          <w:szCs w:val="28"/>
          <w:shd w:val="clear" w:color="auto" w:fill="FFFFFF"/>
        </w:rPr>
        <w:t> </w:t>
      </w:r>
      <w:r w:rsidR="00C15A98">
        <w:rPr>
          <w:rFonts w:eastAsia="sans-serif"/>
          <w:sz w:val="28"/>
          <w:szCs w:val="28"/>
          <w:shd w:val="clear" w:color="auto" w:fill="FFFFFF"/>
        </w:rPr>
        <w:t>№</w:t>
      </w:r>
      <w:r>
        <w:rPr>
          <w:rFonts w:eastAsia="sans-serif"/>
          <w:sz w:val="28"/>
          <w:szCs w:val="28"/>
          <w:shd w:val="clear" w:color="auto" w:fill="FFFFFF"/>
        </w:rPr>
        <w:t xml:space="preserve"> 115-ФЗ, другими федеральными законами и концессионным соглашением.</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9.14.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9.15. Споры между концедентом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rsidR="00FC2350" w:rsidRDefault="00D23440">
      <w:pPr>
        <w:pStyle w:val="a6"/>
        <w:spacing w:before="0" w:beforeAutospacing="0" w:after="0" w:afterAutospacing="0"/>
        <w:jc w:val="both"/>
        <w:textAlignment w:val="baseline"/>
        <w:rPr>
          <w:sz w:val="28"/>
          <w:szCs w:val="28"/>
        </w:rPr>
      </w:pPr>
      <w:r>
        <w:rPr>
          <w:rFonts w:eastAsia="sans-serif"/>
          <w:sz w:val="28"/>
          <w:szCs w:val="28"/>
          <w:shd w:val="clear" w:color="auto" w:fill="FFFFFF"/>
        </w:rPr>
        <w:t> </w:t>
      </w:r>
    </w:p>
    <w:p w:rsidR="00FC2350" w:rsidRDefault="00FC2350">
      <w:pPr>
        <w:ind w:left="426"/>
        <w:jc w:val="both"/>
        <w:rPr>
          <w:rFonts w:ascii="Times New Roman" w:hAnsi="Times New Roman" w:cs="Times New Roman"/>
        </w:rPr>
      </w:pPr>
    </w:p>
    <w:p w:rsidR="00FC2350" w:rsidRDefault="00FC2350">
      <w:pPr>
        <w:rPr>
          <w:rFonts w:ascii="Times New Roman" w:hAnsi="Times New Roman" w:cs="Times New Roman"/>
        </w:rPr>
      </w:pPr>
    </w:p>
    <w:sectPr w:rsidR="00FC2350" w:rsidSect="00C15A98">
      <w:headerReference w:type="default" r:id="rId160"/>
      <w:pgSz w:w="11906" w:h="16838"/>
      <w:pgMar w:top="587" w:right="665" w:bottom="491" w:left="144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4EE2" w:rsidRDefault="00AB4EE2" w:rsidP="00C15A98">
      <w:r>
        <w:separator/>
      </w:r>
    </w:p>
  </w:endnote>
  <w:endnote w:type="continuationSeparator" w:id="0">
    <w:p w:rsidR="00AB4EE2" w:rsidRDefault="00AB4EE2" w:rsidP="00C15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4EE2" w:rsidRDefault="00AB4EE2" w:rsidP="00C15A98">
      <w:r>
        <w:separator/>
      </w:r>
    </w:p>
  </w:footnote>
  <w:footnote w:type="continuationSeparator" w:id="0">
    <w:p w:rsidR="00AB4EE2" w:rsidRDefault="00AB4EE2" w:rsidP="00C15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67352"/>
      <w:docPartObj>
        <w:docPartGallery w:val="Page Numbers (Top of Page)"/>
        <w:docPartUnique/>
      </w:docPartObj>
    </w:sdtPr>
    <w:sdtEndPr/>
    <w:sdtContent>
      <w:p w:rsidR="00C15A98" w:rsidRDefault="00757AFC">
        <w:pPr>
          <w:pStyle w:val="a4"/>
          <w:jc w:val="center"/>
        </w:pPr>
        <w:r>
          <w:fldChar w:fldCharType="begin"/>
        </w:r>
        <w:r>
          <w:instrText xml:space="preserve"> PAGE   \* MERGEFORMAT </w:instrText>
        </w:r>
        <w:r>
          <w:fldChar w:fldCharType="separate"/>
        </w:r>
        <w:r>
          <w:rPr>
            <w:noProof/>
          </w:rPr>
          <w:t>31</w:t>
        </w:r>
        <w:r>
          <w:rPr>
            <w:noProof/>
          </w:rPr>
          <w:fldChar w:fldCharType="end"/>
        </w:r>
      </w:p>
    </w:sdtContent>
  </w:sdt>
  <w:p w:rsidR="00C15A98" w:rsidRDefault="00C15A9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13687B"/>
    <w:multiLevelType w:val="singleLevel"/>
    <w:tmpl w:val="BF13687B"/>
    <w:lvl w:ilvl="0">
      <w:start w:val="1"/>
      <w:numFmt w:val="decimal"/>
      <w:suff w:val="space"/>
      <w:lvlText w:val="%1."/>
      <w:lvlJc w:val="left"/>
      <w:pPr>
        <w:ind w:left="96"/>
      </w:pPr>
      <w:rPr>
        <w:rFonts w:hint="default"/>
        <w:b w:val="0"/>
        <w:bCs w:val="0"/>
      </w:rPr>
    </w:lvl>
  </w:abstractNum>
  <w:abstractNum w:abstractNumId="1" w15:restartNumberingAfterBreak="0">
    <w:nsid w:val="6269764D"/>
    <w:multiLevelType w:val="singleLevel"/>
    <w:tmpl w:val="6269764D"/>
    <w:lvl w:ilvl="0">
      <w:start w:val="1"/>
      <w:numFmt w:val="decimal"/>
      <w:suff w:val="space"/>
      <w:lvlText w:val="%1."/>
      <w:lvlJc w:val="left"/>
    </w:lvl>
  </w:abstractNum>
  <w:num w:numId="1" w16cid:durableId="435902478">
    <w:abstractNumId w:val="0"/>
  </w:num>
  <w:num w:numId="2" w16cid:durableId="1241410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drawingGridHorizontalSpacing w:val="13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50"/>
    <w:rsid w:val="00015A11"/>
    <w:rsid w:val="006A2B8F"/>
    <w:rsid w:val="006B28F7"/>
    <w:rsid w:val="00757AFC"/>
    <w:rsid w:val="00871FAF"/>
    <w:rsid w:val="00AB4EE2"/>
    <w:rsid w:val="00B83C33"/>
    <w:rsid w:val="00C15A98"/>
    <w:rsid w:val="00D20EAD"/>
    <w:rsid w:val="00D23440"/>
    <w:rsid w:val="00FC2350"/>
    <w:rsid w:val="026A35F8"/>
    <w:rsid w:val="09F800D8"/>
    <w:rsid w:val="245D6A7B"/>
    <w:rsid w:val="29372447"/>
    <w:rsid w:val="376D427E"/>
    <w:rsid w:val="3E6708BC"/>
    <w:rsid w:val="3ED336E7"/>
    <w:rsid w:val="46BA2397"/>
    <w:rsid w:val="4C3C09AF"/>
    <w:rsid w:val="50B6664C"/>
    <w:rsid w:val="50EC1556"/>
    <w:rsid w:val="5C8D23BA"/>
    <w:rsid w:val="6C6C12A6"/>
    <w:rsid w:val="6C7D6C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331EC32D-C88D-4B99-870C-3CEF1664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2350"/>
    <w:rPr>
      <w:rFonts w:ascii="Arial" w:eastAsia="Times New Roman" w:hAnsi="Arial" w:cs="Arial"/>
      <w:color w:val="000000"/>
      <w:spacing w:val="-4"/>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FC2350"/>
    <w:rPr>
      <w:color w:val="3772AD"/>
      <w:u w:val="single"/>
    </w:rPr>
  </w:style>
  <w:style w:type="paragraph" w:styleId="a4">
    <w:name w:val="header"/>
    <w:basedOn w:val="a"/>
    <w:link w:val="a5"/>
    <w:uiPriority w:val="99"/>
    <w:unhideWhenUsed/>
    <w:qFormat/>
    <w:rsid w:val="00FC2350"/>
    <w:pPr>
      <w:tabs>
        <w:tab w:val="center" w:pos="4677"/>
        <w:tab w:val="right" w:pos="9355"/>
      </w:tabs>
    </w:pPr>
    <w:rPr>
      <w:rFonts w:cs="Times New Roman"/>
    </w:rPr>
  </w:style>
  <w:style w:type="paragraph" w:styleId="a6">
    <w:name w:val="Normal (Web)"/>
    <w:basedOn w:val="a"/>
    <w:uiPriority w:val="99"/>
    <w:qFormat/>
    <w:rsid w:val="00FC2350"/>
    <w:pPr>
      <w:spacing w:before="100" w:beforeAutospacing="1" w:after="100" w:afterAutospacing="1"/>
    </w:pPr>
    <w:rPr>
      <w:rFonts w:ascii="Times New Roman" w:hAnsi="Times New Roman" w:cs="Times New Roman"/>
      <w:color w:val="auto"/>
      <w:spacing w:val="0"/>
      <w:sz w:val="24"/>
      <w:szCs w:val="24"/>
    </w:rPr>
  </w:style>
  <w:style w:type="paragraph" w:styleId="a7">
    <w:name w:val="Subtitle"/>
    <w:basedOn w:val="a"/>
    <w:qFormat/>
    <w:rsid w:val="00FC2350"/>
    <w:pPr>
      <w:jc w:val="center"/>
    </w:pPr>
    <w:rPr>
      <w:rFonts w:ascii="Times New Roman" w:hAnsi="Times New Roman" w:cs="Times New Roman"/>
      <w:b/>
      <w:color w:val="auto"/>
      <w:spacing w:val="0"/>
      <w:sz w:val="32"/>
      <w:szCs w:val="20"/>
    </w:rPr>
  </w:style>
  <w:style w:type="paragraph" w:customStyle="1" w:styleId="ConsPlusNormal">
    <w:name w:val="ConsPlusNormal"/>
    <w:qFormat/>
    <w:rsid w:val="00FC2350"/>
    <w:pPr>
      <w:widowControl w:val="0"/>
      <w:autoSpaceDE w:val="0"/>
      <w:autoSpaceDN w:val="0"/>
      <w:adjustRightInd w:val="0"/>
      <w:ind w:firstLine="720"/>
    </w:pPr>
    <w:rPr>
      <w:rFonts w:ascii="Arial" w:eastAsia="Times New Roman" w:hAnsi="Arial" w:cs="Arial"/>
    </w:rPr>
  </w:style>
  <w:style w:type="paragraph" w:customStyle="1" w:styleId="1">
    <w:name w:val="Без интервала1"/>
    <w:uiPriority w:val="1"/>
    <w:qFormat/>
    <w:rsid w:val="00FC2350"/>
    <w:rPr>
      <w:rFonts w:ascii="Calibri" w:eastAsia="Times New Roman" w:hAnsi="Calibri" w:cs="Times New Roman"/>
      <w:sz w:val="22"/>
      <w:szCs w:val="22"/>
    </w:rPr>
  </w:style>
  <w:style w:type="paragraph" w:styleId="a8">
    <w:name w:val="footer"/>
    <w:basedOn w:val="a"/>
    <w:link w:val="a9"/>
    <w:rsid w:val="00C15A98"/>
    <w:pPr>
      <w:tabs>
        <w:tab w:val="center" w:pos="4677"/>
        <w:tab w:val="right" w:pos="9355"/>
      </w:tabs>
    </w:pPr>
  </w:style>
  <w:style w:type="character" w:customStyle="1" w:styleId="a9">
    <w:name w:val="Нижний колонтитул Знак"/>
    <w:basedOn w:val="a0"/>
    <w:link w:val="a8"/>
    <w:rsid w:val="00C15A98"/>
    <w:rPr>
      <w:rFonts w:ascii="Arial" w:eastAsia="Times New Roman" w:hAnsi="Arial" w:cs="Arial"/>
      <w:color w:val="000000"/>
      <w:spacing w:val="-4"/>
      <w:sz w:val="28"/>
      <w:szCs w:val="28"/>
    </w:rPr>
  </w:style>
  <w:style w:type="character" w:customStyle="1" w:styleId="a5">
    <w:name w:val="Верхний колонтитул Знак"/>
    <w:basedOn w:val="a0"/>
    <w:link w:val="a4"/>
    <w:uiPriority w:val="99"/>
    <w:rsid w:val="00C15A98"/>
    <w:rPr>
      <w:rFonts w:ascii="Arial" w:eastAsia="Times New Roman" w:hAnsi="Arial" w:cs="Times New Roman"/>
      <w:color w:val="000000"/>
      <w:spacing w:val="-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arant25.ru/" TargetMode="External"/><Relationship Id="rId117" Type="http://schemas.openxmlformats.org/officeDocument/2006/relationships/hyperlink" Target="https://garant25.ru/" TargetMode="External"/><Relationship Id="rId21" Type="http://schemas.openxmlformats.org/officeDocument/2006/relationships/hyperlink" Target="https://garant25.ru/" TargetMode="External"/><Relationship Id="rId42" Type="http://schemas.openxmlformats.org/officeDocument/2006/relationships/hyperlink" Target="https://garant25.ru/" TargetMode="External"/><Relationship Id="rId47" Type="http://schemas.openxmlformats.org/officeDocument/2006/relationships/hyperlink" Target="https://garant25.ru/" TargetMode="External"/><Relationship Id="rId63" Type="http://schemas.openxmlformats.org/officeDocument/2006/relationships/hyperlink" Target="https://garant25.ru/" TargetMode="External"/><Relationship Id="rId68" Type="http://schemas.openxmlformats.org/officeDocument/2006/relationships/hyperlink" Target="http://www.torgi.gov.ru/" TargetMode="External"/><Relationship Id="rId84" Type="http://schemas.openxmlformats.org/officeDocument/2006/relationships/hyperlink" Target="https://garant25.ru/" TargetMode="External"/><Relationship Id="rId89" Type="http://schemas.openxmlformats.org/officeDocument/2006/relationships/hyperlink" Target="https://garant25.ru/" TargetMode="External"/><Relationship Id="rId112" Type="http://schemas.openxmlformats.org/officeDocument/2006/relationships/hyperlink" Target="https://garant25.ru/" TargetMode="External"/><Relationship Id="rId133" Type="http://schemas.openxmlformats.org/officeDocument/2006/relationships/hyperlink" Target="https://garant25.ru/" TargetMode="External"/><Relationship Id="rId138" Type="http://schemas.openxmlformats.org/officeDocument/2006/relationships/hyperlink" Target="https://garant25.ru/" TargetMode="External"/><Relationship Id="rId154" Type="http://schemas.openxmlformats.org/officeDocument/2006/relationships/hyperlink" Target="https://garant25.ru/" TargetMode="External"/><Relationship Id="rId159" Type="http://schemas.openxmlformats.org/officeDocument/2006/relationships/hyperlink" Target="https://garant25.ru/" TargetMode="External"/><Relationship Id="rId16" Type="http://schemas.openxmlformats.org/officeDocument/2006/relationships/hyperlink" Target="https://garant25.ru/" TargetMode="External"/><Relationship Id="rId107" Type="http://schemas.openxmlformats.org/officeDocument/2006/relationships/hyperlink" Target="https://garant25.ru/" TargetMode="External"/><Relationship Id="rId11" Type="http://schemas.openxmlformats.org/officeDocument/2006/relationships/hyperlink" Target="https://garant25.ru/" TargetMode="External"/><Relationship Id="rId32" Type="http://schemas.openxmlformats.org/officeDocument/2006/relationships/hyperlink" Target="https://garant25.ru/" TargetMode="External"/><Relationship Id="rId37" Type="http://schemas.openxmlformats.org/officeDocument/2006/relationships/hyperlink" Target="https://garant25.ru/" TargetMode="External"/><Relationship Id="rId53" Type="http://schemas.openxmlformats.org/officeDocument/2006/relationships/hyperlink" Target="https://garant25.ru/" TargetMode="External"/><Relationship Id="rId58" Type="http://schemas.openxmlformats.org/officeDocument/2006/relationships/hyperlink" Target="https://garant25.ru/" TargetMode="External"/><Relationship Id="rId74" Type="http://schemas.openxmlformats.org/officeDocument/2006/relationships/hyperlink" Target="https://garant25.ru/" TargetMode="External"/><Relationship Id="rId79" Type="http://schemas.openxmlformats.org/officeDocument/2006/relationships/hyperlink" Target="https://garant25.ru/" TargetMode="External"/><Relationship Id="rId102" Type="http://schemas.openxmlformats.org/officeDocument/2006/relationships/hyperlink" Target="https://garant25.ru/" TargetMode="External"/><Relationship Id="rId123" Type="http://schemas.openxmlformats.org/officeDocument/2006/relationships/hyperlink" Target="https://garant25.ru/" TargetMode="External"/><Relationship Id="rId128" Type="http://schemas.openxmlformats.org/officeDocument/2006/relationships/hyperlink" Target="https://garant25.ru/" TargetMode="External"/><Relationship Id="rId144" Type="http://schemas.openxmlformats.org/officeDocument/2006/relationships/hyperlink" Target="https://garant25.ru/" TargetMode="External"/><Relationship Id="rId149" Type="http://schemas.openxmlformats.org/officeDocument/2006/relationships/hyperlink" Target="https://garant25.ru/" TargetMode="External"/><Relationship Id="rId5" Type="http://schemas.openxmlformats.org/officeDocument/2006/relationships/webSettings" Target="webSettings.xml"/><Relationship Id="rId90" Type="http://schemas.openxmlformats.org/officeDocument/2006/relationships/hyperlink" Target="https://garant25.ru/" TargetMode="External"/><Relationship Id="rId95" Type="http://schemas.openxmlformats.org/officeDocument/2006/relationships/hyperlink" Target="https://garant25.ru/" TargetMode="External"/><Relationship Id="rId160" Type="http://schemas.openxmlformats.org/officeDocument/2006/relationships/header" Target="header1.xml"/><Relationship Id="rId22" Type="http://schemas.openxmlformats.org/officeDocument/2006/relationships/hyperlink" Target="https://garant25.ru/" TargetMode="External"/><Relationship Id="rId27" Type="http://schemas.openxmlformats.org/officeDocument/2006/relationships/hyperlink" Target="https://garant25.ru/" TargetMode="External"/><Relationship Id="rId43" Type="http://schemas.openxmlformats.org/officeDocument/2006/relationships/hyperlink" Target="http://www.torgi.gov.ru/" TargetMode="External"/><Relationship Id="rId48" Type="http://schemas.openxmlformats.org/officeDocument/2006/relationships/hyperlink" Target="https://garant25.ru/" TargetMode="External"/><Relationship Id="rId64" Type="http://schemas.openxmlformats.org/officeDocument/2006/relationships/hyperlink" Target="https://garant25.ru/" TargetMode="External"/><Relationship Id="rId69" Type="http://schemas.openxmlformats.org/officeDocument/2006/relationships/hyperlink" Target="https://garant25.ru/" TargetMode="External"/><Relationship Id="rId113" Type="http://schemas.openxmlformats.org/officeDocument/2006/relationships/hyperlink" Target="https://garant25.ru/" TargetMode="External"/><Relationship Id="rId118" Type="http://schemas.openxmlformats.org/officeDocument/2006/relationships/hyperlink" Target="https://garant25.ru/" TargetMode="External"/><Relationship Id="rId134" Type="http://schemas.openxmlformats.org/officeDocument/2006/relationships/hyperlink" Target="https://garant25.ru/" TargetMode="External"/><Relationship Id="rId139" Type="http://schemas.openxmlformats.org/officeDocument/2006/relationships/hyperlink" Target="https://garant25.ru/" TargetMode="External"/><Relationship Id="rId80" Type="http://schemas.openxmlformats.org/officeDocument/2006/relationships/hyperlink" Target="https://garant25.ru/" TargetMode="External"/><Relationship Id="rId85" Type="http://schemas.openxmlformats.org/officeDocument/2006/relationships/hyperlink" Target="https://garant25.ru/" TargetMode="External"/><Relationship Id="rId150" Type="http://schemas.openxmlformats.org/officeDocument/2006/relationships/hyperlink" Target="https://garant25.ru/" TargetMode="External"/><Relationship Id="rId155" Type="http://schemas.openxmlformats.org/officeDocument/2006/relationships/hyperlink" Target="https://garant25.ru/" TargetMode="External"/><Relationship Id="rId12" Type="http://schemas.openxmlformats.org/officeDocument/2006/relationships/hyperlink" Target="https://garant25.ru/" TargetMode="External"/><Relationship Id="rId17" Type="http://schemas.openxmlformats.org/officeDocument/2006/relationships/hyperlink" Target="https://garant25.ru/" TargetMode="External"/><Relationship Id="rId33" Type="http://schemas.openxmlformats.org/officeDocument/2006/relationships/hyperlink" Target="https://garant25.ru/" TargetMode="External"/><Relationship Id="rId38" Type="http://schemas.openxmlformats.org/officeDocument/2006/relationships/hyperlink" Target="https://garant25.ru/" TargetMode="External"/><Relationship Id="rId59" Type="http://schemas.openxmlformats.org/officeDocument/2006/relationships/hyperlink" Target="https://garant25.ru/" TargetMode="External"/><Relationship Id="rId103" Type="http://schemas.openxmlformats.org/officeDocument/2006/relationships/hyperlink" Target="https://garant25.ru/" TargetMode="External"/><Relationship Id="rId108" Type="http://schemas.openxmlformats.org/officeDocument/2006/relationships/hyperlink" Target="https://garant25.ru/" TargetMode="External"/><Relationship Id="rId124" Type="http://schemas.openxmlformats.org/officeDocument/2006/relationships/hyperlink" Target="https://garant25.ru/" TargetMode="External"/><Relationship Id="rId129" Type="http://schemas.openxmlformats.org/officeDocument/2006/relationships/hyperlink" Target="https://garant25.ru/" TargetMode="External"/><Relationship Id="rId20" Type="http://schemas.openxmlformats.org/officeDocument/2006/relationships/hyperlink" Target="https://garant25.ru/" TargetMode="External"/><Relationship Id="rId41" Type="http://schemas.openxmlformats.org/officeDocument/2006/relationships/hyperlink" Target="https://garant25.ru/" TargetMode="External"/><Relationship Id="rId54" Type="http://schemas.openxmlformats.org/officeDocument/2006/relationships/hyperlink" Target="https://garant25.ru/" TargetMode="External"/><Relationship Id="rId62" Type="http://schemas.openxmlformats.org/officeDocument/2006/relationships/hyperlink" Target="https://garant25.ru/" TargetMode="External"/><Relationship Id="rId70" Type="http://schemas.openxmlformats.org/officeDocument/2006/relationships/hyperlink" Target="https://garant25.ru/" TargetMode="External"/><Relationship Id="rId75" Type="http://schemas.openxmlformats.org/officeDocument/2006/relationships/hyperlink" Target="https://garant25.ru/" TargetMode="External"/><Relationship Id="rId83" Type="http://schemas.openxmlformats.org/officeDocument/2006/relationships/hyperlink" Target="https://garant25.ru/" TargetMode="External"/><Relationship Id="rId88" Type="http://schemas.openxmlformats.org/officeDocument/2006/relationships/hyperlink" Target="https://garant25.ru/" TargetMode="External"/><Relationship Id="rId91" Type="http://schemas.openxmlformats.org/officeDocument/2006/relationships/hyperlink" Target="https://garant25.ru/" TargetMode="External"/><Relationship Id="rId96" Type="http://schemas.openxmlformats.org/officeDocument/2006/relationships/hyperlink" Target="https://garant25.ru/" TargetMode="External"/><Relationship Id="rId111" Type="http://schemas.openxmlformats.org/officeDocument/2006/relationships/hyperlink" Target="https://garant25.ru/" TargetMode="External"/><Relationship Id="rId132" Type="http://schemas.openxmlformats.org/officeDocument/2006/relationships/hyperlink" Target="https://garant25.ru/" TargetMode="External"/><Relationship Id="rId140" Type="http://schemas.openxmlformats.org/officeDocument/2006/relationships/hyperlink" Target="https://garant25.ru/" TargetMode="External"/><Relationship Id="rId145" Type="http://schemas.openxmlformats.org/officeDocument/2006/relationships/hyperlink" Target="https://garant25.ru/" TargetMode="External"/><Relationship Id="rId153" Type="http://schemas.openxmlformats.org/officeDocument/2006/relationships/hyperlink" Target="https://garant25.ru/"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arant25.ru/" TargetMode="External"/><Relationship Id="rId23" Type="http://schemas.openxmlformats.org/officeDocument/2006/relationships/hyperlink" Target="http://www.torgi.gov.ru/" TargetMode="External"/><Relationship Id="rId28" Type="http://schemas.openxmlformats.org/officeDocument/2006/relationships/hyperlink" Target="https://garant25.ru/" TargetMode="External"/><Relationship Id="rId36" Type="http://schemas.openxmlformats.org/officeDocument/2006/relationships/hyperlink" Target="https://garant25.ru/" TargetMode="External"/><Relationship Id="rId49" Type="http://schemas.openxmlformats.org/officeDocument/2006/relationships/hyperlink" Target="https://garant25.ru/" TargetMode="External"/><Relationship Id="rId57" Type="http://schemas.openxmlformats.org/officeDocument/2006/relationships/hyperlink" Target="https://garant25.ru/" TargetMode="External"/><Relationship Id="rId106" Type="http://schemas.openxmlformats.org/officeDocument/2006/relationships/hyperlink" Target="https://garant25.ru/" TargetMode="External"/><Relationship Id="rId114" Type="http://schemas.openxmlformats.org/officeDocument/2006/relationships/hyperlink" Target="https://garant25.ru/" TargetMode="External"/><Relationship Id="rId119" Type="http://schemas.openxmlformats.org/officeDocument/2006/relationships/hyperlink" Target="https://garant25.ru/" TargetMode="External"/><Relationship Id="rId127" Type="http://schemas.openxmlformats.org/officeDocument/2006/relationships/hyperlink" Target="https://garant25.ru/" TargetMode="External"/><Relationship Id="rId10" Type="http://schemas.openxmlformats.org/officeDocument/2006/relationships/hyperlink" Target="https://garant25.ru/" TargetMode="External"/><Relationship Id="rId31" Type="http://schemas.openxmlformats.org/officeDocument/2006/relationships/hyperlink" Target="https://garant25.ru/" TargetMode="External"/><Relationship Id="rId44" Type="http://schemas.openxmlformats.org/officeDocument/2006/relationships/hyperlink" Target="http://www.torgi.gov.ru/" TargetMode="External"/><Relationship Id="rId52" Type="http://schemas.openxmlformats.org/officeDocument/2006/relationships/hyperlink" Target="http://www.torgi.gov.ru/" TargetMode="External"/><Relationship Id="rId60" Type="http://schemas.openxmlformats.org/officeDocument/2006/relationships/hyperlink" Target="https://garant25.ru/" TargetMode="External"/><Relationship Id="rId65" Type="http://schemas.openxmlformats.org/officeDocument/2006/relationships/hyperlink" Target="https://garant25.ru/" TargetMode="External"/><Relationship Id="rId73" Type="http://schemas.openxmlformats.org/officeDocument/2006/relationships/hyperlink" Target="https://garant25.ru/" TargetMode="External"/><Relationship Id="rId78" Type="http://schemas.openxmlformats.org/officeDocument/2006/relationships/hyperlink" Target="https://garant25.ru/" TargetMode="External"/><Relationship Id="rId81" Type="http://schemas.openxmlformats.org/officeDocument/2006/relationships/hyperlink" Target="https://garant25.ru/" TargetMode="External"/><Relationship Id="rId86" Type="http://schemas.openxmlformats.org/officeDocument/2006/relationships/hyperlink" Target="https://garant25.ru/" TargetMode="External"/><Relationship Id="rId94" Type="http://schemas.openxmlformats.org/officeDocument/2006/relationships/hyperlink" Target="https://garant25.ru/" TargetMode="External"/><Relationship Id="rId99" Type="http://schemas.openxmlformats.org/officeDocument/2006/relationships/hyperlink" Target="https://garant25.ru/" TargetMode="External"/><Relationship Id="rId101" Type="http://schemas.openxmlformats.org/officeDocument/2006/relationships/hyperlink" Target="https://garant25.ru/" TargetMode="External"/><Relationship Id="rId122" Type="http://schemas.openxmlformats.org/officeDocument/2006/relationships/hyperlink" Target="https://garant25.ru/" TargetMode="External"/><Relationship Id="rId130" Type="http://schemas.openxmlformats.org/officeDocument/2006/relationships/hyperlink" Target="https://garant25.ru/" TargetMode="External"/><Relationship Id="rId135" Type="http://schemas.openxmlformats.org/officeDocument/2006/relationships/hyperlink" Target="https://garant25.ru/" TargetMode="External"/><Relationship Id="rId143" Type="http://schemas.openxmlformats.org/officeDocument/2006/relationships/hyperlink" Target="https://garant25.ru/" TargetMode="External"/><Relationship Id="rId148" Type="http://schemas.openxmlformats.org/officeDocument/2006/relationships/hyperlink" Target="https://garant25.ru/" TargetMode="External"/><Relationship Id="rId151" Type="http://schemas.openxmlformats.org/officeDocument/2006/relationships/hyperlink" Target="https://garant25.ru/" TargetMode="External"/><Relationship Id="rId156" Type="http://schemas.openxmlformats.org/officeDocument/2006/relationships/hyperlink" Target="https://garant25.ru/" TargetMode="External"/><Relationship Id="rId4" Type="http://schemas.openxmlformats.org/officeDocument/2006/relationships/settings" Target="settings.xml"/><Relationship Id="rId9" Type="http://schemas.openxmlformats.org/officeDocument/2006/relationships/hyperlink" Target="consultantplus://offline/ref=B61E25599DCE2F1DBFAC08B5268A702DB5EFF407575B585FCA19D73474CE533671A41AA95980F8D072r3A" TargetMode="External"/><Relationship Id="rId13" Type="http://schemas.openxmlformats.org/officeDocument/2006/relationships/hyperlink" Target="https://garant25.ru/" TargetMode="External"/><Relationship Id="rId18" Type="http://schemas.openxmlformats.org/officeDocument/2006/relationships/hyperlink" Target="https://garant25.ru/" TargetMode="External"/><Relationship Id="rId39" Type="http://schemas.openxmlformats.org/officeDocument/2006/relationships/hyperlink" Target="http://www.torgi.gov.ru/" TargetMode="External"/><Relationship Id="rId109" Type="http://schemas.openxmlformats.org/officeDocument/2006/relationships/hyperlink" Target="https://garant25.ru/" TargetMode="External"/><Relationship Id="rId34" Type="http://schemas.openxmlformats.org/officeDocument/2006/relationships/hyperlink" Target="https://garant25.ru/" TargetMode="External"/><Relationship Id="rId50" Type="http://schemas.openxmlformats.org/officeDocument/2006/relationships/hyperlink" Target="https://garant25.ru/" TargetMode="External"/><Relationship Id="rId55" Type="http://schemas.openxmlformats.org/officeDocument/2006/relationships/hyperlink" Target="https://garant25.ru/" TargetMode="External"/><Relationship Id="rId76" Type="http://schemas.openxmlformats.org/officeDocument/2006/relationships/hyperlink" Target="https://garant25.ru/" TargetMode="External"/><Relationship Id="rId97" Type="http://schemas.openxmlformats.org/officeDocument/2006/relationships/hyperlink" Target="https://garant25.ru/" TargetMode="External"/><Relationship Id="rId104" Type="http://schemas.openxmlformats.org/officeDocument/2006/relationships/hyperlink" Target="http://www.torgi.gov.ru/" TargetMode="External"/><Relationship Id="rId120" Type="http://schemas.openxmlformats.org/officeDocument/2006/relationships/hyperlink" Target="https://garant25.ru/" TargetMode="External"/><Relationship Id="rId125" Type="http://schemas.openxmlformats.org/officeDocument/2006/relationships/hyperlink" Target="https://garant25.ru/" TargetMode="External"/><Relationship Id="rId141" Type="http://schemas.openxmlformats.org/officeDocument/2006/relationships/hyperlink" Target="https://garant25.ru/" TargetMode="External"/><Relationship Id="rId146" Type="http://schemas.openxmlformats.org/officeDocument/2006/relationships/hyperlink" Target="https://garant25.ru/" TargetMode="External"/><Relationship Id="rId7" Type="http://schemas.openxmlformats.org/officeDocument/2006/relationships/endnotes" Target="endnotes.xml"/><Relationship Id="rId71" Type="http://schemas.openxmlformats.org/officeDocument/2006/relationships/hyperlink" Target="https://garant25.ru/" TargetMode="External"/><Relationship Id="rId92" Type="http://schemas.openxmlformats.org/officeDocument/2006/relationships/hyperlink" Target="https://garant25.ru/"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garant25.ru/" TargetMode="External"/><Relationship Id="rId24" Type="http://schemas.openxmlformats.org/officeDocument/2006/relationships/hyperlink" Target="https://garant25.ru/" TargetMode="External"/><Relationship Id="rId40" Type="http://schemas.openxmlformats.org/officeDocument/2006/relationships/hyperlink" Target="https://garant25.ru/" TargetMode="External"/><Relationship Id="rId45" Type="http://schemas.openxmlformats.org/officeDocument/2006/relationships/hyperlink" Target="https://garant25.ru/" TargetMode="External"/><Relationship Id="rId66" Type="http://schemas.openxmlformats.org/officeDocument/2006/relationships/hyperlink" Target="https://garant25.ru/" TargetMode="External"/><Relationship Id="rId87" Type="http://schemas.openxmlformats.org/officeDocument/2006/relationships/hyperlink" Target="https://garant25.ru/" TargetMode="External"/><Relationship Id="rId110" Type="http://schemas.openxmlformats.org/officeDocument/2006/relationships/hyperlink" Target="https://garant25.ru/" TargetMode="External"/><Relationship Id="rId115" Type="http://schemas.openxmlformats.org/officeDocument/2006/relationships/hyperlink" Target="https://garant25.ru/" TargetMode="External"/><Relationship Id="rId131" Type="http://schemas.openxmlformats.org/officeDocument/2006/relationships/hyperlink" Target="https://garant25.ru/" TargetMode="External"/><Relationship Id="rId136" Type="http://schemas.openxmlformats.org/officeDocument/2006/relationships/hyperlink" Target="https://garant25.ru/" TargetMode="External"/><Relationship Id="rId157" Type="http://schemas.openxmlformats.org/officeDocument/2006/relationships/hyperlink" Target="https://garant25.ru/" TargetMode="External"/><Relationship Id="rId61" Type="http://schemas.openxmlformats.org/officeDocument/2006/relationships/hyperlink" Target="https://garant25.ru/" TargetMode="External"/><Relationship Id="rId82" Type="http://schemas.openxmlformats.org/officeDocument/2006/relationships/hyperlink" Target="https://garant25.ru/" TargetMode="External"/><Relationship Id="rId152" Type="http://schemas.openxmlformats.org/officeDocument/2006/relationships/hyperlink" Target="https://garant25.ru/" TargetMode="External"/><Relationship Id="rId19" Type="http://schemas.openxmlformats.org/officeDocument/2006/relationships/hyperlink" Target="https://garant25.ru/" TargetMode="External"/><Relationship Id="rId14" Type="http://schemas.openxmlformats.org/officeDocument/2006/relationships/hyperlink" Target="https://garant25.ru/" TargetMode="External"/><Relationship Id="rId30" Type="http://schemas.openxmlformats.org/officeDocument/2006/relationships/hyperlink" Target="https://garant25.ru/" TargetMode="External"/><Relationship Id="rId35" Type="http://schemas.openxmlformats.org/officeDocument/2006/relationships/hyperlink" Target="https://garant25.ru/" TargetMode="External"/><Relationship Id="rId56" Type="http://schemas.openxmlformats.org/officeDocument/2006/relationships/hyperlink" Target="https://garant25.ru/" TargetMode="External"/><Relationship Id="rId77" Type="http://schemas.openxmlformats.org/officeDocument/2006/relationships/hyperlink" Target="https://garant25.ru/" TargetMode="External"/><Relationship Id="rId100" Type="http://schemas.openxmlformats.org/officeDocument/2006/relationships/hyperlink" Target="https://garant25.ru/" TargetMode="External"/><Relationship Id="rId105" Type="http://schemas.openxmlformats.org/officeDocument/2006/relationships/hyperlink" Target="https://garant25.ru/" TargetMode="External"/><Relationship Id="rId126" Type="http://schemas.openxmlformats.org/officeDocument/2006/relationships/hyperlink" Target="https://garant25.ru/" TargetMode="External"/><Relationship Id="rId147" Type="http://schemas.openxmlformats.org/officeDocument/2006/relationships/hyperlink" Target="https://garant25.ru/" TargetMode="External"/><Relationship Id="rId8" Type="http://schemas.openxmlformats.org/officeDocument/2006/relationships/image" Target="media/image1.png"/><Relationship Id="rId51" Type="http://schemas.openxmlformats.org/officeDocument/2006/relationships/hyperlink" Target="https://garant25.ru/" TargetMode="External"/><Relationship Id="rId72" Type="http://schemas.openxmlformats.org/officeDocument/2006/relationships/hyperlink" Target="https://garant25.ru/" TargetMode="External"/><Relationship Id="rId93" Type="http://schemas.openxmlformats.org/officeDocument/2006/relationships/hyperlink" Target="https://garant25.ru/" TargetMode="External"/><Relationship Id="rId98" Type="http://schemas.openxmlformats.org/officeDocument/2006/relationships/hyperlink" Target="https://garant25.ru/" TargetMode="External"/><Relationship Id="rId121" Type="http://schemas.openxmlformats.org/officeDocument/2006/relationships/hyperlink" Target="https://garant25.ru/" TargetMode="External"/><Relationship Id="rId142" Type="http://schemas.openxmlformats.org/officeDocument/2006/relationships/hyperlink" Target="https://garant25.ru/" TargetMode="External"/><Relationship Id="rId3" Type="http://schemas.openxmlformats.org/officeDocument/2006/relationships/styles" Target="styles.xml"/><Relationship Id="rId25" Type="http://schemas.openxmlformats.org/officeDocument/2006/relationships/hyperlink" Target="https://garant25.ru/" TargetMode="External"/><Relationship Id="rId46" Type="http://schemas.openxmlformats.org/officeDocument/2006/relationships/hyperlink" Target="http://www.torgi.gov.ru/" TargetMode="External"/><Relationship Id="rId67" Type="http://schemas.openxmlformats.org/officeDocument/2006/relationships/hyperlink" Target="https://garant25.ru/" TargetMode="External"/><Relationship Id="rId116" Type="http://schemas.openxmlformats.org/officeDocument/2006/relationships/hyperlink" Target="https://garant25.ru/" TargetMode="External"/><Relationship Id="rId137" Type="http://schemas.openxmlformats.org/officeDocument/2006/relationships/hyperlink" Target="https://garant25.ru/" TargetMode="External"/><Relationship Id="rId158" Type="http://schemas.openxmlformats.org/officeDocument/2006/relationships/hyperlink" Target="https://garant25.r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5A98E-78F2-4FFF-B6F6-4305190E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14598</Words>
  <Characters>83211</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TkachenkoZV</dc:creator>
  <cp:lastModifiedBy>Вера В. Клыкова</cp:lastModifiedBy>
  <cp:revision>2</cp:revision>
  <cp:lastPrinted>2026-03-13T04:57:00Z</cp:lastPrinted>
  <dcterms:created xsi:type="dcterms:W3CDTF">2026-04-03T02:18:00Z</dcterms:created>
  <dcterms:modified xsi:type="dcterms:W3CDTF">2026-04-03T02:18:00Z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E5A13257A63C4FADA106D0FC1D7E0FF9_12</vt:lpwstr>
  </property>
</Properties>
</file>