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FC126">
      <w:pPr>
        <w:jc w:val="both"/>
        <w:rPr>
          <w:sz w:val="16"/>
          <w:szCs w:val="16"/>
          <w:lang w:val="en-US"/>
        </w:rPr>
      </w:pPr>
    </w:p>
    <w:p w14:paraId="6201B8C0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>
        <w:rPr>
          <w:color w:val="000000"/>
          <w:sz w:val="32"/>
          <w:szCs w:val="32"/>
        </w:rPr>
        <w:drawing>
          <wp:inline distT="0" distB="0" distL="0" distR="0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997CE">
      <w:pPr>
        <w:pStyle w:val="7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2BE1B5EB">
      <w:pPr>
        <w:pStyle w:val="7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14:paraId="26F926E1">
      <w:pPr>
        <w:pStyle w:val="7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0D0CCA6C">
      <w:pPr>
        <w:pStyle w:val="7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BE40BD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23C672A5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b/>
          <w:sz w:val="26"/>
          <w:szCs w:val="26"/>
        </w:rPr>
      </w:pPr>
    </w:p>
    <w:p w14:paraId="0F28F192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31.01.2022                           с. Анучино                                 №    74-НПА</w:t>
      </w:r>
    </w:p>
    <w:p w14:paraId="30C82869">
      <w:pPr>
        <w:shd w:val="clear" w:color="auto" w:fill="FFFFFF"/>
        <w:rPr>
          <w:rFonts w:ascii="Times New Roman" w:hAnsi="Times New Roman" w:cs="Times New Roman"/>
          <w:b/>
          <w:sz w:val="26"/>
          <w:szCs w:val="26"/>
        </w:rPr>
      </w:pPr>
    </w:p>
    <w:p w14:paraId="2E351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</w:p>
    <w:p w14:paraId="1A7F5F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 муниципальной услуги   «</w:t>
      </w:r>
      <w:bookmarkStart w:id="0" w:name="_Hlk85806511"/>
      <w:r>
        <w:rPr>
          <w:rFonts w:ascii="Times New Roman" w:hAnsi="Times New Roman" w:cs="Times New Roman"/>
          <w:b/>
          <w:sz w:val="28"/>
          <w:szCs w:val="28"/>
        </w:rPr>
        <w:t>Выдача, закрытие разрешений на снос зелёных насаждений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717ED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971EF">
      <w:pPr>
        <w:pStyle w:val="31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соответствии с Земельным </w:t>
      </w:r>
      <w:r>
        <w:fldChar w:fldCharType="begin"/>
      </w:r>
      <w:r>
        <w:instrText xml:space="preserve"> HYPERLINK "https://login.consultant.ru/link/?req=doc&amp;base=RZB&amp;n=300880" </w:instrText>
      </w:r>
      <w:r>
        <w:fldChar w:fldCharType="separate"/>
      </w:r>
      <w:r>
        <w:rPr>
          <w:rStyle w:val="5"/>
          <w:rFonts w:eastAsia="Times New Roman"/>
          <w:color w:val="auto"/>
          <w:sz w:val="28"/>
          <w:szCs w:val="28"/>
          <w:u w:val="none"/>
          <w:lang w:val="ru-RU"/>
        </w:rPr>
        <w:t>кодексом</w:t>
      </w:r>
      <w:r>
        <w:rPr>
          <w:rStyle w:val="5"/>
          <w:rFonts w:eastAsia="Times New Roman"/>
          <w:color w:val="auto"/>
          <w:sz w:val="28"/>
          <w:szCs w:val="28"/>
          <w:u w:val="none"/>
          <w:lang w:val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Российской Федерации, </w:t>
      </w:r>
      <w:r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 на  основании Устава Анучинского муниципального округа Приморского края,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</w:p>
    <w:p w14:paraId="2D812D6A">
      <w:pPr>
        <w:pStyle w:val="17"/>
        <w:ind w:firstLine="540"/>
        <w:jc w:val="both"/>
        <w:rPr>
          <w:sz w:val="28"/>
          <w:szCs w:val="28"/>
        </w:rPr>
      </w:pPr>
    </w:p>
    <w:p w14:paraId="4FB7F79A">
      <w:pPr>
        <w:pStyle w:val="1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40BDFD1">
      <w:pPr>
        <w:autoSpaceDE w:val="0"/>
        <w:spacing w:line="240" w:lineRule="auto"/>
        <w:ind w:firstLine="539"/>
        <w:jc w:val="both"/>
        <w:rPr>
          <w:rFonts w:ascii="Times New Roman" w:hAnsi="Times New Roman" w:eastAsia="Times New Roman" w:cs="Times New Roman"/>
          <w:sz w:val="28"/>
          <w:szCs w:val="28"/>
          <w:lang w:val="zh-CN"/>
        </w:rPr>
      </w:pPr>
    </w:p>
    <w:p w14:paraId="7C54CE28">
      <w:pPr>
        <w:autoSpaceDE w:val="0"/>
        <w:spacing w:line="360" w:lineRule="auto"/>
        <w:ind w:firstLine="539"/>
        <w:jc w:val="both"/>
        <w:rPr>
          <w:rFonts w:ascii="Times New Roman" w:hAnsi="Times New Roman" w:eastAsia="Times New Roman" w:cs="Times New Roman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</w:t>
      </w:r>
      <w:r>
        <w:fldChar w:fldCharType="begin"/>
      </w:r>
      <w:r>
        <w:instrText xml:space="preserve"> HYPERLINK "file:///C:\\Users\\SuvorenkovAA\\Desktop\\регламенты%20новые%20%20принять\\===%20новый%20%202018%20Админ.%20регламент%20ДКР.doc" \l "P37"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t>регламент</w:t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 «Выдача, закрытие разрешений на снос зелёных насаждений» (прилагается).</w:t>
      </w:r>
    </w:p>
    <w:p w14:paraId="01DC7C94">
      <w:pPr>
        <w:autoSpaceDE w:val="0"/>
        <w:spacing w:line="360" w:lineRule="auto"/>
        <w:ind w:firstLine="539"/>
        <w:jc w:val="both"/>
        <w:rPr>
          <w:rFonts w:ascii="Times New Roman" w:hAnsi="Times New Roman" w:eastAsia="Times New Roman" w:cs="Times New Roman"/>
          <w:sz w:val="28"/>
          <w:szCs w:val="28"/>
          <w:lang w:val="zh-C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Считать утратившим силу </w:t>
      </w:r>
      <w:r>
        <w:rPr>
          <w:rFonts w:ascii="Times New Roman" w:hAnsi="Times New Roman" w:eastAsia="Times New Roman" w:cs="Times New Roman"/>
          <w:sz w:val="28"/>
          <w:szCs w:val="28"/>
          <w:lang w:val="zh-CN"/>
        </w:rPr>
        <w:t xml:space="preserve"> постановление </w:t>
      </w:r>
      <w:r>
        <w:rPr>
          <w:rFonts w:ascii="Times New Roman" w:hAnsi="Times New Roman" w:eastAsia="Times New Roman" w:cs="Times New Roman"/>
          <w:sz w:val="28"/>
          <w:szCs w:val="28"/>
        </w:rPr>
        <w:t>администрации Анучинского муниципального района  от 07.11.2019 №620 «</w:t>
      </w:r>
      <w:r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«Выдача, закрытие разрешений на снос зелёных насаждений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sz w:val="28"/>
          <w:szCs w:val="28"/>
          <w:lang w:val="zh-CN"/>
        </w:rPr>
        <w:t>»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 w14:paraId="5C75CDD7">
      <w:pPr>
        <w:pStyle w:val="17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Общему отделу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 муниципального округа в информационно-телекоммуникационной сети интернет.</w:t>
      </w:r>
    </w:p>
    <w:p w14:paraId="2F60326A">
      <w:pPr>
        <w:pStyle w:val="17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49F2C50F">
      <w:pPr>
        <w:pStyle w:val="17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 настоящего постановления оставляю за собой.</w:t>
      </w:r>
    </w:p>
    <w:p w14:paraId="187ADA83">
      <w:pPr>
        <w:pStyle w:val="11"/>
        <w:jc w:val="both"/>
        <w:rPr>
          <w:rFonts w:eastAsiaTheme="minorHAnsi"/>
          <w:szCs w:val="28"/>
        </w:rPr>
      </w:pPr>
    </w:p>
    <w:p w14:paraId="5454C307">
      <w:pPr>
        <w:pStyle w:val="11"/>
        <w:jc w:val="both"/>
        <w:rPr>
          <w:bCs/>
          <w:szCs w:val="28"/>
        </w:rPr>
      </w:pPr>
    </w:p>
    <w:p w14:paraId="4614FC97">
      <w:pPr>
        <w:pStyle w:val="11"/>
        <w:jc w:val="both"/>
        <w:rPr>
          <w:bCs/>
          <w:szCs w:val="28"/>
        </w:rPr>
      </w:pPr>
    </w:p>
    <w:p w14:paraId="52CAC34D">
      <w:pPr>
        <w:pStyle w:val="11"/>
        <w:jc w:val="both"/>
        <w:rPr>
          <w:bCs/>
          <w:szCs w:val="28"/>
        </w:rPr>
      </w:pPr>
      <w:r>
        <w:rPr>
          <w:bCs/>
          <w:szCs w:val="28"/>
        </w:rPr>
        <w:t>Глава  Анучинского</w:t>
      </w:r>
    </w:p>
    <w:p w14:paraId="47B3400E">
      <w:pPr>
        <w:pStyle w:val="11"/>
        <w:jc w:val="both"/>
        <w:rPr>
          <w:bCs/>
          <w:szCs w:val="28"/>
        </w:rPr>
      </w:pPr>
      <w:r>
        <w:rPr>
          <w:bCs/>
          <w:szCs w:val="28"/>
        </w:rPr>
        <w:t>муниципального округа                                                      С.А. Понуровский</w:t>
      </w:r>
    </w:p>
    <w:p w14:paraId="42AD462F">
      <w:pPr>
        <w:pStyle w:val="11"/>
        <w:rPr>
          <w:b/>
          <w:szCs w:val="28"/>
        </w:rPr>
      </w:pPr>
    </w:p>
    <w:p w14:paraId="0C6A3E8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EDCFD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84BE65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D0730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1D9515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3792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B1BF6F6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4ADDDF68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D080C8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25E956FE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3BB1C0E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2FE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BEDC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78FE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143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1C9633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14:paraId="21CFA03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постановлением администрации</w:t>
      </w:r>
    </w:p>
    <w:p w14:paraId="2D6E40C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Анучинского муниципального округа</w:t>
      </w:r>
    </w:p>
    <w:p w14:paraId="4B18A3BB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от  «31» 01.2022г. № 74-НПА</w:t>
      </w:r>
    </w:p>
    <w:p w14:paraId="70E3F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CB8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3C4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АДМИНИСТРАТИВНЫЙ РЕГЛАМЕНТ </w:t>
      </w:r>
    </w:p>
    <w:p w14:paraId="5B7B50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ПРЕДОСТАВЛЕНИЯ МУНИЦИПАЛЬНОЙ УСЛУГИ </w:t>
      </w:r>
    </w:p>
    <w:p w14:paraId="24BB6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«ВЫДАЧА, ЗАКРЫТИЕ РАЗРЕШЕНИЙ НА СНОС ЗЕЛЁНЫХ НАСАЖДЕНИЙ»</w:t>
      </w:r>
    </w:p>
    <w:p w14:paraId="44DC7D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9D8919E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I. ОБЩИЕ ПОЛОЖЕНИЯ</w:t>
      </w:r>
    </w:p>
    <w:p w14:paraId="64573908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0133D1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Настоящий административный регламент предоставления муниципальной услуги «Выдача, закрытие разрешений на снос зелёных насаждений»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 Анучинского муниципального округа (далее-Администрация округа) предоставляющая  муниципальную услугу, должностного лица Администрации округа, предоставляющего муниципальную услугу, либо муниципального служащего Администрации округа.</w:t>
      </w:r>
    </w:p>
    <w:p w14:paraId="3BFB12C5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2A0BF5C5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Муниципальная услуга предоставляется физическим (в том числе индивидуальным предпринимателям) и юридическим лицам, либо представителям, имеющим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 округа, предоставляющей муниципальную услугу, имеющим правоустанавливающие документы на земельный участок, на котором расположены зеленые насаждения (далее-заявитель). </w:t>
      </w:r>
    </w:p>
    <w:p w14:paraId="27E06295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информирования о предоставлении </w:t>
      </w:r>
    </w:p>
    <w:p w14:paraId="6632A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услуги.</w:t>
      </w:r>
    </w:p>
    <w:p w14:paraId="3FBF05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Место нахождения, контактные данные Администрации округа, предоставляющей муниципальную услугу, организаций,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участвующих в предоставлении муниципальной </w:t>
      </w:r>
      <w:r>
        <w:rPr>
          <w:rFonts w:ascii="Times New Roman" w:hAnsi="Times New Roman" w:cs="Times New Roman"/>
          <w:sz w:val="26"/>
          <w:szCs w:val="26"/>
        </w:rPr>
        <w:t>услуги, а также многофункциональных центров предоставления государственных и муниципальных услуг (далее – МФЦ</w:t>
      </w:r>
      <w:r>
        <w:rPr>
          <w:rFonts w:ascii="Times New Roman" w:hAnsi="Times New Roman" w:cs="Times New Roman"/>
          <w:b/>
          <w:sz w:val="26"/>
          <w:szCs w:val="26"/>
        </w:rPr>
        <w:t xml:space="preserve">) </w:t>
      </w:r>
      <w:r>
        <w:rPr>
          <w:rStyle w:val="20"/>
          <w:b w:val="0"/>
          <w:sz w:val="26"/>
          <w:szCs w:val="26"/>
        </w:rPr>
        <w:t xml:space="preserve">в которых организуется предоставление муниципальной услуги, </w:t>
      </w:r>
      <w:r>
        <w:rPr>
          <w:rFonts w:ascii="Times New Roman" w:hAnsi="Times New Roman" w:cs="Times New Roman"/>
          <w:sz w:val="26"/>
          <w:szCs w:val="26"/>
        </w:rPr>
        <w:t xml:space="preserve">приведены в Приложении № 1 к  настоящему Регламенту. </w:t>
      </w:r>
    </w:p>
    <w:p w14:paraId="1E3D7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Информирование о порядке предоставлении муниципальной услуги осуществляется:</w:t>
      </w:r>
    </w:p>
    <w:p w14:paraId="31272993">
      <w:pPr>
        <w:pStyle w:val="15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при личном обращении заявителя непосредственно в Администрацию округа, у специалиста отдела имущественных и земельных отношений управления по работе с территориями администрации Анучинского муниципального округа (далее-Специалист), а в его отсутствие начальником отдела, по адресу: Приморский край, Анучинский район, с. Анучино, ул. Лазо, </w:t>
      </w:r>
      <w:r>
        <w:rPr>
          <w:rFonts w:ascii="Times New Roman" w:hAnsi="Times New Roman" w:cs="Times New Roman"/>
          <w:sz w:val="26"/>
          <w:szCs w:val="26"/>
        </w:rPr>
        <w:t>д.6, офис 20, 1 этаж, кабинет 1 в установленные часы приема без предварительной записи; продолжительность личного приема не должна превышать 15  минут;</w:t>
      </w:r>
    </w:p>
    <w:p w14:paraId="4672B6E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б) на информационных стендах, расположенных  по адресу: Приморский край, Анучинский район, с. Анучино, ул.Лазо,6,  офис 20, 1 этаж, кабинет 1.</w:t>
      </w:r>
    </w:p>
    <w:p w14:paraId="322D2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при 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0A49513F">
      <w:pPr>
        <w:pStyle w:val="1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39BEA2AC">
      <w:pPr>
        <w:pStyle w:val="1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Интернет-сайте;</w:t>
      </w:r>
    </w:p>
    <w:p w14:paraId="24B2E4A3">
      <w:pPr>
        <w:pStyle w:val="1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14:paraId="7DFA1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местах нахождения, почтовых адресах, контактных телефонах, адресах электронной почты, графике работы Администрации округа расположены на официальном сайте Администрации округа его версии, доступной для лиц со стойкими нарушениями функции зрения.</w:t>
      </w:r>
    </w:p>
    <w:p w14:paraId="7EA7B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месте нахождения, графике работы, адресе электронной почты, контактных телефонах МФЦ расположены на сайте www.mfc-25.гu. </w:t>
      </w:r>
    </w:p>
    <w:p w14:paraId="04053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 В информационно-телекоммуникационных сетях, доступ к которым не ограничен определенным кругом лиц (включая сеть Интернет), в том числе на Интернет-сайте и на альтернативных версиях сайтов ГИС  Федеральный реестр государственных и муниципальных услуг, а также на Едином портале государственных и муниципальных услуг и на информационных стендах Администрации округа размещается следующая информация:</w:t>
      </w:r>
    </w:p>
    <w:p w14:paraId="569AE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нахождение, график работы структурных подразделений Администрации округа, адрес Интернет-сайта;</w:t>
      </w:r>
    </w:p>
    <w:p w14:paraId="10A28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электронной почты Администрации округа, структурных подразделений Администрации округа;</w:t>
      </w:r>
    </w:p>
    <w:p w14:paraId="46920D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номера телефонов структурных подразделений Администрации округа,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14:paraId="6C1D07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14:paraId="30C2D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образец заявления на предоставление муниципальной услуги;</w:t>
      </w:r>
    </w:p>
    <w:p w14:paraId="3EE1D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для отказа в предоставлении муниципальной услуги;</w:t>
      </w:r>
    </w:p>
    <w:p w14:paraId="7803A8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предоставления муниципальной услуги;</w:t>
      </w:r>
    </w:p>
    <w:p w14:paraId="3F763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подачи и рассмотрения жалобы;</w:t>
      </w:r>
    </w:p>
    <w:p w14:paraId="35491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блок-схема предоставления муниципальной услуги приложение № 4 к настоящему Регламенту.</w:t>
      </w:r>
    </w:p>
    <w:p w14:paraId="51C12F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информационно-телекоммуникационных сетях, доступ к которым не ограничен определенным кругом лиц (включая сеть Интернет), в том числе с использованием Единого портала государственных и муниципальных услуг, а также с использованием почтовой, телефонной связи.</w:t>
      </w:r>
    </w:p>
    <w:p w14:paraId="5A9083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14:paraId="751D8013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муниципальной услуги</w:t>
      </w:r>
    </w:p>
    <w:p w14:paraId="07C75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Муниципальная услуга: «Выдача, закрытие разрешений на снос зелёных насаждений».</w:t>
      </w:r>
    </w:p>
    <w:p w14:paraId="066D0A14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0285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bookmarkStart w:id="9" w:name="_GoBack"/>
      <w:r>
        <w:rPr>
          <w:rFonts w:ascii="Times New Roman" w:hAnsi="Times New Roman" w:cs="Times New Roman"/>
          <w:sz w:val="26"/>
          <w:szCs w:val="26"/>
          <w:highlight w:val="none"/>
        </w:rPr>
        <w:t>Предоставление муниципальной услуги осуществляется Администрацией округа, в лице специалистов  отдела имущественных и земельных отношений управления по работе с территориями администрации Анучинского муниципального округа.</w:t>
      </w:r>
    </w:p>
    <w:bookmarkEnd w:id="9"/>
    <w:p w14:paraId="46506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</w:t>
      </w:r>
      <w:r>
        <w:rPr>
          <w:rFonts w:ascii="Times New Roman" w:hAnsi="Times New Roman" w:eastAsia="Calibri" w:cs="Times New Roman"/>
          <w:sz w:val="26"/>
          <w:szCs w:val="26"/>
        </w:rPr>
        <w:t>Организация предоставления муниципальной услуги, осуществляется, в том числе через МФЦ,  при наличии соглашения о взаимодействии, заключенным между МФЦ и Администрацией округа.</w:t>
      </w:r>
    </w:p>
    <w:p w14:paraId="16A499B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5.3. </w:t>
      </w:r>
      <w:r>
        <w:rPr>
          <w:rFonts w:ascii="Times New Roman" w:hAnsi="Times New Roman" w:cs="Times New Roman"/>
          <w:sz w:val="26"/>
          <w:szCs w:val="26"/>
        </w:rPr>
        <w:t>Администрации округа, непосредственно предоставляющей муниципальную услугу и организациям, участвующим в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14:paraId="43AA43EB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5FC75EB">
      <w:pPr>
        <w:pStyle w:val="17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6.1. Результатом предоставления муниципальной услуги является:</w:t>
      </w:r>
    </w:p>
    <w:p w14:paraId="7144B99F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Выдача разрешения на снос зеленых  насаждений;</w:t>
      </w:r>
    </w:p>
    <w:p w14:paraId="7491EF56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Отказ в выдаче разрешения на снос зеленых насаждений;</w:t>
      </w:r>
    </w:p>
    <w:p w14:paraId="1D97A9B6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Закрытие разрешения на снос зеленых насаждений;</w:t>
      </w:r>
    </w:p>
    <w:p w14:paraId="5E565B25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Отказ в закрытии Разрешения на снос зеленых насаждений. </w:t>
      </w:r>
    </w:p>
    <w:p w14:paraId="31F384D7">
      <w:pPr>
        <w:pStyle w:val="10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Муниципальная услуга предоставляется на территории Анучинского округа на  участках находящихся в муниципальной собственности и на земельных участках  государственной собственности, собственность  на которые  не разграничена.   </w:t>
      </w:r>
      <w:r>
        <w:rPr>
          <w:sz w:val="26"/>
          <w:szCs w:val="26"/>
        </w:rPr>
        <w:tab/>
      </w:r>
    </w:p>
    <w:p w14:paraId="663C033F">
      <w:pPr>
        <w:pStyle w:val="10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Муниципальная услуга предоставляется на землях  Анучинского округа сельскохозяйственного назначения,  в том числе на сельскохозяйственных угодий,  в границах земель населенного пункта, в том числе проведения благоустройства территории,  на землях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 специального назначения, на землях особо охраняемых </w:t>
      </w:r>
      <w:r>
        <w:fldChar w:fldCharType="begin"/>
      </w:r>
      <w:r>
        <w:instrText xml:space="preserve"> HYPERLINK \l "P3213" </w:instrText>
      </w:r>
      <w:r>
        <w:fldChar w:fldCharType="separate"/>
      </w:r>
      <w:r>
        <w:rPr>
          <w:sz w:val="26"/>
          <w:szCs w:val="26"/>
        </w:rPr>
        <w:t>территорий и объектов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(выборочно).</w:t>
      </w:r>
    </w:p>
    <w:p w14:paraId="27556B3E">
      <w:pPr>
        <w:pStyle w:val="15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12FFFDD2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предоставления муниципальной услуги составляет 30 календарных дней со дня регистрации заявления в администрации Анучинского округа.</w:t>
      </w:r>
    </w:p>
    <w:p w14:paraId="01B92208">
      <w:pPr>
        <w:pStyle w:val="17"/>
        <w:ind w:firstLine="709"/>
        <w:jc w:val="both"/>
        <w:rPr>
          <w:i/>
          <w:sz w:val="26"/>
          <w:szCs w:val="26"/>
        </w:rPr>
      </w:pPr>
    </w:p>
    <w:p w14:paraId="365B3DFC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6565C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8.1. Список нормативных актов, в соответствии с которыми осуществляется оказание муниципальной услуги, приведен в Приложении № 2 к Регламенту, размещен на официальном сайте Единого портала государственных и муниципальных услуг.</w:t>
      </w:r>
    </w:p>
    <w:p w14:paraId="0C534E53">
      <w:pPr>
        <w:pStyle w:val="1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14:paraId="72F07F52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9.1. Исчерпывающий перечень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по выдаче разрешения на снос зеленых насаждений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которые заявитель должен представить самостоятельно:</w:t>
      </w:r>
    </w:p>
    <w:p w14:paraId="0F515D5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         а) заявление о  предоставлении услуги </w:t>
      </w:r>
      <w:r>
        <w:rPr>
          <w:rFonts w:ascii="Times New Roman" w:hAnsi="Times New Roman" w:cs="Times New Roman"/>
          <w:sz w:val="26"/>
          <w:szCs w:val="26"/>
        </w:rPr>
        <w:t>(приложение 3 форма 1);</w:t>
      </w:r>
    </w:p>
    <w:p w14:paraId="3F7659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заявлении указываются: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фамилия, имя и (при наличии) отчество, место регистрации Заявителя, реквизиты документа, удостоверяющего личность Заявителя (для физического лица);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 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причина рубки (обрезки) древесно-кустарниковой растительности;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место расположения объекта;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срок выполнения работ по сносу зеленых насаждений;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перечень прилагаемых документов;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дата, подпись, номер телефона для связи.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К заявлению Заявитель самостоятельно прилагает следующие документы: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- копия документа, удостоверяющего личность (для физических лиц);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 xml:space="preserve">- копия документа, подтверждающего полномочия лица, подписавшего заявление (для юридических лиц);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 xml:space="preserve"> - документ, подтверждающий полномочия представителя Заявителя (в случае, если с заявлением обращается представитель Заявителя);</w:t>
      </w:r>
    </w:p>
    <w:p w14:paraId="3A45F2E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            б) </w:t>
      </w:r>
      <w:bookmarkStart w:id="1" w:name="_Hlk51667086"/>
      <w:r>
        <w:rPr>
          <w:rFonts w:ascii="Times New Roman" w:hAnsi="Times New Roman" w:eastAsia="Calibri" w:cs="Times New Roman"/>
          <w:sz w:val="26"/>
          <w:szCs w:val="26"/>
        </w:rPr>
        <w:t>копия документа, удостоверяющего личность заявителя (представителя заявителя) в случае, если заявителем является физическое лицо</w:t>
      </w:r>
      <w:bookmarkEnd w:id="1"/>
      <w:r>
        <w:rPr>
          <w:rFonts w:ascii="Times New Roman" w:hAnsi="Times New Roman" w:cs="Times New Roman"/>
          <w:sz w:val="26"/>
          <w:szCs w:val="26"/>
        </w:rPr>
        <w:t>;</w:t>
      </w:r>
    </w:p>
    <w:p w14:paraId="288425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             в) копия документа, подтверждающего полномочия представителя заявителя (доверенности), в случае подачи заявления представителем заявителя.</w:t>
      </w:r>
    </w:p>
    <w:p w14:paraId="70B14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14:paraId="5C317372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9.2.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по выдаче разрешения на снос зеленых насаждений</w:t>
      </w:r>
      <w:r>
        <w:rPr>
          <w:rFonts w:ascii="Times New Roman" w:hAnsi="Times New Roman" w:cs="Times New Roman"/>
          <w:sz w:val="26"/>
          <w:szCs w:val="26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026B2A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eastAsia="Calibri" w:cs="Times New Roman"/>
          <w:sz w:val="26"/>
          <w:szCs w:val="26"/>
        </w:rPr>
        <w:t>копия свидетельства о государственной регистрации юридического лица (в случае, если заявителем является юридическое лицо)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7A0B3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eastAsia="Calibri" w:cs="Times New Roman"/>
          <w:sz w:val="26"/>
          <w:szCs w:val="26"/>
        </w:rPr>
        <w:t>копия свидетельства о государственной регистрации физического лица в качестве индивидуального предпринимателя (в случае, если заявителем является индивидуальный предприниматель).</w:t>
      </w:r>
    </w:p>
    <w:p w14:paraId="0B12C8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в) кадастровая выписка о земельном участке (форма К.В.1- К.В.6) или выписка из ЕГРН.</w:t>
      </w:r>
    </w:p>
    <w:p w14:paraId="6A9B48E0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случае выполнения работ </w:t>
      </w:r>
      <w:r>
        <w:rPr>
          <w:rFonts w:ascii="Times New Roman" w:hAnsi="Times New Roman" w:eastAsia="Calibri" w:cs="Times New Roman"/>
          <w:b/>
          <w:sz w:val="26"/>
          <w:szCs w:val="26"/>
        </w:rPr>
        <w:t>по строительству, разработке (расчистке) карьеров, капитальному ремонту, реконструкции объектов капитального строительства и (или) линейных объектов</w:t>
      </w:r>
      <w:r>
        <w:rPr>
          <w:rFonts w:ascii="Times New Roman" w:hAnsi="Times New Roman" w:eastAsia="Calibri" w:cs="Times New Roman"/>
          <w:sz w:val="26"/>
          <w:szCs w:val="26"/>
        </w:rPr>
        <w:t xml:space="preserve">, </w:t>
      </w:r>
      <w:r>
        <w:rPr>
          <w:rFonts w:ascii="Times New Roman" w:hAnsi="Times New Roman" w:eastAsia="Calibri" w:cs="Times New Roman"/>
          <w:b/>
          <w:bCs/>
          <w:sz w:val="26"/>
          <w:szCs w:val="26"/>
        </w:rPr>
        <w:t xml:space="preserve">благоустройству </w:t>
      </w:r>
      <w:r>
        <w:rPr>
          <w:rFonts w:ascii="Times New Roman" w:hAnsi="Times New Roman" w:eastAsia="Calibri" w:cs="Times New Roman"/>
          <w:sz w:val="26"/>
          <w:szCs w:val="26"/>
        </w:rPr>
        <w:t>дополнительно прилагаются:</w:t>
      </w:r>
    </w:p>
    <w:p w14:paraId="6247B2D5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73A48013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насаждений;</w:t>
      </w:r>
    </w:p>
    <w:p w14:paraId="08D24BEC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раздел проектной документации "Схема планировочной организации земельного участка" или "Проект полосы отвода" для линейных объектов;</w:t>
      </w:r>
    </w:p>
    <w:p w14:paraId="06B74952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план (проект) благоустройства и озеленения;</w:t>
      </w:r>
    </w:p>
    <w:p w14:paraId="40848530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копия договора на утилизацию древесных отходов со специализированной организацией</w:t>
      </w:r>
      <w:r>
        <w:rPr>
          <w:rFonts w:ascii="Times New Roman" w:hAnsi="Times New Roman" w:eastAsia="Calibri" w:cs="Times New Roman"/>
          <w:sz w:val="26"/>
          <w:szCs w:val="26"/>
        </w:rPr>
        <w:t>.</w:t>
      </w:r>
    </w:p>
    <w:p w14:paraId="36F65755">
      <w:pPr>
        <w:pStyle w:val="15"/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создания необходимых условий для безопасной эксплуатации линейных объектов – копия документа, подтверждающего установление охранных зон, придорожных зон, полос отвода этих линейных объектов, копии правоустанавливающих документов на объекты недвижимости (при их наличии).</w:t>
      </w:r>
    </w:p>
    <w:p w14:paraId="23812A01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2D351ED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разрешение на строительство (при осуществлении строительства, реконструкции, капитального ремонта объектов капитального строительства, для строительства, реконструкции, капитального ремонта которых в соответствии со </w:t>
      </w:r>
      <w:r>
        <w:fldChar w:fldCharType="begin"/>
      </w:r>
      <w:r>
        <w:instrText xml:space="preserve"> HYPERLINK "consultantplus://offline/ref=D60B4C71CB81BEE31E0CCFB9C9D3D523F908CA84FDCBF25BAC0152B5C4FD5BE2101DDF2B3EsEv7D"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t>статьей 51</w:t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 требуется получение разрешения на строительство);</w:t>
      </w:r>
    </w:p>
    <w:p w14:paraId="69ECD39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градостроительный план земельного участка или проект планировки территории и проект межевания территории для линейных объектов</w:t>
      </w:r>
    </w:p>
    <w:p w14:paraId="3D7EAF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правоустанавливающие документы на объекты недвижимости, права на которые зарегистрированы в Едином государственном реестре недвижимости</w:t>
      </w:r>
      <w:r>
        <w:rPr>
          <w:rFonts w:ascii="Times New Roman" w:hAnsi="Times New Roman" w:eastAsia="Calibri" w:cs="Times New Roman"/>
          <w:sz w:val="26"/>
          <w:szCs w:val="26"/>
        </w:rPr>
        <w:t>.</w:t>
      </w:r>
    </w:p>
    <w:p w14:paraId="401846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</w:t>
      </w:r>
      <w:r>
        <w:rPr>
          <w:rFonts w:ascii="Times New Roman" w:hAnsi="Times New Roman" w:eastAsia="Calibri" w:cs="Times New Roman"/>
          <w:b/>
          <w:sz w:val="26"/>
          <w:szCs w:val="26"/>
        </w:rPr>
        <w:t>) В случае выполнения работ по индивидуальному жилищному строительству дополнительно прилагаются</w:t>
      </w:r>
      <w:r>
        <w:rPr>
          <w:rFonts w:ascii="Times New Roman" w:hAnsi="Times New Roman" w:eastAsia="Calibri" w:cs="Times New Roman"/>
          <w:color w:val="FF0000"/>
          <w:sz w:val="26"/>
          <w:szCs w:val="26"/>
        </w:rPr>
        <w:t>:</w:t>
      </w:r>
    </w:p>
    <w:p w14:paraId="7E6530FB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B15134F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51667141"/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насаждений;</w:t>
      </w:r>
    </w:p>
    <w:bookmarkEnd w:id="2"/>
    <w:p w14:paraId="4292769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bookmarkStart w:id="3" w:name="_Hlk51667163"/>
      <w:r>
        <w:rPr>
          <w:rFonts w:ascii="Times New Roman" w:hAnsi="Times New Roman" w:cs="Times New Roman"/>
          <w:sz w:val="26"/>
          <w:szCs w:val="26"/>
        </w:rPr>
        <w:t>схема планировочной организации земельного участка с обозначением места размещения объекта индивидуального жилищного строительства</w:t>
      </w:r>
      <w:bookmarkEnd w:id="3"/>
      <w:r>
        <w:rPr>
          <w:rFonts w:ascii="Times New Roman" w:hAnsi="Times New Roman" w:cs="Times New Roman"/>
          <w:sz w:val="26"/>
          <w:szCs w:val="26"/>
        </w:rPr>
        <w:t>.</w:t>
      </w:r>
    </w:p>
    <w:p w14:paraId="07DB93B6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</w:t>
      </w:r>
      <w:r>
        <w:rPr>
          <w:rFonts w:ascii="Times New Roman" w:hAnsi="Times New Roman" w:eastAsia="Calibri" w:cs="Times New Roman"/>
          <w:sz w:val="26"/>
          <w:szCs w:val="26"/>
        </w:rPr>
        <w:t>В случае выполнения работ по индивидуальному жилищному строительству дополнительно прилагаются)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DBE6A56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bookmarkStart w:id="4" w:name="_Hlk51667417"/>
      <w:r>
        <w:rPr>
          <w:rFonts w:ascii="Times New Roman" w:hAnsi="Times New Roman" w:cs="Times New Roman"/>
          <w:sz w:val="26"/>
          <w:szCs w:val="26"/>
        </w:rPr>
        <w:t>правоустанавливающие документы на объекты недвижимости, права на которые зарегистрированы в Едином государственном реестре прав на недвижимое имущество и сделок с ним</w:t>
      </w:r>
      <w:bookmarkEnd w:id="4"/>
      <w:r>
        <w:rPr>
          <w:rFonts w:ascii="Times New Roman" w:hAnsi="Times New Roman" w:cs="Times New Roman"/>
          <w:sz w:val="26"/>
          <w:szCs w:val="26"/>
        </w:rPr>
        <w:t>;</w:t>
      </w:r>
    </w:p>
    <w:p w14:paraId="5D022814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bookmarkStart w:id="5" w:name="_Hlk51667247"/>
      <w:r>
        <w:rPr>
          <w:rFonts w:ascii="Times New Roman" w:hAnsi="Times New Roman" w:cs="Times New Roman"/>
          <w:sz w:val="26"/>
          <w:szCs w:val="26"/>
        </w:rPr>
        <w:t>разрешение на строительство</w:t>
      </w:r>
      <w:bookmarkEnd w:id="5"/>
      <w:r>
        <w:rPr>
          <w:rFonts w:ascii="Times New Roman" w:hAnsi="Times New Roman" w:cs="Times New Roman"/>
          <w:sz w:val="26"/>
          <w:szCs w:val="26"/>
        </w:rPr>
        <w:t>;</w:t>
      </w:r>
    </w:p>
    <w:p w14:paraId="36C8620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bookmarkStart w:id="6" w:name="_Hlk51667277"/>
      <w:r>
        <w:rPr>
          <w:rFonts w:ascii="Times New Roman" w:hAnsi="Times New Roman" w:cs="Times New Roman"/>
          <w:sz w:val="26"/>
          <w:szCs w:val="26"/>
        </w:rPr>
        <w:t>) градостроительный план земельного участка</w:t>
      </w:r>
      <w:bookmarkEnd w:id="6"/>
      <w:r>
        <w:rPr>
          <w:rFonts w:ascii="Times New Roman" w:hAnsi="Times New Roman" w:cs="Times New Roman"/>
          <w:sz w:val="26"/>
          <w:szCs w:val="26"/>
        </w:rPr>
        <w:t>.</w:t>
      </w:r>
    </w:p>
    <w:p w14:paraId="406498EE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3) В случае выполнения работ </w:t>
      </w:r>
      <w:r>
        <w:rPr>
          <w:rFonts w:ascii="Times New Roman" w:hAnsi="Times New Roman" w:eastAsia="Calibri" w:cs="Times New Roman"/>
          <w:b/>
          <w:sz w:val="26"/>
          <w:szCs w:val="26"/>
        </w:rPr>
        <w:t xml:space="preserve">по ведению садоводства </w:t>
      </w:r>
      <w:r>
        <w:rPr>
          <w:rFonts w:ascii="Times New Roman" w:hAnsi="Times New Roman" w:eastAsia="Calibri" w:cs="Times New Roman"/>
          <w:sz w:val="26"/>
          <w:szCs w:val="26"/>
        </w:rPr>
        <w:t xml:space="preserve"> дополнительно прилагаются:</w:t>
      </w:r>
    </w:p>
    <w:p w14:paraId="6E4BB0C2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 :</w:t>
      </w:r>
    </w:p>
    <w:p w14:paraId="68C8FB8F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насаждений;</w:t>
      </w:r>
    </w:p>
    <w:p w14:paraId="01678B2C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членская книжка или другой заменяющий ее документ (при отсутствии документов, удостоверяющих право собственности (владения, пользования, аренды) на земельный участок).</w:t>
      </w:r>
    </w:p>
    <w:p w14:paraId="7C52D1E0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</w:t>
      </w:r>
      <w:r>
        <w:rPr>
          <w:rFonts w:ascii="Times New Roman" w:hAnsi="Times New Roman" w:eastAsia="Calibri" w:cs="Times New Roman"/>
          <w:sz w:val="26"/>
          <w:szCs w:val="26"/>
          <w:u w:val="single"/>
        </w:rPr>
        <w:t>В случае выполнения работ по ведению садоводства и дачного хозяйства дополнительно прилагаются)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104A75BD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прав на недвижимое имущество и сделок с ним;</w:t>
      </w:r>
    </w:p>
    <w:p w14:paraId="1393A05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проект планировки (организации и застройки) территории дачного объединения, утвержденный органом, осуществляющим управление в области градостроительства и архитектуры, или схема планировочной организации земельного участка с обозначением места размещения строения и сетей инженерно-технического обеспечения, согласованная органом, осуществляющим управление в области градостроительства и архитектуры (для отдельно стоящих участков).</w:t>
      </w:r>
    </w:p>
    <w:p w14:paraId="2179EFEF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>
        <w:rPr>
          <w:rFonts w:ascii="Times New Roman" w:hAnsi="Times New Roman" w:eastAsia="Calibri" w:cs="Times New Roman"/>
          <w:sz w:val="26"/>
          <w:szCs w:val="26"/>
          <w:u w:val="single"/>
        </w:rPr>
        <w:t xml:space="preserve">В случае проведения </w:t>
      </w:r>
      <w:r>
        <w:rPr>
          <w:rFonts w:ascii="Times New Roman" w:hAnsi="Times New Roman" w:eastAsia="Calibri" w:cs="Times New Roman"/>
          <w:b/>
          <w:sz w:val="26"/>
          <w:szCs w:val="26"/>
          <w:u w:val="single"/>
        </w:rPr>
        <w:t>земляных работ</w:t>
      </w:r>
      <w:r>
        <w:rPr>
          <w:rFonts w:ascii="Times New Roman" w:hAnsi="Times New Roman" w:eastAsia="Calibri" w:cs="Times New Roman"/>
          <w:sz w:val="26"/>
          <w:szCs w:val="26"/>
          <w:u w:val="single"/>
        </w:rPr>
        <w:t xml:space="preserve"> дополнительно прилагаются:</w:t>
      </w:r>
    </w:p>
    <w:p w14:paraId="5DF6799E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53A47B6A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насаждений, попадающих в зону производства работ;</w:t>
      </w:r>
    </w:p>
    <w:p w14:paraId="681F634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копия договора на утилизацию древесных отходов со специализированной организацией.</w:t>
      </w:r>
    </w:p>
    <w:p w14:paraId="172F94F9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772DE90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разрешение (ордер) на производство земляных работ; </w:t>
      </w:r>
    </w:p>
    <w:p w14:paraId="2CD1067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схема производства работ; </w:t>
      </w:r>
    </w:p>
    <w:p w14:paraId="69F0E58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график производства работ;</w:t>
      </w:r>
    </w:p>
    <w:p w14:paraId="59A1788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копия договора подряда, заключенного между заказчиком и подрядной организацией на выполнение работ (задание на производство работ);</w:t>
      </w:r>
    </w:p>
    <w:p w14:paraId="2298C34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документы, удостоверяющие право на сети инженерно-технического обеспечения (при проведении ремонтных работ);</w:t>
      </w:r>
    </w:p>
    <w:p w14:paraId="59877F03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проектная документация, согласованная в установленном порядке (при производстве работ по строительству новых коммуникаций).</w:t>
      </w:r>
    </w:p>
    <w:p w14:paraId="3E206D3B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случае проведения работ </w:t>
      </w:r>
      <w:r>
        <w:rPr>
          <w:rFonts w:ascii="Times New Roman" w:hAnsi="Times New Roman" w:eastAsia="Calibri" w:cs="Times New Roman"/>
          <w:b/>
          <w:sz w:val="26"/>
          <w:szCs w:val="26"/>
        </w:rPr>
        <w:t>по текущему содержанию зеленых насаждений</w:t>
      </w:r>
      <w:r>
        <w:rPr>
          <w:rFonts w:ascii="Times New Roman" w:hAnsi="Times New Roman" w:eastAsia="Calibri" w:cs="Times New Roman"/>
          <w:sz w:val="26"/>
          <w:szCs w:val="26"/>
        </w:rPr>
        <w:t xml:space="preserve"> или благоустройства территории дополнительно прилагаются:</w:t>
      </w:r>
    </w:p>
    <w:p w14:paraId="7D0B53C9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369A40AE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насаждений;</w:t>
      </w:r>
    </w:p>
    <w:p w14:paraId="56B01406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копия договора на утилизацию древесных отходов со специализированной организацией;</w:t>
      </w:r>
    </w:p>
    <w:p w14:paraId="3BFD0897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решение общего собрания собственников помещений в многоквартирном доме, принятое в порядке, установленном Жилищным </w:t>
      </w:r>
      <w:r>
        <w:fldChar w:fldCharType="begin"/>
      </w:r>
      <w:r>
        <w:instrText xml:space="preserve"> HYPERLINK "consultantplus://offline/ref=D60B4C71CB81BEE31E0CCFB9C9D3D523F908CB8DFCCDF25BAC0152B5C4sFvDD"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t>кодексом</w:t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Федерации, при проведении работ на земельном участке, на котором расположен многоквартирный дом.</w:t>
      </w:r>
    </w:p>
    <w:p w14:paraId="753F5D99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AF6A12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карта-схема границ территории, подлежащей содержанию и благоустройству (при наличии);</w:t>
      </w:r>
    </w:p>
    <w:p w14:paraId="02905438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правоустанавливающие документы на объекты недвижимости, права на которые зарегистрированы в Едином государственном реестре недвижимости и (или) документы, подтверждающие выбор способа управления многоквартирным домом.</w:t>
      </w:r>
    </w:p>
    <w:p w14:paraId="75FBAB07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случае проведения работ </w:t>
      </w:r>
      <w:r>
        <w:rPr>
          <w:rFonts w:ascii="Times New Roman" w:hAnsi="Times New Roman" w:eastAsia="Calibri" w:cs="Times New Roman"/>
          <w:b/>
          <w:sz w:val="26"/>
          <w:szCs w:val="26"/>
        </w:rPr>
        <w:t>по вырубке или обрезке деревьев, снижающих освещенность жилых и нежилых помещений</w:t>
      </w:r>
      <w:r>
        <w:rPr>
          <w:rFonts w:ascii="Times New Roman" w:hAnsi="Times New Roman" w:eastAsia="Calibri" w:cs="Times New Roman"/>
          <w:sz w:val="26"/>
          <w:szCs w:val="26"/>
        </w:rPr>
        <w:t>, дополнительно прилагаются:</w:t>
      </w:r>
    </w:p>
    <w:p w14:paraId="52DD1EB6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7EFFD9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экспертное заключение о проведении санитарно-эпидемиологической экспертизы условий проживания и протокол измерений освещенности, составленный по результатам обследования помещений, уполномоченного органа Федеральной службы по надзору в сфере защиты прав потребителей и благополучия человека, подтверждающие несоответствие коэффициента естественной освещенности помещений действующим санитарным нормативам.</w:t>
      </w:r>
    </w:p>
    <w:p w14:paraId="1CDF682A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41ABC77C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недвижимости.</w:t>
      </w:r>
    </w:p>
    <w:p w14:paraId="7610AAAC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случае выполнения работ </w:t>
      </w:r>
      <w:r>
        <w:rPr>
          <w:rFonts w:ascii="Times New Roman" w:hAnsi="Times New Roman" w:eastAsia="Calibri" w:cs="Times New Roman"/>
          <w:b/>
          <w:sz w:val="26"/>
          <w:szCs w:val="26"/>
        </w:rPr>
        <w:t>по индивидуальному жилищному строительству гражданами, имеющими трех и более детей,</w:t>
      </w:r>
      <w:r>
        <w:rPr>
          <w:rFonts w:ascii="Times New Roman" w:hAnsi="Times New Roman" w:eastAsia="Calibri" w:cs="Times New Roman"/>
          <w:sz w:val="26"/>
          <w:szCs w:val="26"/>
        </w:rPr>
        <w:t xml:space="preserve"> дополнительно прилагаются:</w:t>
      </w:r>
    </w:p>
    <w:p w14:paraId="78708563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FBA1F6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схема подеревной съемки и перечетная ведомость зеленых насаждений;</w:t>
      </w:r>
    </w:p>
    <w:p w14:paraId="72527BD1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схема планировочной организации земельного участка с обозначением места размещения объекта индивидуального жилищного строительства и сетей инженерно-технического обеспечения, согласованная органом, осуществляющим управление в области градостроительства и архитектуры.</w:t>
      </w:r>
    </w:p>
    <w:p w14:paraId="6164E7E0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7206C64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постановление о предоставлении бесплатно в общедолевую собственность земельного участка для индивидуального жилищного строительства;</w:t>
      </w:r>
    </w:p>
    <w:p w14:paraId="31EB2760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свидетельство о государственной регистрации права на земельный участок;</w:t>
      </w:r>
    </w:p>
    <w:p w14:paraId="255248D8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градостроительный план земельного участка.</w:t>
      </w:r>
    </w:p>
    <w:p w14:paraId="60C15E6F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случае </w:t>
      </w:r>
      <w:r>
        <w:rPr>
          <w:rFonts w:ascii="Times New Roman" w:hAnsi="Times New Roman" w:eastAsia="Calibri" w:cs="Times New Roman"/>
          <w:b/>
          <w:sz w:val="26"/>
          <w:szCs w:val="26"/>
        </w:rPr>
        <w:t>устройства проезда или части проезда к земельным участкам, предоставленным гражданам, имеющим трех и более детей, для индивидуального жилищного строительства, на земельных участках, находящихся в собственности муниципального образования и в отношении которых установлены сервитуты в соответствии со статьей 23 Земельного кодекса Российской Федерации</w:t>
      </w:r>
      <w:r>
        <w:rPr>
          <w:rFonts w:ascii="Times New Roman" w:hAnsi="Times New Roman" w:eastAsia="Calibri" w:cs="Times New Roman"/>
          <w:sz w:val="26"/>
          <w:szCs w:val="26"/>
        </w:rPr>
        <w:t>, дополнительно прилагаются:</w:t>
      </w:r>
    </w:p>
    <w:p w14:paraId="7550AB9A">
      <w:pPr>
        <w:pStyle w:val="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2D426A3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документы, удостоверяющие право собственности муниципального образования на земельный участок и подтверждающие установление сервитута в соответствии со статьей 23 Земельного кодекса Российской Федерации в целях обеспечения проездов к земельным участкам, предоставленным гражданам, имеющим трех и более детей, для индивидуального жилищного строительства;</w:t>
      </w:r>
    </w:p>
    <w:p w14:paraId="0FDB0014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документы, удостоверяющие право собственности на земельный участок, предоставленный гражданам, имеющим трех и более детей, для индивидуального жилищного строительства;</w:t>
      </w:r>
    </w:p>
    <w:p w14:paraId="5F9EAFF8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проект планировки территории и проект межевания территории, утвержденные в установленном порядке (при их наличии).</w:t>
      </w:r>
    </w:p>
    <w:p w14:paraId="65D1997A">
      <w:pPr>
        <w:pStyle w:val="1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9.3. Исчерпывающий перечень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b/>
          <w:sz w:val="26"/>
          <w:szCs w:val="26"/>
        </w:rPr>
        <w:t>по закрытию разрешения на снос зеленых насаждений</w:t>
      </w:r>
      <w:r>
        <w:rPr>
          <w:rFonts w:ascii="Times New Roman" w:hAnsi="Times New Roman" w:cs="Times New Roman"/>
          <w:sz w:val="26"/>
          <w:szCs w:val="26"/>
        </w:rPr>
        <w:t>, которые заявитель должен представить самостоятельно:</w:t>
      </w:r>
    </w:p>
    <w:p w14:paraId="34F9DC1A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заявление о предоставлении услуги (приложение 3 форма 2);</w:t>
      </w:r>
    </w:p>
    <w:p w14:paraId="707D91CE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разрешение на снос зеленых насаждений;</w:t>
      </w:r>
    </w:p>
    <w:p w14:paraId="1C4F8D2A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акт обследования зеленых насаждений.</w:t>
      </w:r>
    </w:p>
    <w:p w14:paraId="32E74B84">
      <w:pPr>
        <w:widowControl w:val="0"/>
        <w:tabs>
          <w:tab w:val="left" w:pos="236"/>
        </w:tabs>
        <w:suppressAutoHyphens/>
        <w:spacing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9.4. Документы предъявляются в оригинале, копиях, заверенных нотариально, или копиях с предъявлением оригинала.</w:t>
      </w:r>
    </w:p>
    <w:p w14:paraId="6E48D6D3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664E9D">
      <w:pPr>
        <w:pStyle w:val="15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Основаниями для отказа в прием документов являются: </w:t>
      </w:r>
    </w:p>
    <w:p w14:paraId="1EE2E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1E6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7FDEE7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текст, представленного заявителем заявления не поддается прочтению, исполнен карандашом, имеет подчистки и исправления, не заверенные в установленном порядке.</w:t>
      </w:r>
    </w:p>
    <w:p w14:paraId="25551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4D32561A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предоставлении</w:t>
      </w:r>
    </w:p>
    <w:p w14:paraId="1F1DF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5CC70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Основаниями для отказа в предоставлении муниципальной услуги являются: </w:t>
      </w:r>
    </w:p>
    <w:p w14:paraId="5A9CF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случае выдачи Разрешения на снос зеленых насаждений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14:paraId="5411CA48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не представлены или представлены не в полном объеме документы, указанные в подпункте: 9.1.пункта 9 настоящего Регламента, за исключением документов, указанных в подпункте 9.2. пункта 9;</w:t>
      </w:r>
    </w:p>
    <w:p w14:paraId="498A210B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представлены документы, на основании которых разрешение снос зеленых насаждений не может быть выдано;</w:t>
      </w:r>
    </w:p>
    <w:p w14:paraId="53228A9F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невозможно обследовать земельный участок в связи с отсутствием доступа и (или) не обозначением границ земельного участка, границ разрешенного строительства и пятна застройки;</w:t>
      </w:r>
    </w:p>
    <w:p w14:paraId="6F2CD79E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при проведении натурного обследования территории, занятой зелеными насаждениями, выявлены несоответствия представленных документов, указанных в подпункте 9.1. пункта 9 Регламента, фактическим данным;</w:t>
      </w:r>
    </w:p>
    <w:p w14:paraId="2658AAC8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д) не подтверждены заявленные основания (причины) сноса зеленых насаждений при проведении натурного обследования;</w:t>
      </w:r>
    </w:p>
    <w:p w14:paraId="329C812A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е) отсутствует оплата заявителем компенсационной стоимости за снос зеленых насаждений и расходов по обследованию территории, занятой зелеными насаждениями, оформлению Акта обследования зеленых насаждений и Разрешения на  снос зеленых насаждений;</w:t>
      </w:r>
    </w:p>
    <w:p w14:paraId="3913FF2D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ж) у заявителя имеются в наличии не закрытые Разрешения на снос зеленых насаждений, срок действия которых истек;</w:t>
      </w:r>
    </w:p>
    <w:p w14:paraId="4F312FCC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з) заявителем подано письменное обращение об отзыве доверенности на право представления его интересов доверенным лицом;</w:t>
      </w:r>
    </w:p>
    <w:p w14:paraId="2D0385C5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и) заявителем подано письменное обращение о прекращении рассмотрения заявления о выдаче Разрешения на снос зеленых насаждений.</w:t>
      </w:r>
    </w:p>
    <w:p w14:paraId="7B2F962D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в течение 30 дней со дня регистрации Разрешения на снос зеленых насаждений заявитель не явился для его получения, Разрешение на снос зеленых насаждений аннулируется.</w:t>
      </w:r>
    </w:p>
    <w:p w14:paraId="6BA144B7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 случае </w:t>
      </w:r>
      <w:r>
        <w:rPr>
          <w:b/>
          <w:sz w:val="26"/>
          <w:szCs w:val="26"/>
        </w:rPr>
        <w:t>закрытия Разрешения на снос зеленых насаждений</w:t>
      </w:r>
      <w:r>
        <w:rPr>
          <w:sz w:val="26"/>
          <w:szCs w:val="26"/>
        </w:rPr>
        <w:t>:</w:t>
      </w:r>
    </w:p>
    <w:p w14:paraId="24D610CD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выполненные заявителем работы не соответствуют выданному Разрешению на снос зеленых насаждений и Акту обследования зеленых насаждений;</w:t>
      </w:r>
    </w:p>
    <w:p w14:paraId="434F46BD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невозможно обследовать земельный участок в связи с отсутствием доступа и (или) отказом заявителя от проведения обследования;</w:t>
      </w:r>
    </w:p>
    <w:p w14:paraId="53599853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срубленная древесина, пни и порубочные остатки находятся на месте производства работ, не вывезены в пункты утилизации древесины;</w:t>
      </w:r>
    </w:p>
    <w:p w14:paraId="2F3595EC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проект (план) благоустройства и озеленения не выполнен или выполнен не в полном объеме;</w:t>
      </w:r>
    </w:p>
    <w:p w14:paraId="35C55C8C">
      <w:pPr>
        <w:pStyle w:val="1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д) заявителем подано письменное обращение об отзыве доверенности на право представления его интересов доверенным лицом;</w:t>
      </w:r>
    </w:p>
    <w:p w14:paraId="6F7C2A38">
      <w:pPr>
        <w:pStyle w:val="17"/>
        <w:ind w:firstLine="70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>е) заявителем подано письменное обращение о прекращении рассмотрения заявления о закрытии Разрешения на снос зеленых насаждений.</w:t>
      </w:r>
    </w:p>
    <w:p w14:paraId="096C8B80">
      <w:pPr>
        <w:pStyle w:val="1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Размер платы, взимаемой с заявителя при предоставлении </w:t>
      </w:r>
    </w:p>
    <w:p w14:paraId="24306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услуги.</w:t>
      </w:r>
    </w:p>
    <w:p w14:paraId="70471A0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Взимание государственной пошлины за предоставление муниципальной услуги действующим законодательством РФ не предусмотрено.</w:t>
      </w:r>
    </w:p>
    <w:p w14:paraId="72BD96E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Условием предоставления муниципальной услуги, в случаях выполнения работ, предусмотренных пунктом 2.9 настоящего административного регламента, является оплата Заявителем восстановительной (компенсационной) стоимости. Денежные средства перечисляются   на прочие  неналоговые доходы  бюджетов администрации Анучинского округа в порядке, установленном  постановлением администрации Анучинского муниципального района от 28.06.2018 г № 430 «Об утверждении Методики расчета восстановительной стоимости зеленых насаждении на территории Анучинского муниципального района». </w:t>
      </w:r>
    </w:p>
    <w:p w14:paraId="6E538744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</w:t>
      </w:r>
      <w:r>
        <w:rPr>
          <w:b/>
          <w:color w:val="000000"/>
          <w:sz w:val="26"/>
          <w:szCs w:val="26"/>
        </w:rPr>
        <w:t>Плата за снос зелёных насаждений на территории Анучинского муниципального округа не взимается в случаях</w:t>
      </w:r>
      <w:r>
        <w:rPr>
          <w:color w:val="000000"/>
          <w:sz w:val="26"/>
          <w:szCs w:val="26"/>
        </w:rPr>
        <w:t>:</w:t>
      </w:r>
    </w:p>
    <w:p w14:paraId="15792A13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1 ликвидации аварийных и чрезвычайных ситуаций природного и техногенного характера, в том числе аварийного ремонта подземных коммуникаций и капитальных инженерных сооружений, удаления аварийных деревьев и кустарников, а также деревьев и кустарников, создающих угрозу безопасности граждан или угрозу безопасности дорожного движения;</w:t>
      </w:r>
    </w:p>
    <w:p w14:paraId="644FE3CE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2. сноса зелёных насаждений для восстановления, на основании заключения органов санитарно-эпидемиологического надзора, нормального светового режима в жилых и нежилых помещениях, затеняемых деревьями;</w:t>
      </w:r>
    </w:p>
    <w:p w14:paraId="67E34BEC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3. сноса зелёных насаждений, включая обрезку, произрастающих в охранных зонах, находящихся в эксплуатации инженерных сетей и коммуникаций (теплотрассы и прочие трубопроводы, линии электропередач и линии связи, автомобильные и железные дороги) в случаях, когда отсутствие зелёных насаждений в охранных зонах этих сооружений предусмотрено правилами технической эксплуатации, либо другими строительными нормами и правилами;</w:t>
      </w:r>
    </w:p>
    <w:p w14:paraId="15E480C4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4. устранения нарушений норм и правил эксплуатации объектов инфраструктуры  Анучинского округа;</w:t>
      </w:r>
    </w:p>
    <w:p w14:paraId="7A2CA57C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5. обеспечения нормативной видимости технических средств организации дорожного движения;</w:t>
      </w:r>
    </w:p>
    <w:p w14:paraId="1DD56E6D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6. оформления разрешения муниципальными предприятиями и муниципальными учреждениями Анучинского округа, а также организациями, осуществляющими на основании заключенных муниципальных контрактов строительство объектов социального значения и объектов инженерной и автомобильной инфраструктуры;</w:t>
      </w:r>
    </w:p>
    <w:p w14:paraId="1FFA0020">
      <w:pPr>
        <w:pStyle w:val="25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12.4. 7. прекращения (предотвращения) разрушения корневой системой деревьев отмосток, фундаментов и стен зданий, строений и сооружений, асфальтобетонного покрытия проезжей части автомобильных дорог, а также элементов обустройства автомобильных дорог.</w:t>
      </w:r>
    </w:p>
    <w:p w14:paraId="54E38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75A4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 минут.</w:t>
      </w:r>
    </w:p>
    <w:p w14:paraId="142B7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7" w:name="Par193"/>
      <w:bookmarkEnd w:id="7"/>
      <w:r>
        <w:rPr>
          <w:rFonts w:ascii="Times New Roman" w:hAnsi="Times New Roman" w:cs="Times New Roman"/>
          <w:b/>
          <w:sz w:val="26"/>
          <w:szCs w:val="26"/>
        </w:rPr>
        <w:t xml:space="preserve">14.Срок регистрации заявления о предоставлении муниципальной услуги </w:t>
      </w:r>
    </w:p>
    <w:p w14:paraId="61B9F9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14.1. Заявление о предоставлении муниципальной услуги, поданное заявителем при личном обращении в Администрацию округа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36A0B6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14.2. Заявления, поступившие в Администрацию округа с использованием электронных средств связи, в том числе через Единый портал государственных услуг (далее - ЕПГУ), регистрируются в течение 1 рабочего дня с момента поступления.</w:t>
      </w:r>
    </w:p>
    <w:p w14:paraId="4E7DE343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E846B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15.1. </w:t>
      </w:r>
      <w:r>
        <w:rPr>
          <w:rFonts w:ascii="Times New Roman" w:hAnsi="Times New Roman" w:eastAsia="Calibri" w:cs="Times New Roman"/>
          <w:sz w:val="26"/>
          <w:szCs w:val="26"/>
        </w:rPr>
        <w:t xml:space="preserve">Вход в помещения, </w:t>
      </w:r>
      <w:r>
        <w:rPr>
          <w:rFonts w:ascii="Times New Roman" w:hAnsi="Times New Roman" w:cs="Times New Roman"/>
          <w:sz w:val="26"/>
          <w:szCs w:val="26"/>
        </w:rPr>
        <w:t xml:space="preserve">в которых предоставляется муниципальная услуга (далее – помещения), </w:t>
      </w:r>
      <w:r>
        <w:rPr>
          <w:rFonts w:ascii="Times New Roman" w:hAnsi="Times New Roman" w:eastAsia="Calibri" w:cs="Times New Roman"/>
          <w:sz w:val="26"/>
          <w:szCs w:val="26"/>
        </w:rPr>
        <w:t xml:space="preserve">должен быть оборудован информационной табличкой (вывеской), содержащей информацию о наименовании и режиме работы Отдела, </w:t>
      </w:r>
      <w:r>
        <w:rPr>
          <w:rFonts w:ascii="Times New Roman" w:hAnsi="Times New Roman" w:cs="Times New Roman"/>
          <w:sz w:val="26"/>
          <w:szCs w:val="26"/>
        </w:rPr>
        <w:t>МФЦ.</w:t>
      </w:r>
    </w:p>
    <w:p w14:paraId="492BC8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Помещения, в том числе вход и пути передвижения по помещениям, должны быть оборудованы пандусами и поручнями, санитарно-техническими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2FB9579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В помещениях должен быть обеспечен допуск собаки-проводника при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7462D0B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С целью правильной и безопасной ориентации заявителей, в том числе инвалидов и иных маломобильных групп населения, в помещениях на видных местах должен быть размещен план эвакуации граждан в случае пожара.</w:t>
      </w:r>
    </w:p>
    <w:p w14:paraId="0DEDDC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Здания, где расположены помещения</w:t>
      </w:r>
      <w:r>
        <w:rPr>
          <w:rFonts w:ascii="Times New Roman" w:hAnsi="Times New Roman" w:cs="Times New Roman"/>
          <w:sz w:val="26"/>
          <w:szCs w:val="26"/>
        </w:rPr>
        <w:t>, в которых предоставляется муниципальная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79326EE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Помещения, </w:t>
      </w:r>
      <w:r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услуга, должны соответствовать следующим требованиям:</w:t>
      </w:r>
    </w:p>
    <w:p w14:paraId="1ED471E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1)</w:t>
      </w:r>
      <w:r>
        <w:rPr>
          <w:rFonts w:ascii="Times New Roman" w:hAnsi="Times New Roman" w:eastAsia="Calibri" w:cs="Times New Roman"/>
          <w:sz w:val="26"/>
          <w:szCs w:val="26"/>
        </w:rPr>
        <w:tab/>
      </w:r>
      <w:r>
        <w:rPr>
          <w:rFonts w:ascii="Times New Roman" w:hAnsi="Times New Roman" w:eastAsia="Calibri" w:cs="Times New Roman"/>
          <w:sz w:val="26"/>
          <w:szCs w:val="26"/>
        </w:rPr>
        <w:t xml:space="preserve">наличие </w:t>
      </w:r>
      <w:r>
        <w:rPr>
          <w:rFonts w:ascii="Times New Roman" w:hAnsi="Times New Roman" w:cs="Times New Roman"/>
          <w:sz w:val="26"/>
          <w:szCs w:val="26"/>
        </w:rPr>
        <w:t>средств пожаротушения;</w:t>
      </w:r>
    </w:p>
    <w:p w14:paraId="57234F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eastAsia="Calibri" w:cs="Times New Roman"/>
          <w:sz w:val="26"/>
          <w:szCs w:val="26"/>
        </w:rPr>
        <w:t>наличие</w:t>
      </w:r>
      <w:r>
        <w:rPr>
          <w:rFonts w:ascii="Times New Roman" w:hAnsi="Times New Roman" w:cs="Times New Roman"/>
          <w:sz w:val="26"/>
          <w:szCs w:val="26"/>
        </w:rPr>
        <w:t xml:space="preserve"> телефона;</w:t>
      </w:r>
    </w:p>
    <w:p w14:paraId="00BF796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eastAsia="Calibri" w:cs="Times New Roman"/>
          <w:sz w:val="26"/>
          <w:szCs w:val="26"/>
        </w:rPr>
        <w:t>наличие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соответствующих вывесок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4CA1CAA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наличие офисной мебели;</w:t>
      </w:r>
    </w:p>
    <w:p w14:paraId="75E9094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возможность доступа к справочно-правовым системам и информационно-телекоммуникационной сети «Интернет»;</w:t>
      </w:r>
    </w:p>
    <w:p w14:paraId="08165B4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возможность копирования документов.</w:t>
      </w:r>
    </w:p>
    <w:p w14:paraId="5CB7EB1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Помещения оборудуются информационными стендами или терминалами, содержащими сведения, указанные в разделе 3 настоящего Административного регламента, в визуальной и текстовой формах. 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16C28B5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 Территория, прилегающая к зданиям, в которых расположены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4068C5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15.2 Начальник Отдела в пределах установленных полномочий организует инструктирование или обучение специалистов Отдела, работающих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услуги, правилами ее предоставления.</w:t>
      </w:r>
    </w:p>
    <w:p w14:paraId="0E7915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Cs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15.3 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</w:t>
      </w:r>
      <w:r>
        <w:rPr>
          <w:rFonts w:ascii="Times New Roman" w:hAnsi="Times New Roman" w:eastAsia="Calibri" w:cs="Times New Roman"/>
          <w:sz w:val="26"/>
          <w:szCs w:val="26"/>
        </w:rPr>
        <w:t xml:space="preserve">в пределах установленных полномочий </w:t>
      </w:r>
      <w:r>
        <w:rPr>
          <w:rFonts w:ascii="Times New Roman" w:hAnsi="Times New Roman" w:eastAsia="Calibri" w:cs="Times New Roman"/>
          <w:bCs/>
          <w:sz w:val="26"/>
          <w:szCs w:val="26"/>
        </w:rPr>
        <w:t>принимают согласованные с одним из общественных объединений инвалидов, осуществляющих свою деятельность на территории Анучинского округа, меры для обеспечения доступа инвалидов к месту предоставления муниципальной услуги либо, когда это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563E7D6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15.4 </w:t>
      </w:r>
      <w:r>
        <w:rPr>
          <w:rFonts w:ascii="Times New Roman" w:hAnsi="Times New Roman" w:eastAsia="Calibri" w:cs="Times New Roman"/>
          <w:sz w:val="26"/>
          <w:szCs w:val="26"/>
        </w:rPr>
        <w:t xml:space="preserve">Личный уход за получателем </w:t>
      </w:r>
      <w:r>
        <w:rPr>
          <w:rFonts w:ascii="Times New Roman" w:hAnsi="Times New Roman" w:eastAsia="Calibri" w:cs="Times New Roman"/>
          <w:bCs/>
          <w:sz w:val="26"/>
          <w:szCs w:val="26"/>
        </w:rPr>
        <w:t>муниципальной</w:t>
      </w:r>
      <w:r>
        <w:rPr>
          <w:rFonts w:ascii="Times New Roman" w:hAnsi="Times New Roman" w:eastAsia="Calibri" w:cs="Times New Roman"/>
          <w:sz w:val="26"/>
          <w:szCs w:val="26"/>
        </w:rPr>
        <w:t xml:space="preserve">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365DA4B2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15.1.2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услуги.</w:t>
      </w:r>
    </w:p>
    <w:p w14:paraId="418417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15.1.2.1 Информацию о порядке и правилах предоставления муниципальной услуги можно получить на официальном сайте администрации Анучинского округа в информационно-телекоммуникационной сети «Интернет» </w:t>
      </w:r>
      <w:r>
        <w:t>https://анучинский.рф/auth</w:t>
      </w:r>
      <w:r>
        <w:rPr>
          <w:rFonts w:ascii="Times New Roman" w:hAnsi="Times New Roman" w:cs="Times New Roman"/>
          <w:sz w:val="26"/>
          <w:szCs w:val="26"/>
        </w:rPr>
        <w:t>, в федеральной государственной информационной системе «Единый портал государственных и муниципальных услуг (функций)» (</w:t>
      </w:r>
      <w:r>
        <w:fldChar w:fldCharType="begin"/>
      </w:r>
      <w:r>
        <w:instrText xml:space="preserve"> HYPERLINK "http://www.gosuslugi.ru"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>http://www.gosuslugi.ru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), а также по месту нахождения администрации Анучинского муниципального округа и Отдела.</w:t>
      </w:r>
    </w:p>
    <w:p w14:paraId="03755E7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15.1.2.2. Исполнение муниципальной услуги осуществляется по месту нахождения Отдела.</w:t>
      </w:r>
    </w:p>
    <w:p w14:paraId="48B6923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местонахождении администрации Анучинского округа и Отдела, номера контактных телефонов, адрес электронной почты, график работы размещаются:</w:t>
      </w:r>
    </w:p>
    <w:p w14:paraId="1F131EC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Анучинского муниципального округа в информационно-телекоммуникационной сети «Интернет»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sz w:val="26"/>
          <w:szCs w:val="26"/>
        </w:rPr>
        <w:t>://анучинский.рф/</w:t>
      </w:r>
      <w:r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3B91260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 информационном стенде или терминале в здании, где расположены помещения администрации Анучинского округа и Отдела.</w:t>
      </w:r>
    </w:p>
    <w:p w14:paraId="4A6D34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порядке предоставления муниципальной услуги является открытой и общедоступной.</w:t>
      </w:r>
    </w:p>
    <w:p w14:paraId="5A8CE7B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Информирование заявителей организуется индивидуально или публично.</w:t>
      </w:r>
    </w:p>
    <w:p w14:paraId="6AA3168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Публичное информирование осуществляется путем публикации информационных материалов в средствах массовой информации, размещения на официальном сайте администрации Анучинского муниципального округа в информационно-телекоммуникационной сети «Интернет»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sz w:val="26"/>
          <w:szCs w:val="26"/>
        </w:rPr>
        <w:t>://анучинский.рф/</w:t>
      </w:r>
      <w:r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0DA3FC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«Административные регламенты», использования информационного стенда или терминала, оборудованного в доступном для получения информации помещении администрации Анучинского округа и Отдела.</w:t>
      </w:r>
    </w:p>
    <w:p w14:paraId="67281FC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Индивидуальное письменное информирование при обращении заявителей в администрацию Анучинского муниципального округа и Отдел осуществляется путем почтовых отправлений либо с использованием электронной почты, а также посредством размещения обращений в информационно-телекоммуникационных сетях общего пользования, в том числе информационно-телекоммуникационной сети «Интернет».</w:t>
      </w:r>
    </w:p>
    <w:p w14:paraId="09589E7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Консультации по процедуре предоставления муниципальной услуги, в том числе о ходе предоставления муниципальной услуги могут предоставляться по устным и письменным обращениям, по телефону Отдела, указанному в приложении 1 настоящего Административного регламента.</w:t>
      </w:r>
    </w:p>
    <w:p w14:paraId="27C40E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Время ожидания для получения консультации специалиста Отдела о процедуре предоставления муниципальной услуги, в том числе о ходе предоставления муниципальной услуги не должно превышать 15  минут.</w:t>
      </w:r>
    </w:p>
    <w:p w14:paraId="276950B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консультирования специалисты Отдела предоставляют информацию:</w:t>
      </w:r>
    </w:p>
    <w:p w14:paraId="0E4A91B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об источниках получения документов, представляемых заявителем (или представителем заявителя);</w:t>
      </w:r>
    </w:p>
    <w:p w14:paraId="5DC5D2E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 времени приема и выдачи документов в Отделе или МФЦ;</w:t>
      </w:r>
    </w:p>
    <w:p w14:paraId="0938E08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 сроках предоставления муниципальной услуги;</w:t>
      </w:r>
    </w:p>
    <w:p w14:paraId="660B6BF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 входящих номерах, под которыми зарегистрированы заявления о выдаче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округа о внесении изменений в разрешение на строительство, выдаче разрешения на строительство объекта индивидуального жилищного строительства в системе делопроизводства Отдела;</w:t>
      </w:r>
    </w:p>
    <w:p w14:paraId="5F3AE94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 наименовании нормативных (муниципальных нормативных) правовых актов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округа о внесении изменений в разрешение на строительство, выдаче разрешения на строительство объекта индивидуального жилищного строительства);</w:t>
      </w:r>
    </w:p>
    <w:p w14:paraId="721357B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о перечне документов, необходимых для получения муниципальной услуги, комплектности (достаточности) представленных документов;</w:t>
      </w:r>
    </w:p>
    <w:p w14:paraId="6B1950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о досудебном (внесудебном) порядке обжалования действий (бездействия) должностных лиц, а также принимаемого ими решения при предоставлении муниципальной услуги;</w:t>
      </w:r>
    </w:p>
    <w:p w14:paraId="453B38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 месте размещения на Интернет-сайте справочных материалов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округа о внесении изменений в разрешение на строительство, выдаче разрешения на строительство объекта индивидуального жилищного строительства).</w:t>
      </w:r>
    </w:p>
    <w:p w14:paraId="0BEBD37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15.1.2.3 При ответах на телефонные звонки, должностное лицо администрации Анучинского округа и (или) Отдела, подробно и в вежливой (корректной) форме информирует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</w:t>
      </w:r>
      <w:r>
        <w:rPr>
          <w:rFonts w:ascii="Times New Roman" w:hAnsi="Times New Roman" w:eastAsia="Calibri" w:cs="Times New Roman"/>
          <w:sz w:val="26"/>
          <w:szCs w:val="26"/>
        </w:rPr>
        <w:t>(отчество озвучивается при его наличии)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11D435D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15.1.2.3 Особенности предоставления муниципальной услуги в МФЦ.</w:t>
      </w:r>
    </w:p>
    <w:p w14:paraId="0AAE48A4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получения разрешения на «Выдачу, закрытие разрешений на снос зелёных насаждений»  заявителям предоставляется возможность направить заявление о предоставлении муниципальной услуги через МФЦ:</w:t>
      </w:r>
    </w:p>
    <w:p w14:paraId="5B2566C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МФЦ административные процедуры, связанные с приемом и регистрацией заявления, указанные в  приложении  3 настоящего Административного регламента, выполняются специалистами МФЦ в рамках заключенного с администрацией Анучинского муниципального округа соглашения о взаимодействии и специалистами администрации Анучинского муниципального округа, ответственными за прием документов.</w:t>
      </w:r>
    </w:p>
    <w:p w14:paraId="44E60BF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</w:p>
    <w:p w14:paraId="486694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Ш.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26AE0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3610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17. Исчерпывающий перечень административных процедур</w:t>
      </w:r>
    </w:p>
    <w:p w14:paraId="2A254D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7411AF9F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включает в себя следующие </w:t>
      </w:r>
    </w:p>
    <w:p w14:paraId="658B4E0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административные процедуры: </w:t>
      </w:r>
    </w:p>
    <w:p w14:paraId="2C3CAE9F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прием заявления и документов, их регистрация;</w:t>
      </w:r>
    </w:p>
    <w:p w14:paraId="2F03C1F6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проверка оснований для предоставления или отказа в предоставлении муниципальной услуги  </w:t>
      </w:r>
    </w:p>
    <w:p w14:paraId="3E34B6AF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подписание решения о предоставлении   данной услуги</w:t>
      </w:r>
    </w:p>
    <w:p w14:paraId="075139E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выдача результата муниципальной услуги .</w:t>
      </w:r>
    </w:p>
    <w:p w14:paraId="52265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Последовательность действий при выполнении административных процедур отражена в блок-схеме (Приложение № 4). Описание административной процедуры, в том числе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выполнения, критерии принятия решений; результат административной процедуры и порядок передачи результата, который может совпадать с основанием для начала выполнения  следующей административной процедуры;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5.</w:t>
      </w:r>
    </w:p>
    <w:p w14:paraId="233A5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106B6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18.1.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которая соответствует требованиям Федерального закона от 27 июля 2010 года  № 210-ФЗ "Об организации предоставления государственных и муниципальных услуг", и (или) Региональный портал с приложением отсканированных копий документов, указанных в пунктах 9 административного регламента.</w:t>
      </w:r>
    </w:p>
    <w:p w14:paraId="03BE5C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форме, указанной в заявлении.</w:t>
      </w:r>
    </w:p>
    <w:p w14:paraId="390014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5321CD0D">
      <w:pPr>
        <w:pStyle w:val="15"/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14:paraId="4EA7B73E">
      <w:pPr>
        <w:pStyle w:val="15"/>
        <w:numPr>
          <w:ilvl w:val="0"/>
          <w:numId w:val="4"/>
        </w:num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132DA728">
      <w:pPr>
        <w:pStyle w:val="15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и регистрация запроса и документов от заявителя для получения </w:t>
      </w:r>
    </w:p>
    <w:p w14:paraId="597277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услуги;</w:t>
      </w:r>
    </w:p>
    <w:p w14:paraId="174C5A86">
      <w:pPr>
        <w:pStyle w:val="15"/>
        <w:numPr>
          <w:ilvl w:val="0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Составление и выдача заявителям документов на бумажном носителе, </w:t>
      </w:r>
    </w:p>
    <w:p w14:paraId="673995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подтверждающих содержание электронных документов, направленных в МФЦ по результатам предоставления муниципальной услуги.</w:t>
      </w:r>
    </w:p>
    <w:p w14:paraId="27295300">
      <w:pPr>
        <w:pStyle w:val="1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7761F85E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14:paraId="04823865">
      <w:pPr>
        <w:pStyle w:val="1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услуги;</w:t>
      </w:r>
    </w:p>
    <w:p w14:paraId="12BA331E">
      <w:pPr>
        <w:pStyle w:val="1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0C47B0C3">
      <w:pPr>
        <w:pStyle w:val="1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3554D86C">
      <w:pPr>
        <w:pStyle w:val="15"/>
        <w:numPr>
          <w:ilvl w:val="0"/>
          <w:numId w:val="5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2FF67D3">
      <w:pPr>
        <w:pStyle w:val="15"/>
        <w:numPr>
          <w:ilvl w:val="0"/>
          <w:numId w:val="5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B3ED328">
      <w:pPr>
        <w:pStyle w:val="15"/>
        <w:numPr>
          <w:ilvl w:val="0"/>
          <w:numId w:val="5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643786A3">
      <w:pPr>
        <w:pStyle w:val="1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13504A4">
      <w:pPr>
        <w:pStyle w:val="1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29FFD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14:paraId="55FC54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697FDE2">
      <w:pPr>
        <w:pStyle w:val="15"/>
        <w:numPr>
          <w:ilvl w:val="0"/>
          <w:numId w:val="6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0A3C76BE">
      <w:pPr>
        <w:pStyle w:val="15"/>
        <w:numPr>
          <w:ilvl w:val="0"/>
          <w:numId w:val="6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4CA41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14:paraId="4E756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092A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19.3.5. Принятые у заявителя документы, заявление и расписка передаются в электронном виде в уполномоченный орган по защищенным каналам связи.  </w:t>
      </w:r>
    </w:p>
    <w:p w14:paraId="3C006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19.4. 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76C37A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19.4.1.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443A35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082AE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71F42F51">
      <w:pPr>
        <w:pStyle w:val="15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проверку действительности электронной подписи должностного лица </w:t>
      </w:r>
    </w:p>
    <w:p w14:paraId="3FC83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0BD7B2D0">
      <w:pPr>
        <w:pStyle w:val="1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6CF39D6B">
      <w:pPr>
        <w:pStyle w:val="1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58EAF3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487E0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2657AF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FBDE03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IV. ФОРМЫ КОНТРОЛЯ ЗА ИСПОЛНЕНИЕМ АДМИНИСТРАТИВНОГО РЕГЛАМЕНТА</w:t>
      </w:r>
    </w:p>
    <w:p w14:paraId="3580E2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sz w:val="26"/>
          <w:szCs w:val="26"/>
        </w:rPr>
      </w:pPr>
    </w:p>
    <w:p w14:paraId="2C7362F9">
      <w:pPr>
        <w:spacing w:after="0" w:line="240" w:lineRule="auto"/>
        <w:ind w:firstLine="708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20.Порядок осуществления текущего контроля за исполнением настоящего регламента</w:t>
      </w:r>
    </w:p>
    <w:p w14:paraId="61A8C2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20.1 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14:paraId="222C0D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Текущий контроль за соблюдением и исполнением ответственными лицами положений регламента и иных нормативных правовых актов, устанавливающих требования к предоставлению муниципальной услуги, осуществляют должностные лица, уполномоченные осуществлять контроль за соблюдением и исполнением положений регламента и иных нормативных правовых актов, устанавливающих требования к представлению муниципальной услуги.</w:t>
      </w:r>
    </w:p>
    <w:p w14:paraId="0EFCC9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12D35B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Текущий контроль осуществляется путем проведения должностными лицами, указанными в  пункте </w:t>
      </w:r>
      <w:r>
        <w:fldChar w:fldCharType="begin"/>
      </w:r>
      <w:r>
        <w:instrText xml:space="preserve"> HYPERLINK \l "Par324"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20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проверок соблюдения и исполнения положений регламента и иных нормативных правовых актов.</w:t>
      </w:r>
    </w:p>
    <w:p w14:paraId="515EBF0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 Ответственность должностных лиц  Администрации за решения и действия (бездействие), принимаемые (осуществляемые) ими в ходе предоставления муниципальной услуги.</w:t>
      </w:r>
    </w:p>
    <w:p w14:paraId="3AD3EB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Ответственность специалистов за исполнение сроков и порядка предоставления муниципальной услуги.</w:t>
      </w:r>
    </w:p>
    <w:p w14:paraId="6EEE2F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Специалист, ответственный за прием документов, отвечает:</w:t>
      </w:r>
    </w:p>
    <w:p w14:paraId="429524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за соблюдение сроков и порядка приема документов;</w:t>
      </w:r>
    </w:p>
    <w:p w14:paraId="6EB450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за проведение проверки полноты и достоверности сведений, представленных заявителем.</w:t>
      </w:r>
    </w:p>
    <w:p w14:paraId="167403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Специалист, ответственный за производство по заявлению, отвечает:</w:t>
      </w:r>
    </w:p>
    <w:p w14:paraId="7BC54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за правильность оформления и порядка подготовки документа о присвоении  адресов объектам адресации, изменение, аннулирование адресов    или отказа в предоставлении муниципальной услуги по выдаче документа  о присвоении  адресов объектам адресации, изменение, аннулирование адресов,    расположенных на территории  Анучинского округа.</w:t>
      </w:r>
    </w:p>
    <w:p w14:paraId="5A3CB0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за соблюдение сроков.</w:t>
      </w:r>
    </w:p>
    <w:p w14:paraId="653BCB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Специалист, ответственный за выдачу документов, отвечает за соблюдение сроков и порядка выдачи результатов предоставления муниципальной услуги.</w:t>
      </w:r>
    </w:p>
    <w:p w14:paraId="42065D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Должностные лица, уполномоченные осуществлять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отвечают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услуги.</w:t>
      </w:r>
    </w:p>
    <w:p w14:paraId="094A46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017188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осуществления со своей стороны контроля за предоставлением муниципальной услуги граждане, их объединения имеют право направлять индивидуальные или коллективные обращения с предложениями, рекомендациями по совершенствованию порядка предоставления муниципальной услуги, в том числе по вопросам упрощения административных процедур и повышения качества и доступности предоставления муниципальной услуги.</w:t>
      </w:r>
    </w:p>
    <w:p w14:paraId="7B8BA40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37205FA2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V.ДОСУДЕБНЫЙ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14:paraId="7001ACFB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0B55FE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21. </w:t>
      </w:r>
      <w:r>
        <w:rPr>
          <w:rFonts w:ascii="Times New Roman" w:hAnsi="Times New Roman" w:cs="Times New Roman"/>
          <w:sz w:val="26"/>
          <w:szCs w:val="26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7D220A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Решения и действия (бездействие) органа, предоставляющего муниципальную услугу (уполномоченного должностного лица, муниципального служащего), принятые (осуществляемые) в ходе предоставления муниципальной услуги, могут быть обжалованы заявителем в досудебном (внесудебном) порядке.</w:t>
      </w:r>
    </w:p>
    <w:p w14:paraId="1DF74E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 Предмет досудебного (внесудебного) обжалования.</w:t>
      </w:r>
    </w:p>
    <w:p w14:paraId="339C4E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r>
        <w:fldChar w:fldCharType="begin"/>
      </w:r>
      <w:r>
        <w:instrText xml:space="preserve"> HYPERLINK \l "Par234"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главе III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0E8B44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числе в следующих случаях:</w:t>
      </w:r>
    </w:p>
    <w:p w14:paraId="0FCC6A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нарушение срока регистрации запроса заявителя о предоставлении муниципальной услуги;</w:t>
      </w:r>
    </w:p>
    <w:p w14:paraId="301322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14:paraId="69238C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13DA44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378ADA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4DDE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FA9C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1EDB78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 Основания для начала процедуры досудебного (внесудебного) обжалования.</w:t>
      </w:r>
    </w:p>
    <w:p w14:paraId="6497E8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Основанием для начала процедуры досудебного (внесудебного) обжалования является жалоба заявителя на решения, действия (бездействие) (органа, предоставляющего муниципальную услугу, уполномоченного должностного лица или муниципального служащего), принятые (осуществляемые) в ходе предоставления муниципальной услуги.</w:t>
      </w:r>
    </w:p>
    <w:p w14:paraId="32D189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должна содержать:</w:t>
      </w:r>
    </w:p>
    <w:p w14:paraId="2B875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наименование органа, предоставляющего муниципальную услугу, уполномоченного должностного лица либо муниципального служащего, решения и действия (бездействие) которых обжалуются;</w:t>
      </w:r>
    </w:p>
    <w:p w14:paraId="02418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81F64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сведения об обжалуемых решениях и действиях (бездействии) органа, предоставляющего муниципальную услугу, уполномоченного должностного лица либо муниципального служащего;</w:t>
      </w:r>
    </w:p>
    <w:p w14:paraId="576FCA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уполномоченного должностного лица органа,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6B06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заявителя подлежит регистрации в течение одного дня со дня поступления в орган, предоставляющий муниципальную услугу.</w:t>
      </w:r>
    </w:p>
    <w:p w14:paraId="67CC59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 Право заявителя на получение информации и документов, необходимых для обоснования и рассмотрения жалобы (претензии).</w:t>
      </w:r>
    </w:p>
    <w:p w14:paraId="258203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Заявитель имеет право на получение информации и документов, необходимых для обоснования и рассмотрения жалобы посредством письменного, либо устного обращения, а также на Интернет-сайте  Анучинского муниципального округа, на информационном стенде, по электронной почте: 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a№uchi№sky@mo.primorsky.ru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07D49C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  Администрация Анучинского муниципального округа и должностные лица, которым может быть направлена жалоба (претензия) заявителя в досудебном (внесудебном) порядке.</w:t>
      </w:r>
    </w:p>
    <w:p w14:paraId="028B90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подается в письменной форме на бумажном носителе, в электронной форме в орган, предоставляющий муниципальную услугу, по адресу: Приморский край, Анучинский округ, с. Анучино,ул. Лазо,6, офис 20   на бумажном носителе, в электронной форме по адресу:  Приморский край, Анучинский округ, с. Анучино, ул. Лазо,6 офис 20.</w:t>
      </w:r>
    </w:p>
    <w:p w14:paraId="3F44E7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Жалобы на решения, принятые руководителем органа, предоставляющего муниципальную услугу, подаются в адрес администрации  Анучинского муниципального округа по адресу:  Приморский край, Анучинский округ, с. Анучино, ул. Лазо,6 офис 20 на бумажном носителе, в электронной форме по адресу: </w:t>
      </w:r>
      <w:r>
        <w:fldChar w:fldCharType="begin"/>
      </w:r>
      <w:r>
        <w:instrText xml:space="preserve"> HYPERLINK "mailto:anuchinsky@mo.primorsky.ru"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a</w:t>
      </w:r>
      <w:r>
        <w:rPr>
          <w:rStyle w:val="5"/>
          <w:rFonts w:ascii="Times New Roman" w:hAnsi="Times New Roman" w:cs="Times New Roman"/>
          <w:sz w:val="26"/>
          <w:szCs w:val="26"/>
        </w:rPr>
        <w:t>№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uchi</w:t>
      </w:r>
      <w:r>
        <w:rPr>
          <w:rStyle w:val="5"/>
          <w:rFonts w:ascii="Times New Roman" w:hAnsi="Times New Roman" w:cs="Times New Roman"/>
          <w:sz w:val="26"/>
          <w:szCs w:val="26"/>
        </w:rPr>
        <w:t>№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sky</w:t>
      </w:r>
      <w:r>
        <w:rPr>
          <w:rStyle w:val="5"/>
          <w:rFonts w:ascii="Times New Roman" w:hAnsi="Times New Roman" w:cs="Times New Roman"/>
          <w:sz w:val="26"/>
          <w:szCs w:val="26"/>
        </w:rPr>
        <w:t>@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mo</w:t>
      </w:r>
      <w:r>
        <w:rPr>
          <w:rStyle w:val="5"/>
          <w:rFonts w:ascii="Times New Roman" w:hAnsi="Times New Roman" w:cs="Times New Roman"/>
          <w:sz w:val="26"/>
          <w:szCs w:val="26"/>
        </w:rPr>
        <w:t>.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primorsky</w:t>
      </w:r>
      <w:r>
        <w:rPr>
          <w:rStyle w:val="5"/>
          <w:rFonts w:ascii="Times New Roman" w:hAnsi="Times New Roman" w:cs="Times New Roman"/>
          <w:sz w:val="26"/>
          <w:szCs w:val="26"/>
        </w:rPr>
        <w:t>.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ru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;        </w:t>
      </w:r>
    </w:p>
    <w:p w14:paraId="516CA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может быть принята при личном приеме заявителя.</w:t>
      </w:r>
    </w:p>
    <w:p w14:paraId="4FFEA1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Личный прием проводится главой администрации Анучинского муниципального округа  по адресу:  с. Анучино,ул. Лазо,6 </w:t>
      </w:r>
    </w:p>
    <w:p w14:paraId="769819C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информацией о порядке записи на личный прием должностных лиц администрации   Анучинского муниципального округа, о графике личного приема, адресе местонахождения должностных лиц заявитель может ознакомиться на официальном сайте администрации   Анучинского  округа в сети Интернет: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sz w:val="26"/>
          <w:szCs w:val="26"/>
        </w:rPr>
        <w:t>://анучинский.рф/</w:t>
      </w:r>
      <w:r>
        <w:rPr>
          <w:rFonts w:ascii="Times New Roman" w:hAnsi="Times New Roman" w:cs="Times New Roman"/>
          <w:sz w:val="26"/>
          <w:szCs w:val="26"/>
          <w:lang w:val="en-US"/>
        </w:rPr>
        <w:t>auth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420F4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 Сроки рассмотрения жалобы (претензии).</w:t>
      </w:r>
    </w:p>
    <w:p w14:paraId="3F53A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766F0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 Результат досудебного (внесудебного) обжалования применительно к каждой процедуре либо инстанции обжалования.</w:t>
      </w:r>
    </w:p>
    <w:p w14:paraId="1335B1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14:paraId="0DEB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актами, а также в иных формах;</w:t>
      </w:r>
    </w:p>
    <w:p w14:paraId="15A8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отказывает в удовлетворении жалобы.</w:t>
      </w:r>
    </w:p>
    <w:p w14:paraId="6BD1A1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43933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установления в ходе или по результатам рассмотрения  жалобы  признаков состава административного правонарушения или преступления уполномоченное должностное лицо, предоставляющее муниципальную услугу, незамедлительно направляет имеющиеся материалы в органы прокуратуры.</w:t>
      </w:r>
    </w:p>
    <w:p w14:paraId="017103BD">
      <w:pPr>
        <w:tabs>
          <w:tab w:val="left" w:pos="720"/>
          <w:tab w:val="left" w:pos="1260"/>
        </w:tabs>
        <w:spacing w:after="12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законодательством Российской Федерации, так же  Глава 5 «Досудебный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услуги» размещена в ЕПГУ.</w:t>
      </w:r>
    </w:p>
    <w:p w14:paraId="67A90E1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5B8DD362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14:paraId="6AF32BCB">
      <w:pPr>
        <w:tabs>
          <w:tab w:val="left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DE3F8BF">
      <w:pPr>
        <w:tabs>
          <w:tab w:val="left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F36830A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E26CB21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8E066C8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65D4B97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85F6891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C547675">
      <w:pPr>
        <w:tabs>
          <w:tab w:val="left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DF74FC9">
      <w:pPr>
        <w:tabs>
          <w:tab w:val="left" w:pos="432"/>
        </w:tabs>
        <w:spacing w:after="0" w:line="36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BABFAA8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Приложение № 1</w:t>
      </w:r>
    </w:p>
    <w:p w14:paraId="5D81BE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D80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63E5E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 «Выдача, закрытие </w:t>
      </w:r>
    </w:p>
    <w:p w14:paraId="60792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FBBD63F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417193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 ______________2022 г № ____</w:t>
      </w:r>
    </w:p>
    <w:p w14:paraId="652EFCDD">
      <w:pPr>
        <w:tabs>
          <w:tab w:val="left" w:pos="432"/>
        </w:tabs>
        <w:spacing w:after="0"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56A798BA">
      <w:pPr>
        <w:tabs>
          <w:tab w:val="left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p w14:paraId="769B0DBB">
      <w:pPr>
        <w:tabs>
          <w:tab w:val="left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tbl>
      <w:tblPr>
        <w:tblStyle w:val="13"/>
        <w:tblW w:w="94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"/>
        <w:gridCol w:w="16"/>
        <w:gridCol w:w="589"/>
        <w:gridCol w:w="17"/>
        <w:gridCol w:w="4984"/>
        <w:gridCol w:w="3621"/>
      </w:tblGrid>
      <w:tr w14:paraId="78076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356AA9EF">
            <w:pPr>
              <w:pStyle w:val="1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922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805F7F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Администрация  Анучинского муниципального округа</w:t>
            </w:r>
          </w:p>
        </w:tc>
      </w:tr>
      <w:tr w14:paraId="2E112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4F12A5E6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7359E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94D85C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(наименование органа, предоставляющего муниципальную услугу)</w:t>
            </w:r>
          </w:p>
        </w:tc>
      </w:tr>
      <w:tr w14:paraId="433F9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6225CF51">
            <w:pPr>
              <w:pStyle w:val="1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5F8F2FE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1.1.</w:t>
            </w:r>
          </w:p>
        </w:tc>
        <w:tc>
          <w:tcPr>
            <w:tcW w:w="8619" w:type="dxa"/>
            <w:gridSpan w:val="2"/>
          </w:tcPr>
          <w:p w14:paraId="132D130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Место нахождения органа, предоставляющего муниципальную услугу:</w:t>
            </w:r>
          </w:p>
        </w:tc>
      </w:tr>
      <w:tr w14:paraId="33F7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793CBBE9">
            <w:pPr>
              <w:pStyle w:val="1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2A01DD5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49645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Приморский край, Анучинский район, с. Анучино, ул. Лазо,6, офис 20.</w:t>
            </w:r>
          </w:p>
        </w:tc>
      </w:tr>
      <w:tr w14:paraId="0A5A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4BD29226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83DA2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F93F63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</w:tr>
      <w:tr w14:paraId="4B2B9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49DB42E7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7BA2683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1.2.</w:t>
            </w:r>
          </w:p>
        </w:tc>
        <w:tc>
          <w:tcPr>
            <w:tcW w:w="8619" w:type="dxa"/>
            <w:gridSpan w:val="2"/>
          </w:tcPr>
          <w:p w14:paraId="2085E1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работы органа, предоставляющего муниципальную услугу: </w:t>
            </w:r>
          </w:p>
        </w:tc>
      </w:tr>
      <w:tr w14:paraId="1DFDD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61461A82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5973CE1C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2" w:type="dxa"/>
          </w:tcPr>
          <w:p w14:paraId="4AB6DCB1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Понедельник:</w:t>
            </w:r>
          </w:p>
        </w:tc>
        <w:tc>
          <w:tcPr>
            <w:tcW w:w="36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43D47F1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14:paraId="15D6A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2EA0BF44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7D64CF2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2" w:type="dxa"/>
          </w:tcPr>
          <w:p w14:paraId="2352D76D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C1F3F93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14:paraId="2CCB7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6808B4AA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107C263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</w:tcPr>
          <w:p w14:paraId="11B927A2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реда: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323943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14:paraId="56409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1498E6BF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8D8EC2D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2" w:type="dxa"/>
          </w:tcPr>
          <w:p w14:paraId="44E95C6E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78BB8E2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14:paraId="0ACB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06DBD6D9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ACDE47A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</w:tcPr>
          <w:p w14:paraId="07C2E528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Пятница: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DDD1EC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9-00 до 16-00</w:t>
            </w:r>
          </w:p>
        </w:tc>
      </w:tr>
      <w:tr w14:paraId="3D7EB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306BF460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88ACC69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</w:tcPr>
          <w:p w14:paraId="3FD0A133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Суббота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1C4FF30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14:paraId="2944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403B681A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2158EC7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</w:tcPr>
          <w:p w14:paraId="50134042">
            <w:pPr>
              <w:tabs>
                <w:tab w:val="left" w:pos="1276"/>
              </w:tabs>
              <w:spacing w:after="0"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Воскресенье:</w:t>
            </w:r>
          </w:p>
        </w:tc>
        <w:tc>
          <w:tcPr>
            <w:tcW w:w="3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D950743">
            <w:pPr>
              <w:tabs>
                <w:tab w:val="left" w:pos="127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14:paraId="498C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39CA4132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F33F23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1.3.</w:t>
            </w:r>
          </w:p>
          <w:p w14:paraId="26E09DD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121359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0B65351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44B39A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3948D7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3A7BFFA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420A97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2B5C7B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15FC009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1.3.</w:t>
            </w:r>
          </w:p>
        </w:tc>
        <w:tc>
          <w:tcPr>
            <w:tcW w:w="8619" w:type="dxa"/>
            <w:gridSpan w:val="2"/>
          </w:tcPr>
          <w:p w14:paraId="7FAEDE0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График приема заявителей:</w:t>
            </w:r>
          </w:p>
          <w:p w14:paraId="72883EC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Понедельник:   9-00 до 13-00</w:t>
            </w:r>
          </w:p>
          <w:p w14:paraId="6FDC635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9"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Вторник:           9-00 до 13- 00            ________________________________________________________________________</w:t>
            </w:r>
          </w:p>
          <w:p w14:paraId="74DB79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Среда:               </w:t>
            </w:r>
          </w:p>
          <w:p w14:paraId="22BF41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Четверг:             ________________________________________________________</w:t>
            </w:r>
          </w:p>
          <w:p w14:paraId="1E3860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Пятница:           9-00 до 13-00</w:t>
            </w:r>
          </w:p>
          <w:p w14:paraId="73D991F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Суббота:            выходной</w:t>
            </w:r>
          </w:p>
          <w:p w14:paraId="7CC2922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8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Воскресенье:    выходной</w:t>
            </w:r>
          </w:p>
          <w:p w14:paraId="4F6E4D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55AC2E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Контактный телефон органа, предоставляющего муниципальную услугу:</w:t>
            </w:r>
          </w:p>
        </w:tc>
      </w:tr>
      <w:tr w14:paraId="3F78F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2C398C1D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6C10E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59EA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8(42 362) 91 2 65</w:t>
            </w:r>
          </w:p>
        </w:tc>
      </w:tr>
      <w:tr w14:paraId="4979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1E327416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09C31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178C9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</w:tr>
      <w:tr w14:paraId="3111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5C65020C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2A0C803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1.4.</w:t>
            </w:r>
          </w:p>
        </w:tc>
        <w:tc>
          <w:tcPr>
            <w:tcW w:w="8619" w:type="dxa"/>
            <w:gridSpan w:val="2"/>
          </w:tcPr>
          <w:p w14:paraId="3C9EBEFA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      </w:r>
          </w:p>
        </w:tc>
      </w:tr>
      <w:tr w14:paraId="19BBB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01E5BB2E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4A97E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F4D76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https://анучинский.рф/auth/ </w:t>
            </w:r>
          </w:p>
        </w:tc>
      </w:tr>
      <w:tr w14:paraId="2CAFC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5120747A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213CB7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2334D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02D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6EDF28DA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022F14A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1.5</w:t>
            </w:r>
          </w:p>
        </w:tc>
        <w:tc>
          <w:tcPr>
            <w:tcW w:w="8619" w:type="dxa"/>
            <w:gridSpan w:val="2"/>
          </w:tcPr>
          <w:p w14:paraId="633916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Адрес электронной почты органа, предоставляющего муниципальную услугу:</w:t>
            </w:r>
          </w:p>
        </w:tc>
      </w:tr>
      <w:tr w14:paraId="7278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" w:type="dxa"/>
            <w:gridSpan w:val="2"/>
          </w:tcPr>
          <w:p w14:paraId="0C60FA5B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7F712A2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36C1E9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"mailto:anuchinsky@mo.primorsky.ru"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a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</w:rPr>
              <w:t>№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uchi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</w:rPr>
              <w:t>№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sky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</w:rPr>
              <w:t>@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mo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</w:rPr>
              <w:t>.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primorsky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</w:rPr>
              <w:t>.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t>ru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  <w:u w:val="none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14:paraId="55DE9F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Электронный адрес отдела имущественных и земельных  отношений администрации</w:t>
            </w:r>
          </w:p>
          <w:p w14:paraId="5887F2B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Анучинского муниципального района: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sky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oizo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primorsky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</w:p>
        </w:tc>
      </w:tr>
      <w:tr w14:paraId="6293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01CAD7C8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</w:tcPr>
          <w:p w14:paraId="5DC4D10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8B99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5505B124">
            <w:pPr>
              <w:pStyle w:val="1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</w:tcPr>
          <w:p w14:paraId="5669825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Многофункциональные центры предоставления государственных и муниципальных услуг,  Приморского края (далее – МФЦ)</w:t>
            </w:r>
          </w:p>
        </w:tc>
      </w:tr>
      <w:tr w14:paraId="716B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731FF561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2C15753D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</w:tcPr>
          <w:p w14:paraId="4E3F675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</w:tr>
      <w:tr w14:paraId="5174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48878E6D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136FB69B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636" w:type="dxa"/>
            <w:gridSpan w:val="3"/>
          </w:tcPr>
          <w:p w14:paraId="3FBD04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Перечень МФЦ, расположенных на территории Приморского края,  места их нахождения и графики работы размещены на официальном Портале сети МФЦ Приморского края, расположенном в информационно-телекоммуникационной сети Интернет по адресу:</w:t>
            </w:r>
          </w:p>
        </w:tc>
      </w:tr>
      <w:tr w14:paraId="034E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77E58EA3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3C9DFC13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3DC3E4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www.mfc-25.ru</w:t>
            </w:r>
          </w:p>
        </w:tc>
      </w:tr>
      <w:tr w14:paraId="32895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782F9AB5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554F0419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636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5D04A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Единый телефон сети МФЦ, расположенных на территории Приморского края:</w:t>
            </w:r>
          </w:p>
        </w:tc>
      </w:tr>
      <w:tr w14:paraId="78757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5A406E32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74D065E7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E244C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8(423)201-01-56</w:t>
            </w:r>
          </w:p>
        </w:tc>
      </w:tr>
      <w:tr w14:paraId="7D1F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4E1D5A3F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571C0D0F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2.3.</w:t>
            </w:r>
          </w:p>
        </w:tc>
        <w:tc>
          <w:tcPr>
            <w:tcW w:w="8636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2DE10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Адрес электронной почты:</w:t>
            </w:r>
          </w:p>
        </w:tc>
      </w:tr>
      <w:tr w14:paraId="1BC04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</w:tcPr>
          <w:p w14:paraId="3B74C770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0A13DF25">
            <w:pPr>
              <w:pStyle w:val="15"/>
              <w:widowControl w:val="0"/>
              <w:autoSpaceDE w:val="0"/>
              <w:autoSpaceDN w:val="0"/>
              <w:adjustRightInd w:val="0"/>
              <w:spacing w:after="0" w:line="360" w:lineRule="auto"/>
              <w:ind w:left="142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7643E8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>i№fo@mfc-25.ru</w:t>
            </w:r>
          </w:p>
        </w:tc>
      </w:tr>
    </w:tbl>
    <w:p w14:paraId="3B2B304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02E90412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2.4.   На территории Анучинского муниципального округа   место нахождения  краевого государственного автономного  учреждения многофункциональный центр «Приморский край»  Анучинское отделение  (далее – МФЦ)  Приморский край,  Анучинский район, с. Анучино, ул. Лазо,18.</w:t>
      </w:r>
    </w:p>
    <w:p w14:paraId="404DD0F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Почтовый адрес МФЦ: 692300, Приморский край, Анучинский район, с. Анучино, ул. Лазо, 18</w:t>
      </w:r>
    </w:p>
    <w:p w14:paraId="0455CCC8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Телефон МФЦ для справок: 8(42362) 91900 </w:t>
      </w:r>
    </w:p>
    <w:p w14:paraId="6A9DB83F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Электронный адрес МФЦ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: </w:t>
      </w:r>
      <w:r>
        <w:rPr>
          <w:rStyle w:val="22"/>
          <w:rFonts w:ascii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fldChar w:fldCharType="begin"/>
      </w:r>
      <w:r>
        <w:instrText xml:space="preserve"> HYPERLINK "mailto:org@anuch.mfs-25.ru"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org</w:t>
      </w:r>
      <w:r>
        <w:rPr>
          <w:rStyle w:val="5"/>
          <w:rFonts w:ascii="Times New Roman" w:hAnsi="Times New Roman" w:cs="Times New Roman"/>
          <w:sz w:val="26"/>
          <w:szCs w:val="26"/>
        </w:rPr>
        <w:t>@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a</w:t>
      </w:r>
      <w:r>
        <w:rPr>
          <w:rStyle w:val="5"/>
          <w:rFonts w:ascii="Times New Roman" w:hAnsi="Times New Roman" w:cs="Times New Roman"/>
          <w:sz w:val="26"/>
          <w:szCs w:val="26"/>
        </w:rPr>
        <w:t>№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uch</w:t>
      </w:r>
      <w:r>
        <w:rPr>
          <w:rStyle w:val="5"/>
          <w:rFonts w:ascii="Times New Roman" w:hAnsi="Times New Roman" w:cs="Times New Roman"/>
          <w:sz w:val="26"/>
          <w:szCs w:val="26"/>
        </w:rPr>
        <w:t>.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mfs</w:t>
      </w:r>
      <w:r>
        <w:rPr>
          <w:rStyle w:val="5"/>
          <w:rFonts w:ascii="Times New Roman" w:hAnsi="Times New Roman" w:cs="Times New Roman"/>
          <w:sz w:val="26"/>
          <w:szCs w:val="26"/>
        </w:rPr>
        <w:t>-25.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t>ru</w:t>
      </w:r>
      <w:r>
        <w:rPr>
          <w:rStyle w:val="5"/>
          <w:rFonts w:ascii="Times New Roman" w:hAnsi="Times New Roman" w:cs="Times New Roman"/>
          <w:sz w:val="26"/>
          <w:szCs w:val="26"/>
          <w:lang w:val="en-US"/>
        </w:rPr>
        <w:fldChar w:fldCharType="end"/>
      </w:r>
    </w:p>
    <w:p w14:paraId="3FB22D7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официального интернет-сайта КГАУ МФЦ «Приморский край» Анучинское отделение - отсутствует</w:t>
      </w:r>
    </w:p>
    <w:p w14:paraId="318618C0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График работы МФЦ:</w:t>
      </w:r>
    </w:p>
    <w:p w14:paraId="00704948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2115"/>
        <w:gridCol w:w="2381"/>
        <w:gridCol w:w="2485"/>
      </w:tblGrid>
      <w:tr w14:paraId="7761B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6EB8063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Дни недели</w:t>
            </w:r>
          </w:p>
        </w:tc>
        <w:tc>
          <w:tcPr>
            <w:tcW w:w="2268" w:type="dxa"/>
          </w:tcPr>
          <w:p w14:paraId="24D3CC5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Часы работы</w:t>
            </w:r>
          </w:p>
        </w:tc>
        <w:tc>
          <w:tcPr>
            <w:tcW w:w="2551" w:type="dxa"/>
          </w:tcPr>
          <w:p w14:paraId="6C521E5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Обеденный перерыв</w:t>
            </w:r>
          </w:p>
        </w:tc>
        <w:tc>
          <w:tcPr>
            <w:tcW w:w="2693" w:type="dxa"/>
          </w:tcPr>
          <w:p w14:paraId="25638E95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Часы приема</w:t>
            </w:r>
          </w:p>
        </w:tc>
      </w:tr>
      <w:tr w14:paraId="0E4DB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7ADBE77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268" w:type="dxa"/>
          </w:tcPr>
          <w:p w14:paraId="614B543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1EB6ED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60072CC7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14:paraId="3FB2E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570691B1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268" w:type="dxa"/>
          </w:tcPr>
          <w:p w14:paraId="3210123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  <w:tc>
          <w:tcPr>
            <w:tcW w:w="2551" w:type="dxa"/>
          </w:tcPr>
          <w:p w14:paraId="2D9866F5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4AB292B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</w:tr>
      <w:tr w14:paraId="5B6A7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4DF1BA2E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268" w:type="dxa"/>
          </w:tcPr>
          <w:p w14:paraId="4D8054F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4F489B4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F794C2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14:paraId="21225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1DB06F96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268" w:type="dxa"/>
          </w:tcPr>
          <w:p w14:paraId="14B57F0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11D6BF2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766F266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14:paraId="0B0C7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3E1081B9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268" w:type="dxa"/>
          </w:tcPr>
          <w:p w14:paraId="1A4D6EC6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79F703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AA15A2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14:paraId="07926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78734F3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268" w:type="dxa"/>
          </w:tcPr>
          <w:p w14:paraId="7AB30EB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4247F6D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5DD676A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  <w:tr w14:paraId="63893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15F3508D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2268" w:type="dxa"/>
          </w:tcPr>
          <w:p w14:paraId="3265E23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09A49CF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0B269E07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</w:tbl>
    <w:p w14:paraId="21AC46A9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1F82CE">
      <w:pPr>
        <w:rPr>
          <w:rFonts w:ascii="Times New Roman" w:hAnsi="Times New Roman" w:cs="Times New Roman"/>
          <w:sz w:val="26"/>
          <w:szCs w:val="26"/>
        </w:rPr>
      </w:pPr>
    </w:p>
    <w:p w14:paraId="78EA08A0">
      <w:pPr>
        <w:rPr>
          <w:rFonts w:ascii="Times New Roman" w:hAnsi="Times New Roman" w:cs="Times New Roman"/>
          <w:sz w:val="26"/>
          <w:szCs w:val="26"/>
        </w:rPr>
      </w:pPr>
    </w:p>
    <w:p w14:paraId="4559E2A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45801BF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Приложение № 2</w:t>
      </w:r>
    </w:p>
    <w:p w14:paraId="01B6C0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068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9B5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 «Выдача, закрытие </w:t>
      </w:r>
    </w:p>
    <w:p w14:paraId="01875D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F4AC00E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073F1F1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 ______________2022 г № ____</w:t>
      </w:r>
    </w:p>
    <w:p w14:paraId="5B158EF4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1A0FC3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DBA5F9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СПИСОК НОРМАТИВНЫХ АКТОВ, В СООТВЕТСТВИИ С КОТОРЫМИ ОСУЩЕСТВЛЯЕТСЯ ОКАЗАНИЕ МУНИЦИПАЛЬНОЙ УСЛУГИ</w:t>
      </w:r>
    </w:p>
    <w:p w14:paraId="0C7B1E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6A403F5D">
      <w:pPr>
        <w:pStyle w:val="1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Конституция Российской Федерации</w:t>
      </w:r>
    </w:p>
    <w:p w14:paraId="3DCBCF64">
      <w:pPr>
        <w:pStyle w:val="17"/>
        <w:numPr>
          <w:ilvl w:val="0"/>
          <w:numId w:val="9"/>
        </w:numPr>
        <w:spacing w:line="360" w:lineRule="auto"/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06.10.2003 № 131-ФЗ "Об общих принципах организации местного самоуправления в Российской Федерации";</w:t>
      </w:r>
    </w:p>
    <w:p w14:paraId="4EE00BCA">
      <w:pPr>
        <w:pStyle w:val="1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Федеральный </w:t>
      </w:r>
      <w:r>
        <w:fldChar w:fldCharType="begin"/>
      </w:r>
      <w:r>
        <w:instrText xml:space="preserve"> HYPERLINK "consultantplus://offline/ref=3E7D43DF7A325554CC3B02006EE0D87F276D4C1F3C80A2492F6FBA7A1BRDq2A"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t>закон</w:t>
      </w:r>
      <w:r>
        <w:rPr>
          <w:rStyle w:val="5"/>
          <w:rFonts w:ascii="Times New Roman" w:hAnsi="Times New Roman" w:cs="Times New Roman"/>
          <w:color w:val="auto"/>
          <w:sz w:val="26"/>
          <w:szCs w:val="26"/>
          <w:u w:val="none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от 02.05.2006 № 59-ФЗ "О порядке рассмотрения обращений граждан Российской Федерации"</w:t>
      </w:r>
    </w:p>
    <w:p w14:paraId="043123C5">
      <w:pPr>
        <w:pStyle w:val="1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Федеральный закон от 10.01.2002 № 7-ФЗ "Об охране окружающей среды"</w:t>
      </w:r>
    </w:p>
    <w:p w14:paraId="6C35F8CE">
      <w:pPr>
        <w:pStyle w:val="17"/>
        <w:numPr>
          <w:ilvl w:val="0"/>
          <w:numId w:val="9"/>
        </w:numPr>
        <w:spacing w:line="360" w:lineRule="auto"/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Федеральный </w:t>
      </w:r>
      <w:r>
        <w:fldChar w:fldCharType="begin"/>
      </w:r>
      <w:r>
        <w:instrText xml:space="preserve"> HYPERLINK "consultantplus://offline/ref=28987990F909BF82FA122B9B06E3C6FBE87B0D29446D057BD2E87BDB6Dm0e2A" </w:instrText>
      </w:r>
      <w:r>
        <w:fldChar w:fldCharType="separate"/>
      </w:r>
      <w:r>
        <w:rPr>
          <w:rStyle w:val="5"/>
          <w:color w:val="auto"/>
          <w:sz w:val="26"/>
          <w:szCs w:val="26"/>
          <w:u w:val="none"/>
        </w:rPr>
        <w:t>закон</w:t>
      </w:r>
      <w:r>
        <w:rPr>
          <w:rStyle w:val="5"/>
          <w:color w:val="auto"/>
          <w:sz w:val="26"/>
          <w:szCs w:val="26"/>
          <w:u w:val="none"/>
        </w:rPr>
        <w:fldChar w:fldCharType="end"/>
      </w:r>
      <w:r>
        <w:rPr>
          <w:sz w:val="26"/>
          <w:szCs w:val="26"/>
        </w:rPr>
        <w:t xml:space="preserve"> от 27.07.2010 № 210-ФЗ "Об организации предоставления государственных и муниципальных услуг";</w:t>
      </w:r>
    </w:p>
    <w:p w14:paraId="6D96F889">
      <w:pPr>
        <w:pStyle w:val="1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Федеральный закон от 24.11.1995 № 181-ФЗ "О социальной защите инвалидов в Российской Федерации"</w:t>
      </w:r>
    </w:p>
    <w:p w14:paraId="53C989CB">
      <w:pPr>
        <w:pStyle w:val="17"/>
        <w:numPr>
          <w:ilvl w:val="0"/>
          <w:numId w:val="9"/>
        </w:numPr>
        <w:spacing w:line="360" w:lineRule="auto"/>
        <w:ind w:left="567" w:hanging="283"/>
        <w:jc w:val="both"/>
        <w:rPr>
          <w:rStyle w:val="5"/>
          <w:color w:val="auto"/>
          <w:sz w:val="26"/>
          <w:szCs w:val="26"/>
          <w:u w:val="none"/>
        </w:rPr>
      </w:pPr>
      <w:r>
        <w:fldChar w:fldCharType="begin"/>
      </w:r>
      <w:r>
        <w:instrText xml:space="preserve"> HYPERLINK "consultantplus://offline/ref=28987990F909BF82FA122B8D058F98F4E97755274B6D0E2B87B720863A0BE592mDe3A" </w:instrText>
      </w:r>
      <w:r>
        <w:fldChar w:fldCharType="separate"/>
      </w:r>
      <w:r>
        <w:rPr>
          <w:rStyle w:val="5"/>
          <w:color w:val="auto"/>
          <w:sz w:val="26"/>
          <w:szCs w:val="26"/>
          <w:u w:val="none"/>
        </w:rPr>
        <w:t>Устав</w:t>
      </w:r>
      <w:r>
        <w:rPr>
          <w:rStyle w:val="5"/>
          <w:color w:val="auto"/>
          <w:sz w:val="26"/>
          <w:szCs w:val="26"/>
          <w:u w:val="none"/>
        </w:rPr>
        <w:fldChar w:fldCharType="end"/>
      </w:r>
      <w:r>
        <w:rPr>
          <w:rStyle w:val="5"/>
          <w:color w:val="auto"/>
          <w:sz w:val="26"/>
          <w:szCs w:val="26"/>
          <w:u w:val="none"/>
        </w:rPr>
        <w:t xml:space="preserve">  Анучинского муниципального округа Приморского края;</w:t>
      </w:r>
    </w:p>
    <w:p w14:paraId="75B80B7B">
      <w:pPr>
        <w:pStyle w:val="17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8.Постановление  администрации Анучинского муниципального округа _______________________«Об утверждении Методики расчета восстановительной стоимости зеленых насаждении на территории Анучинского  муниципального округа».</w:t>
      </w:r>
    </w:p>
    <w:p w14:paraId="309D6C9D">
      <w:pPr>
        <w:pStyle w:val="17"/>
        <w:spacing w:line="360" w:lineRule="auto"/>
        <w:ind w:left="1069"/>
        <w:jc w:val="both"/>
        <w:rPr>
          <w:sz w:val="26"/>
          <w:szCs w:val="26"/>
        </w:rPr>
      </w:pPr>
    </w:p>
    <w:p w14:paraId="225C917D">
      <w:pPr>
        <w:pStyle w:val="17"/>
        <w:spacing w:line="360" w:lineRule="auto"/>
        <w:ind w:left="28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</w:t>
      </w:r>
    </w:p>
    <w:p w14:paraId="544622B4">
      <w:pPr>
        <w:pStyle w:val="17"/>
        <w:spacing w:line="360" w:lineRule="auto"/>
        <w:ind w:left="284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1AE395F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bookmarkStart w:id="8" w:name="P270"/>
      <w:bookmarkEnd w:id="8"/>
      <w:r>
        <w:rPr>
          <w:rFonts w:ascii="Times New Roman" w:hAnsi="Times New Roman" w:cs="Times New Roman"/>
          <w:sz w:val="26"/>
          <w:szCs w:val="26"/>
          <w:lang w:eastAsia="ar-SA"/>
        </w:rPr>
        <w:t>Приложение № 3</w:t>
      </w:r>
    </w:p>
    <w:p w14:paraId="47B9C4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72A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FA41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 «Выдача, закрытие </w:t>
      </w:r>
    </w:p>
    <w:p w14:paraId="15C55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0E58A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FE44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D5F69A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Форма 1</w:t>
      </w:r>
    </w:p>
    <w:p w14:paraId="326242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7EA37F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5DFC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        </w:t>
      </w:r>
    </w:p>
    <w:p w14:paraId="6D9A85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5C0E49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2B2C4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BDB3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0498AE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706865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7016AA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309FF3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034727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5BCCA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63226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5CF4E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B9602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 20______ г. № _________</w:t>
      </w:r>
    </w:p>
    <w:p w14:paraId="04F58C5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5B15F6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8DC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Заявление на выдачу Разрешения на снос зеленых насаждений</w:t>
      </w:r>
    </w:p>
    <w:p w14:paraId="7ED09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716C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земельного участка: __________________________________________________</w:t>
      </w:r>
    </w:p>
    <w:p w14:paraId="74678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25623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кадастровый номер земельного участка:</w:t>
      </w:r>
    </w:p>
    <w:p w14:paraId="7DAF9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043B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4166E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E5E9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┌──┐          ┌──┐           ┌──┐</w:t>
      </w:r>
    </w:p>
    <w:p w14:paraId="23331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│  │ вырубка  │  │ обрезка   │  │ пересадка     деревьев, кустарников, лиан</w:t>
      </w:r>
    </w:p>
    <w:p w14:paraId="7A434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└──┘          └──┘           └──┘</w:t>
      </w:r>
    </w:p>
    <w:p w14:paraId="018EE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CF7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┌──┐              ┌──┐</w:t>
      </w:r>
    </w:p>
    <w:p w14:paraId="4D14E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│  │ выкапывание  │  │ раскапывание            цветников, травяного покрова</w:t>
      </w:r>
    </w:p>
    <w:p w14:paraId="35FD6C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└──┘              └──┘</w:t>
      </w:r>
    </w:p>
    <w:p w14:paraId="56469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6C539FA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(причины): ______________________________________________________</w:t>
      </w:r>
    </w:p>
    <w:p w14:paraId="5F2025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6F44D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FC3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Ответственное лицо ________________________________________________________</w:t>
      </w:r>
    </w:p>
    <w:p w14:paraId="49FAD1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(Ф.И.О. полностью, телефон)</w:t>
      </w:r>
    </w:p>
    <w:p w14:paraId="364C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8059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fldChar w:fldCharType="begin"/>
      </w:r>
      <w:r>
        <w:instrText xml:space="preserve"> HYPERLINK "file:///C:\\Users\\User\\AppData\\Local\\Temp\\Rar$DIa4804.38721\\регламент%205.docx" \l "Par53"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6"/>
          <w:szCs w:val="26"/>
          <w:u w:val="none"/>
        </w:rPr>
        <w:t>&lt;*&gt;</w:t>
      </w:r>
      <w:r>
        <w:rPr>
          <w:rStyle w:val="5"/>
          <w:rFonts w:ascii="Times New Roman" w:hAnsi="Times New Roman" w:cs="Times New Roman"/>
          <w:sz w:val="26"/>
          <w:szCs w:val="26"/>
          <w:u w:val="none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FE57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____________________________________________________________________</w:t>
      </w:r>
    </w:p>
    <w:p w14:paraId="124BA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___________________________________________________________________</w:t>
      </w:r>
    </w:p>
    <w:p w14:paraId="7A7DD8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____________________________________________________________________</w:t>
      </w:r>
    </w:p>
    <w:p w14:paraId="48E2B0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____________________________________________________________________</w:t>
      </w:r>
    </w:p>
    <w:p w14:paraId="3BA069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13F115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CC3A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0FDE5B6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60646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E418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М.П.</w:t>
      </w:r>
    </w:p>
    <w:p w14:paraId="1A93BFB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--------------------------------</w:t>
      </w:r>
    </w:p>
    <w:p w14:paraId="312F075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&lt;*&gt;В случае подачи заявления и документов через МФЦ заявитель не указывает перечень прилагаемых к заявлению документов.</w:t>
      </w:r>
    </w:p>
    <w:p w14:paraId="7439FE27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DDAF6FC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47A2CB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8700979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DCBD273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CABDAD4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5AB3137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D14AD13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2713059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1A3CE0E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02C1591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05BAAEC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33181FF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B5E631C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C075AF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89FFCD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FD82509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Форма 2</w:t>
      </w:r>
    </w:p>
    <w:p w14:paraId="470901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20C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0F4D0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 «Выдача, закрытие </w:t>
      </w:r>
    </w:p>
    <w:p w14:paraId="2AF747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EF7CD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038E9C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11296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7CD0B4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6DA9C7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2549FA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2200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426A5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03AB20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56F90F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2BDD22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A34AF3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423186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 20______ г. № _________</w:t>
      </w:r>
    </w:p>
    <w:p w14:paraId="00F1653E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47C5A2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40899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F56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Заявление на закрытие Разрешения </w:t>
      </w:r>
      <w:r>
        <w:rPr>
          <w:rFonts w:ascii="Times New Roman" w:hAnsi="Times New Roman" w:cs="Times New Roman"/>
          <w:b/>
          <w:i/>
          <w:sz w:val="26"/>
          <w:szCs w:val="26"/>
        </w:rPr>
        <w:t>на снос зеленых насаждений</w:t>
      </w:r>
    </w:p>
    <w:p w14:paraId="597B0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F0F0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Прошу  Вас  закрыть  Разрешение на  снос  зеленых насаждений по  адресу:</w:t>
      </w:r>
    </w:p>
    <w:p w14:paraId="5E2ED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 от _____________ №      / _________</w:t>
      </w:r>
    </w:p>
    <w:p w14:paraId="4564F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_________________________________________________________________</w:t>
      </w:r>
    </w:p>
    <w:p w14:paraId="710025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2DAF88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Ответственное лицо ________________________________________________________</w:t>
      </w:r>
    </w:p>
    <w:p w14:paraId="6524AEB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(Ф.И.О. полностью, телефон)</w:t>
      </w:r>
    </w:p>
    <w:p w14:paraId="4B50D1D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&lt;*&gt;:</w:t>
      </w:r>
    </w:p>
    <w:p w14:paraId="768F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Разрешение на снос зеленых насаждений от ___ № _____</w:t>
      </w:r>
    </w:p>
    <w:p w14:paraId="6AE50C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Акт обследования зеленых насаждений от ______________________</w:t>
      </w:r>
    </w:p>
    <w:p w14:paraId="702CB5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7E3B3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41FECE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3DA6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4321F6F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090C7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9F82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М.П.</w:t>
      </w:r>
    </w:p>
    <w:p w14:paraId="58D311B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45C655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0A54A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02F2DC2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Приложение № 4</w:t>
      </w:r>
    </w:p>
    <w:p w14:paraId="57A880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FAD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4F807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 «Выдача, закрытие </w:t>
      </w:r>
    </w:p>
    <w:p w14:paraId="0F00CC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00CF8CE2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от ______________2022 г № ____</w:t>
      </w:r>
    </w:p>
    <w:p w14:paraId="42C97F0C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71BD6C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ПОСЛЕДОВАТЕЛЬНОСТЬ И СРОКИ ВЫПОЛНЕНИЯ АДМИНИСТРАТИВНЫХ ПРОЦЕДУР</w:t>
      </w:r>
    </w:p>
    <w:p w14:paraId="120AC3C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2060B2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7CE5B64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собственникам, правообладателям или гражданам (нанимателям) жилых помещений. </w:t>
      </w:r>
    </w:p>
    <w:p w14:paraId="138F5C2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имени заявителя могут выступать их представители, полномочия которых оформляются в порядке, установленном законодательством Российской Федерации.</w:t>
      </w:r>
    </w:p>
    <w:p w14:paraId="7DCDFB48">
      <w:pPr>
        <w:pStyle w:val="15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 личном обращении заявителя непосредственно в Администрацию;</w:t>
      </w:r>
    </w:p>
    <w:p w14:paraId="622DFA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14:paraId="18E3AED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 использованием средств телефонной, почтовой связи;</w:t>
      </w:r>
    </w:p>
    <w:p w14:paraId="71B68EA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Интернет-сайте;</w:t>
      </w:r>
    </w:p>
    <w:p w14:paraId="038B406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14:paraId="1032C85A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Срок предоставления муниципальной услуги составляет 30 календарных дней со дня поступления заявления и документов, предусмотренных пунктом 9.1 административного регламента в   Администрацию.</w:t>
      </w:r>
    </w:p>
    <w:p w14:paraId="073CCDC3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42AE53A2">
      <w:pPr>
        <w:rPr>
          <w:rFonts w:ascii="Times New Roman" w:hAnsi="Times New Roman" w:cs="Times New Roman"/>
          <w:sz w:val="26"/>
          <w:szCs w:val="26"/>
        </w:rPr>
      </w:pPr>
    </w:p>
    <w:p w14:paraId="34CB449F">
      <w:pPr>
        <w:rPr>
          <w:rFonts w:ascii="Times New Roman" w:hAnsi="Times New Roman" w:cs="Times New Roman"/>
          <w:sz w:val="26"/>
          <w:szCs w:val="26"/>
        </w:rPr>
      </w:pPr>
    </w:p>
    <w:p w14:paraId="15B9FC15">
      <w:pPr>
        <w:rPr>
          <w:rFonts w:ascii="Times New Roman" w:hAnsi="Times New Roman" w:cs="Times New Roman"/>
          <w:sz w:val="26"/>
          <w:szCs w:val="26"/>
        </w:rPr>
      </w:pPr>
    </w:p>
    <w:p w14:paraId="1B086508">
      <w:pPr>
        <w:pStyle w:val="2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ПОСЛЕДОВАТЕЛЬНОСТЬ И СРОКИ</w:t>
      </w:r>
    </w:p>
    <w:p w14:paraId="2C18AE9C">
      <w:pPr>
        <w:pStyle w:val="2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ВЫПОЛНЕНИЯ АДМИНИСТРАТИВНЫХ ПРОЦЕДУР</w:t>
      </w:r>
    </w:p>
    <w:p w14:paraId="49EF742F">
      <w:pPr>
        <w:pStyle w:val="17"/>
        <w:jc w:val="both"/>
        <w:rPr>
          <w:sz w:val="26"/>
          <w:szCs w:val="26"/>
        </w:rPr>
      </w:pPr>
    </w:p>
    <w:p w14:paraId="0248FCEE">
      <w:pPr>
        <w:pStyle w:val="17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Предоставление муниципальной услуги включает в себя следующие административные процедуры:</w:t>
      </w:r>
    </w:p>
    <w:p w14:paraId="451BDF5F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 Прием и проверка комплектности документов, необходимых для предоставления муниципальной услуги.</w:t>
      </w:r>
    </w:p>
    <w:p w14:paraId="59552018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 Обследование зеленых насаждений.</w:t>
      </w:r>
    </w:p>
    <w:p w14:paraId="31BD2EBB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Выдача Разрешения (отказ в выдаче Разрешения).</w:t>
      </w:r>
    </w:p>
    <w:p w14:paraId="41B698FF">
      <w:pPr>
        <w:spacing w:after="1"/>
        <w:rPr>
          <w:rFonts w:ascii="Times New Roman" w:hAnsi="Times New Roman" w:cs="Times New Roman"/>
          <w:sz w:val="26"/>
          <w:szCs w:val="26"/>
        </w:rPr>
      </w:pPr>
    </w:p>
    <w:p w14:paraId="1518390B">
      <w:pPr>
        <w:pStyle w:val="17"/>
        <w:spacing w:before="28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 Должностным лицом, ответственным за выполнение административных процедур, является специалист отдела земельных и имущественных отношений  администрации Анучинского муниципального округа (далее - отдел), в обязанности которого в соответствии с его должностной инструкцией входит выполнение соответствующей функции.</w:t>
      </w:r>
    </w:p>
    <w:p w14:paraId="5D511CA2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Основанием для начала административной процедуры "Прием и проверка комплектности документов, необходимых для предоставления муниципальной услуги" является представление заявителем в Администрацию документов, предусмотренных в пунктах 9.1, 9.2 настоящего Регламента (далее - документов).</w:t>
      </w:r>
    </w:p>
    <w:p w14:paraId="0BC45131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1.3.1. При подаче документов заявителем лично специалист отдела в его присутствии проверяет представленные документы на соответствие требованиям, установленным в </w:t>
      </w:r>
      <w:r>
        <w:fldChar w:fldCharType="begin"/>
      </w:r>
      <w:r>
        <w:instrText xml:space="preserve"> HYPERLINK \l "P92" </w:instrText>
      </w:r>
      <w:r>
        <w:fldChar w:fldCharType="separate"/>
      </w:r>
      <w:r>
        <w:rPr>
          <w:color w:val="0000FF"/>
          <w:sz w:val="26"/>
          <w:szCs w:val="26"/>
        </w:rPr>
        <w:t>пунктах 9.1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, </w:t>
      </w:r>
      <w:r>
        <w:fldChar w:fldCharType="begin"/>
      </w:r>
      <w:r>
        <w:instrText xml:space="preserve"> HYPERLINK \l "P97" </w:instrText>
      </w:r>
      <w:r>
        <w:fldChar w:fldCharType="separate"/>
      </w:r>
      <w:r>
        <w:rPr>
          <w:color w:val="0000FF"/>
          <w:sz w:val="26"/>
          <w:szCs w:val="26"/>
        </w:rPr>
        <w:t>9.2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Регламента.</w:t>
      </w:r>
    </w:p>
    <w:p w14:paraId="056B6C38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 подаче документов в заочной форме заявитель самостоятельно формирует документы (сканированные копии), направляет их в Администрацию в бумажном или электронном виде.</w:t>
      </w:r>
    </w:p>
    <w:p w14:paraId="0523424A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обнаружения обстоятельств, указанных в </w:t>
      </w:r>
      <w:r>
        <w:fldChar w:fldCharType="begin"/>
      </w:r>
      <w:r>
        <w:instrText xml:space="preserve"> HYPERLINK \l "P179" </w:instrText>
      </w:r>
      <w:r>
        <w:fldChar w:fldCharType="separate"/>
      </w:r>
      <w:r>
        <w:rPr>
          <w:color w:val="0000FF"/>
          <w:sz w:val="26"/>
          <w:szCs w:val="26"/>
        </w:rPr>
        <w:t>пункте 10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Регламента, заявителю отказывается в приеме заявления.</w:t>
      </w:r>
    </w:p>
    <w:p w14:paraId="34B2CF39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1.3.2. Заявление регистрируется в день его поступления в отдел.</w:t>
      </w:r>
    </w:p>
    <w:p w14:paraId="4AC49C57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1.3.3. В случае обнаружения обстоятельств, указанных в </w:t>
      </w:r>
      <w:r>
        <w:fldChar w:fldCharType="begin"/>
      </w:r>
      <w:r>
        <w:instrText xml:space="preserve"> HYPERLINK \l "P185" </w:instrText>
      </w:r>
      <w:r>
        <w:fldChar w:fldCharType="separate"/>
      </w:r>
      <w:r>
        <w:rPr>
          <w:color w:val="0000FF"/>
          <w:sz w:val="26"/>
          <w:szCs w:val="26"/>
        </w:rPr>
        <w:t>пункте 11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Регламента, заявителю отказывается в предоставлении муниципальной услуги (далее - отказывается в выдаче Разрешения), о чем заявитель извещается письменно в течение 10 рабочих дней.</w:t>
      </w:r>
    </w:p>
    <w:p w14:paraId="73AE9F40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1.3.4. Начальник структурного подразделения Администрации в течение одного рабочего дня со дня регистрации заявления назначает специалиста, ответственного за рассмотрение документов (далее - исполнителя).</w:t>
      </w:r>
    </w:p>
    <w:p w14:paraId="0D205ECD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1.3.5. Срок выполнения административной процедуры - 3 рабочих дня.</w:t>
      </w:r>
    </w:p>
    <w:p w14:paraId="2DE19E63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1.4. Основания для начала административной процедуры "Выдача Разрешения (отказ в выдаче Разрешения)":</w:t>
      </w:r>
    </w:p>
    <w:p w14:paraId="4386137B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1.4.1. Срок выполнения административной процедуры:</w:t>
      </w:r>
    </w:p>
    <w:p w14:paraId="09A63585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Разрешение выдается в течение 30 дней.</w:t>
      </w:r>
    </w:p>
    <w:p w14:paraId="485FEF01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1.4.2. Разрешение подписывается руководителем отдела и выдается заявителю способом, указанным в заявлении.</w:t>
      </w:r>
    </w:p>
    <w:p w14:paraId="2360E257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Основанием для начала административной процедуры "Закрытие разрешения на снос зеленых насаждений" является предоставление Заявителем пакета документов в соответствии с </w:t>
      </w:r>
      <w:r>
        <w:fldChar w:fldCharType="begin"/>
      </w:r>
      <w:r>
        <w:instrText xml:space="preserve"> HYPERLINK \l "P164" </w:instrText>
      </w:r>
      <w:r>
        <w:fldChar w:fldCharType="separate"/>
      </w:r>
      <w:r>
        <w:rPr>
          <w:color w:val="0000FF"/>
          <w:sz w:val="26"/>
          <w:szCs w:val="26"/>
        </w:rPr>
        <w:t>пунктом 9.3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Регламента.</w:t>
      </w:r>
    </w:p>
    <w:p w14:paraId="56D7E970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 согласовывает с заявителем дату и время обследования зеленых насаждений.</w:t>
      </w:r>
    </w:p>
    <w:p w14:paraId="3423529E">
      <w:pPr>
        <w:pStyle w:val="17"/>
        <w:spacing w:before="22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1.5.1. По результатам обследования выявляется отсутствие оснований для отказа в закрытии разрешения в соответствии с </w:t>
      </w:r>
      <w:r>
        <w:fldChar w:fldCharType="begin"/>
      </w:r>
      <w:r>
        <w:instrText xml:space="preserve"> HYPERLINK \l "P200" </w:instrText>
      </w:r>
      <w:r>
        <w:fldChar w:fldCharType="separate"/>
      </w:r>
      <w:r>
        <w:rPr>
          <w:color w:val="0000FF"/>
          <w:sz w:val="26"/>
          <w:szCs w:val="26"/>
        </w:rPr>
        <w:t>подпунктом 1.2 пункта 11</w:t>
      </w:r>
      <w:r>
        <w:rPr>
          <w:color w:val="0000FF"/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Регламента. Срок выполнения административной процедуры - 5 рабочих дней.</w:t>
      </w:r>
    </w:p>
    <w:p w14:paraId="4A254493">
      <w:pPr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851" w:right="991" w:bottom="851" w:left="1985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A466B"/>
    <w:multiLevelType w:val="multilevel"/>
    <w:tmpl w:val="1D4A466B"/>
    <w:lvl w:ilvl="0" w:tentative="0">
      <w:start w:val="19"/>
      <w:numFmt w:val="decimal"/>
      <w:lvlText w:val="%1."/>
      <w:lvlJc w:val="left"/>
      <w:pPr>
        <w:ind w:left="480" w:hanging="480"/>
      </w:pPr>
    </w:lvl>
    <w:lvl w:ilvl="1" w:tentative="0">
      <w:start w:val="1"/>
      <w:numFmt w:val="decimal"/>
      <w:lvlText w:val="%1.%2."/>
      <w:lvlJc w:val="left"/>
      <w:pPr>
        <w:ind w:left="1188" w:hanging="480"/>
      </w:pPr>
    </w:lvl>
    <w:lvl w:ilvl="2" w:tentative="0">
      <w:start w:val="1"/>
      <w:numFmt w:val="decimal"/>
      <w:lvlText w:val="%1.%2.%3."/>
      <w:lvlJc w:val="left"/>
      <w:pPr>
        <w:ind w:left="2136" w:hanging="720"/>
      </w:pPr>
    </w:lvl>
    <w:lvl w:ilvl="3" w:tentative="0">
      <w:start w:val="1"/>
      <w:numFmt w:val="decimal"/>
      <w:lvlText w:val="%1.%2.%3.%4."/>
      <w:lvlJc w:val="left"/>
      <w:pPr>
        <w:ind w:left="2844" w:hanging="720"/>
      </w:pPr>
    </w:lvl>
    <w:lvl w:ilvl="4" w:tentative="0">
      <w:start w:val="1"/>
      <w:numFmt w:val="decimal"/>
      <w:lvlText w:val="%1.%2.%3.%4.%5."/>
      <w:lvlJc w:val="left"/>
      <w:pPr>
        <w:ind w:left="3912" w:hanging="1080"/>
      </w:pPr>
    </w:lvl>
    <w:lvl w:ilvl="5" w:tentative="0">
      <w:start w:val="1"/>
      <w:numFmt w:val="decimal"/>
      <w:lvlText w:val="%1.%2.%3.%4.%5.%6."/>
      <w:lvlJc w:val="left"/>
      <w:pPr>
        <w:ind w:left="4620" w:hanging="1080"/>
      </w:pPr>
    </w:lvl>
    <w:lvl w:ilvl="6" w:tentative="0">
      <w:start w:val="1"/>
      <w:numFmt w:val="decimal"/>
      <w:lvlText w:val="%1.%2.%3.%4.%5.%6.%7."/>
      <w:lvlJc w:val="left"/>
      <w:pPr>
        <w:ind w:left="5688" w:hanging="1440"/>
      </w:pPr>
    </w:lvl>
    <w:lvl w:ilvl="7" w:tentative="0">
      <w:start w:val="1"/>
      <w:numFmt w:val="decimal"/>
      <w:lvlText w:val="%1.%2.%3.%4.%5.%6.%7.%8."/>
      <w:lvlJc w:val="left"/>
      <w:pPr>
        <w:ind w:left="6396" w:hanging="1440"/>
      </w:pPr>
    </w:lvl>
    <w:lvl w:ilvl="8" w:tentative="0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>
    <w:nsid w:val="311F383C"/>
    <w:multiLevelType w:val="multilevel"/>
    <w:tmpl w:val="311F383C"/>
    <w:lvl w:ilvl="0" w:tentative="0">
      <w:start w:val="1"/>
      <w:numFmt w:val="russianLower"/>
      <w:lvlText w:val="%1)"/>
      <w:lvlJc w:val="left"/>
      <w:pPr>
        <w:ind w:left="1004" w:hanging="360"/>
      </w:pPr>
    </w:lvl>
    <w:lvl w:ilvl="1" w:tentative="0">
      <w:start w:val="1"/>
      <w:numFmt w:val="lowerLetter"/>
      <w:lvlText w:val="%2."/>
      <w:lvlJc w:val="left"/>
      <w:pPr>
        <w:ind w:left="1724" w:hanging="360"/>
      </w:pPr>
    </w:lvl>
    <w:lvl w:ilvl="2" w:tentative="0">
      <w:start w:val="1"/>
      <w:numFmt w:val="lowerRoman"/>
      <w:lvlText w:val="%3."/>
      <w:lvlJc w:val="right"/>
      <w:pPr>
        <w:ind w:left="2444" w:hanging="180"/>
      </w:pPr>
    </w:lvl>
    <w:lvl w:ilvl="3" w:tentative="0">
      <w:start w:val="1"/>
      <w:numFmt w:val="decimal"/>
      <w:lvlText w:val="%4."/>
      <w:lvlJc w:val="left"/>
      <w:pPr>
        <w:ind w:left="3164" w:hanging="360"/>
      </w:pPr>
    </w:lvl>
    <w:lvl w:ilvl="4" w:tentative="0">
      <w:start w:val="1"/>
      <w:numFmt w:val="lowerLetter"/>
      <w:lvlText w:val="%5."/>
      <w:lvlJc w:val="left"/>
      <w:pPr>
        <w:ind w:left="3884" w:hanging="360"/>
      </w:pPr>
    </w:lvl>
    <w:lvl w:ilvl="5" w:tentative="0">
      <w:start w:val="1"/>
      <w:numFmt w:val="lowerRoman"/>
      <w:lvlText w:val="%6."/>
      <w:lvlJc w:val="right"/>
      <w:pPr>
        <w:ind w:left="4604" w:hanging="180"/>
      </w:pPr>
    </w:lvl>
    <w:lvl w:ilvl="6" w:tentative="0">
      <w:start w:val="1"/>
      <w:numFmt w:val="decimal"/>
      <w:lvlText w:val="%7."/>
      <w:lvlJc w:val="left"/>
      <w:pPr>
        <w:ind w:left="5324" w:hanging="360"/>
      </w:pPr>
    </w:lvl>
    <w:lvl w:ilvl="7" w:tentative="0">
      <w:start w:val="1"/>
      <w:numFmt w:val="lowerLetter"/>
      <w:lvlText w:val="%8."/>
      <w:lvlJc w:val="left"/>
      <w:pPr>
        <w:ind w:left="6044" w:hanging="360"/>
      </w:pPr>
    </w:lvl>
    <w:lvl w:ilvl="8" w:tentative="0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2FF1010"/>
    <w:multiLevelType w:val="multilevel"/>
    <w:tmpl w:val="32FF1010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C7B8B"/>
    <w:multiLevelType w:val="multilevel"/>
    <w:tmpl w:val="42AC7B8B"/>
    <w:lvl w:ilvl="0" w:tentative="0">
      <w:start w:val="1"/>
      <w:numFmt w:val="decimal"/>
      <w:lvlText w:val="%1."/>
      <w:lvlJc w:val="left"/>
      <w:pPr>
        <w:ind w:left="2487" w:hanging="360"/>
      </w:pPr>
      <w:rPr>
        <w:sz w:val="24"/>
        <w:szCs w:val="24"/>
      </w:rPr>
    </w:lvl>
    <w:lvl w:ilvl="1" w:tentative="0">
      <w:start w:val="1"/>
      <w:numFmt w:val="russianLower"/>
      <w:lvlText w:val="%2)"/>
      <w:lvlJc w:val="left"/>
      <w:pPr>
        <w:ind w:left="1070" w:hanging="360"/>
      </w:pPr>
    </w:lvl>
    <w:lvl w:ilvl="2" w:tentative="0">
      <w:start w:val="1"/>
      <w:numFmt w:val="decimal"/>
      <w:isLgl/>
      <w:lvlText w:val="%1.%2.%3."/>
      <w:lvlJc w:val="left"/>
      <w:pPr>
        <w:ind w:left="1789" w:hanging="720"/>
      </w:pPr>
    </w:lvl>
    <w:lvl w:ilvl="3" w:tentative="0">
      <w:start w:val="1"/>
      <w:numFmt w:val="decimal"/>
      <w:isLgl/>
      <w:lvlText w:val="%1.%2.%3.%4."/>
      <w:lvlJc w:val="left"/>
      <w:pPr>
        <w:ind w:left="1789" w:hanging="720"/>
      </w:pPr>
    </w:lvl>
    <w:lvl w:ilvl="4" w:tentative="0">
      <w:start w:val="1"/>
      <w:numFmt w:val="decimal"/>
      <w:isLgl/>
      <w:lvlText w:val="%1.%2.%3.%4.%5."/>
      <w:lvlJc w:val="left"/>
      <w:pPr>
        <w:ind w:left="2149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149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2509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2509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4">
    <w:nsid w:val="481F055F"/>
    <w:multiLevelType w:val="multilevel"/>
    <w:tmpl w:val="481F055F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D0FCC"/>
    <w:multiLevelType w:val="multilevel"/>
    <w:tmpl w:val="4EFD0FCC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82426D3"/>
    <w:multiLevelType w:val="multilevel"/>
    <w:tmpl w:val="582426D3"/>
    <w:lvl w:ilvl="0" w:tentative="0">
      <w:start w:val="1"/>
      <w:numFmt w:val="bullet"/>
      <w:lvlText w:val="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7">
    <w:nsid w:val="6B986446"/>
    <w:multiLevelType w:val="multilevel"/>
    <w:tmpl w:val="6B986446"/>
    <w:lvl w:ilvl="0" w:tentative="0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DF57693"/>
    <w:multiLevelType w:val="multilevel"/>
    <w:tmpl w:val="7DF57693"/>
    <w:lvl w:ilvl="0" w:tentative="0">
      <w:start w:val="1"/>
      <w:numFmt w:val="russianLower"/>
      <w:lvlText w:val="%1)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68"/>
    <w:rsid w:val="00023BD2"/>
    <w:rsid w:val="00031634"/>
    <w:rsid w:val="000542D4"/>
    <w:rsid w:val="0007767D"/>
    <w:rsid w:val="00090A65"/>
    <w:rsid w:val="0011142B"/>
    <w:rsid w:val="001814FA"/>
    <w:rsid w:val="001A0A17"/>
    <w:rsid w:val="001B6E98"/>
    <w:rsid w:val="001C1DFB"/>
    <w:rsid w:val="001D3668"/>
    <w:rsid w:val="00214146"/>
    <w:rsid w:val="0021421A"/>
    <w:rsid w:val="0022190D"/>
    <w:rsid w:val="00233A01"/>
    <w:rsid w:val="00270F81"/>
    <w:rsid w:val="0028082C"/>
    <w:rsid w:val="002D5583"/>
    <w:rsid w:val="002D7F8D"/>
    <w:rsid w:val="0037119C"/>
    <w:rsid w:val="003915C2"/>
    <w:rsid w:val="003918A5"/>
    <w:rsid w:val="003A00D8"/>
    <w:rsid w:val="003A16C4"/>
    <w:rsid w:val="003B0709"/>
    <w:rsid w:val="00407455"/>
    <w:rsid w:val="00417CA8"/>
    <w:rsid w:val="00422AAF"/>
    <w:rsid w:val="004251E6"/>
    <w:rsid w:val="00450543"/>
    <w:rsid w:val="0049528A"/>
    <w:rsid w:val="004C5FFF"/>
    <w:rsid w:val="004E75A3"/>
    <w:rsid w:val="00537F80"/>
    <w:rsid w:val="0057282A"/>
    <w:rsid w:val="00577366"/>
    <w:rsid w:val="00586A1F"/>
    <w:rsid w:val="00594C6D"/>
    <w:rsid w:val="005C0CC6"/>
    <w:rsid w:val="005C680A"/>
    <w:rsid w:val="00634B3E"/>
    <w:rsid w:val="00676EE8"/>
    <w:rsid w:val="00677E03"/>
    <w:rsid w:val="006D55C2"/>
    <w:rsid w:val="00725AD2"/>
    <w:rsid w:val="00747402"/>
    <w:rsid w:val="00747F75"/>
    <w:rsid w:val="007C096D"/>
    <w:rsid w:val="007D0B79"/>
    <w:rsid w:val="007E606D"/>
    <w:rsid w:val="00813B8B"/>
    <w:rsid w:val="008170A2"/>
    <w:rsid w:val="008C2B35"/>
    <w:rsid w:val="00957492"/>
    <w:rsid w:val="009E538A"/>
    <w:rsid w:val="009E56A9"/>
    <w:rsid w:val="00A16253"/>
    <w:rsid w:val="00A2774F"/>
    <w:rsid w:val="00A41B43"/>
    <w:rsid w:val="00A74C2E"/>
    <w:rsid w:val="00AF5C92"/>
    <w:rsid w:val="00B16F51"/>
    <w:rsid w:val="00B244CC"/>
    <w:rsid w:val="00B264B1"/>
    <w:rsid w:val="00BD647A"/>
    <w:rsid w:val="00BE25AA"/>
    <w:rsid w:val="00BF0044"/>
    <w:rsid w:val="00C33C13"/>
    <w:rsid w:val="00C45883"/>
    <w:rsid w:val="00CB04CE"/>
    <w:rsid w:val="00DB2255"/>
    <w:rsid w:val="00DD368D"/>
    <w:rsid w:val="00E04BC5"/>
    <w:rsid w:val="00E100A0"/>
    <w:rsid w:val="00E36B59"/>
    <w:rsid w:val="00E40BC3"/>
    <w:rsid w:val="00E73F5A"/>
    <w:rsid w:val="00E93253"/>
    <w:rsid w:val="00ED74A4"/>
    <w:rsid w:val="00F61E18"/>
    <w:rsid w:val="00F71D3B"/>
    <w:rsid w:val="00F72CD2"/>
    <w:rsid w:val="012D7098"/>
    <w:rsid w:val="1953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/>
      <w:u w:val="single"/>
    </w:rPr>
  </w:style>
  <w:style w:type="paragraph" w:styleId="6">
    <w:name w:val="Balloon Text"/>
    <w:basedOn w:val="1"/>
    <w:link w:val="2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26"/>
    <w:unhideWhenUsed/>
    <w:qFormat/>
    <w:uiPriority w:val="99"/>
    <w:pPr>
      <w:spacing w:after="120" w:line="480" w:lineRule="auto"/>
    </w:pPr>
  </w:style>
  <w:style w:type="paragraph" w:styleId="8">
    <w:name w:val="annotation text"/>
    <w:basedOn w:val="1"/>
    <w:link w:val="14"/>
    <w:semiHidden/>
    <w:unhideWhenUsed/>
    <w:uiPriority w:val="0"/>
    <w:pPr>
      <w:spacing w:line="240" w:lineRule="auto"/>
    </w:pPr>
    <w:rPr>
      <w:sz w:val="20"/>
      <w:szCs w:val="20"/>
    </w:rPr>
  </w:style>
  <w:style w:type="paragraph" w:styleId="9">
    <w:name w:val="header"/>
    <w:basedOn w:val="1"/>
    <w:link w:val="2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"/>
    <w:basedOn w:val="1"/>
    <w:link w:val="23"/>
    <w:unhideWhenUsed/>
    <w:uiPriority w:val="99"/>
    <w:pPr>
      <w:spacing w:after="12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paragraph" w:styleId="11">
    <w:name w:val="Title"/>
    <w:basedOn w:val="1"/>
    <w:link w:val="28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12">
    <w:name w:val="footer"/>
    <w:basedOn w:val="1"/>
    <w:link w:val="3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3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примечания Знак"/>
    <w:basedOn w:val="3"/>
    <w:link w:val="8"/>
    <w:semiHidden/>
    <w:uiPriority w:val="0"/>
    <w:rPr>
      <w:sz w:val="20"/>
      <w:szCs w:val="20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ConsPlusNormal Знак"/>
    <w:link w:val="17"/>
    <w:locked/>
    <w:uiPriority w:val="0"/>
    <w:rPr>
      <w:rFonts w:ascii="Times New Roman" w:hAnsi="Times New Roman" w:cs="Times New Roman"/>
      <w:sz w:val="24"/>
      <w:szCs w:val="24"/>
    </w:rPr>
  </w:style>
  <w:style w:type="paragraph" w:customStyle="1" w:styleId="17">
    <w:name w:val="ConsPlusNormal"/>
    <w:link w:val="16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18">
    <w:name w:val="ConsPlusNonformat"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1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character" w:customStyle="1" w:styleId="20">
    <w:name w:val="Font Style84"/>
    <w:uiPriority w:val="0"/>
    <w:rPr>
      <w:rFonts w:hint="default" w:ascii="Times New Roman" w:hAnsi="Times New Roman" w:cs="Times New Roman"/>
      <w:b/>
      <w:bCs/>
      <w:sz w:val="28"/>
      <w:szCs w:val="28"/>
    </w:rPr>
  </w:style>
  <w:style w:type="character" w:customStyle="1" w:styleId="21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22">
    <w:name w:val="apple-converted-space"/>
    <w:basedOn w:val="3"/>
    <w:uiPriority w:val="0"/>
  </w:style>
  <w:style w:type="character" w:customStyle="1" w:styleId="23">
    <w:name w:val="Основной текст Знак"/>
    <w:basedOn w:val="3"/>
    <w:link w:val="10"/>
    <w:qFormat/>
    <w:uiPriority w:val="99"/>
    <w:rPr>
      <w:rFonts w:ascii="Times New Roman" w:hAnsi="Times New Roman" w:eastAsia="Times New Roman" w:cs="Times New Roman"/>
      <w:sz w:val="28"/>
      <w:szCs w:val="20"/>
    </w:rPr>
  </w:style>
  <w:style w:type="paragraph" w:customStyle="1" w:styleId="24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25">
    <w:name w:val="_a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6">
    <w:name w:val="Основной текст 2 Знак"/>
    <w:basedOn w:val="3"/>
    <w:link w:val="7"/>
    <w:qFormat/>
    <w:uiPriority w:val="99"/>
  </w:style>
  <w:style w:type="character" w:customStyle="1" w:styleId="27">
    <w:name w:val="Заголовок 1 Знак"/>
    <w:basedOn w:val="3"/>
    <w:link w:val="2"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28">
    <w:name w:val="Заголовок Знак"/>
    <w:basedOn w:val="3"/>
    <w:link w:val="11"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29">
    <w:name w:val="Верхний колонтитул Знак"/>
    <w:basedOn w:val="3"/>
    <w:link w:val="9"/>
    <w:qFormat/>
    <w:uiPriority w:val="99"/>
  </w:style>
  <w:style w:type="character" w:customStyle="1" w:styleId="30">
    <w:name w:val="Нижний колонтитул Знак"/>
    <w:basedOn w:val="3"/>
    <w:link w:val="12"/>
    <w:qFormat/>
    <w:uiPriority w:val="99"/>
  </w:style>
  <w:style w:type="paragraph" w:customStyle="1" w:styleId="31">
    <w:name w:val="Standard"/>
    <w:qFormat/>
    <w:uiPriority w:val="0"/>
    <w:pPr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en-US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00110-86EA-42B8-BE1F-1021DE569F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34</Pages>
  <Words>11403</Words>
  <Characters>65003</Characters>
  <Lines>541</Lines>
  <Paragraphs>152</Paragraphs>
  <TotalTime>33</TotalTime>
  <ScaleCrop>false</ScaleCrop>
  <LinksUpToDate>false</LinksUpToDate>
  <CharactersWithSpaces>76254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2022-02-02T22:52:00Z</dcterms:created>
  <dc:creator>Прохорова</dc:creator>
  <cp:lastModifiedBy>GorevayaNV</cp:lastModifiedBy>
  <cp:lastPrinted>2021-12-30T02:57:00Z</cp:lastPrinted>
  <dcterms:modified xsi:type="dcterms:W3CDTF">2026-01-26T05:21:08Z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1AEF2072F1424388A9FCF728452571E9_12</vt:lpwstr>
  </property>
</Properties>
</file>