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CE" w:rsidRPr="000534CE" w:rsidRDefault="000534CE" w:rsidP="000534CE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534CE">
        <w:rPr>
          <w:b/>
          <w:sz w:val="28"/>
          <w:szCs w:val="28"/>
        </w:rPr>
        <w:t>Компьютерная гигиена или как обезопасить себя в информационный век.</w:t>
      </w:r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Переход на дистанционный формат работы, получение государственных услуг через удаленные сервисы и появление новых информационных технологий с одной стороны свидетельствуют о развитии, с другой стороны вместе с развитием должны быть предоставлены правовые механизмы защиты прав граждан, которые используют данные технологии.</w:t>
      </w:r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Рост числа атак на клиентов банков, частые звонки мошенников связаны в том числе с развитием информационных и телекоммуникационных технологий. Все больше потребителей совершают покупки онлайн, </w:t>
      </w:r>
      <w:proofErr w:type="gramStart"/>
      <w:r>
        <w:rPr>
          <w:sz w:val="28"/>
          <w:szCs w:val="28"/>
        </w:rPr>
        <w:t>расплачиваются картой и меньше пользуются</w:t>
      </w:r>
      <w:proofErr w:type="gramEnd"/>
      <w:r>
        <w:rPr>
          <w:sz w:val="28"/>
          <w:szCs w:val="28"/>
        </w:rPr>
        <w:t xml:space="preserve"> банкоматом. При этом появляются новые и работающие схемы мошенничества, которые не требуют особой квалификации или вложений средств. Например, распространенный способ — звонки от якобы сотрудников банка с просьбой перевести деньги на защитный счет, чтобы их сохранить. В настоящее время увеличивается розничная торговля в </w:t>
      </w:r>
      <w:proofErr w:type="gramStart"/>
      <w:r>
        <w:rPr>
          <w:sz w:val="28"/>
          <w:szCs w:val="28"/>
        </w:rPr>
        <w:t>режиме</w:t>
      </w:r>
      <w:proofErr w:type="gramEnd"/>
      <w:r>
        <w:rPr>
          <w:sz w:val="28"/>
          <w:szCs w:val="28"/>
        </w:rPr>
        <w:t xml:space="preserve"> онлайн. Отличительная черта этого вида мошенничества – низкая цена на определенный товар и отсутствие фактического адреса или телефона продавца. В </w:t>
      </w:r>
      <w:proofErr w:type="gramStart"/>
      <w:r>
        <w:rPr>
          <w:sz w:val="28"/>
          <w:szCs w:val="28"/>
        </w:rPr>
        <w:t>этом</w:t>
      </w:r>
      <w:proofErr w:type="gramEnd"/>
      <w:r>
        <w:rPr>
          <w:sz w:val="28"/>
          <w:szCs w:val="28"/>
        </w:rPr>
        <w:t xml:space="preserve"> случае предлагается подделка, некачественный товар либо деньги покупателей просто присваиваются, а товар не доставляется.</w:t>
      </w:r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Чтобы не стать жертвой мошенников необходимо соблюдать правила цифровой или компьютерной гигиены, сохранять бдительность, использовать сложные и разные пароли.</w:t>
      </w:r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rPr>
          <w:sz w:val="28"/>
          <w:szCs w:val="28"/>
        </w:rPr>
        <w:t>При каждой оплате товаров или услуг с помощью электронных средств платежа необходимо помнить следующие правила: не использовать подозрительные Интернет-сайты, подключить Интернет-банк и СМС-оповещение, не сообщать данные своей карты другим людям, в том числе банковским служащим, работникам интернет-магазинов, при возможности открыть отдельную карту, на которой хранить определенную сумму денежных средств для осуществления безналичных платежей.</w:t>
      </w:r>
      <w:proofErr w:type="gramEnd"/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Основная задача граждан при принятии решения о приобретении товара через Интернет-магазин, поступлении посредством сотовой связи просьбы об оказания помощи в связи с непредвиденными обстоятельствами, сложившимися с их родственниками, быть осмотрительными и проверить доступным способом поступающую информацию, прежде чем перечислять денежные средства в адрес злоумышленников.</w:t>
      </w:r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За мошенничество с использованием электронных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едусмотрена уголовная ответственность. Так, уголовная ответственность предусмотрена по статье 159.3 Уголовного кодекса за мошенничество с использованием электронных сре</w:t>
      </w:r>
      <w:proofErr w:type="gramStart"/>
      <w:r>
        <w:rPr>
          <w:sz w:val="28"/>
          <w:szCs w:val="28"/>
        </w:rPr>
        <w:t>дств пл</w:t>
      </w:r>
      <w:proofErr w:type="gramEnd"/>
      <w:r>
        <w:rPr>
          <w:sz w:val="28"/>
          <w:szCs w:val="28"/>
        </w:rPr>
        <w:t xml:space="preserve">атежа. </w:t>
      </w:r>
      <w:proofErr w:type="gramStart"/>
      <w:r>
        <w:rPr>
          <w:sz w:val="28"/>
          <w:szCs w:val="28"/>
        </w:rPr>
        <w:t xml:space="preserve">Электронное средство платежа согласно Федеральному закону от 27.06.2011 № 161-ФЗ «О национальной платежной системе» признается средство и (или) способ, позволяющие клиенту оператора по переводу денежных средств составлять, удостоверять и передавать распоряжения в целях осуществления перевода </w:t>
      </w:r>
      <w:r>
        <w:rPr>
          <w:sz w:val="28"/>
          <w:szCs w:val="28"/>
        </w:rPr>
        <w:lastRenderedPageBreak/>
        <w:t>денежных средств в рамках применяемых форм безналичных расчетов с использованием информационно-коммуникационных технологий, электронных носителей информации, в том числе платежных карт, а также иных технических устройств.</w:t>
      </w:r>
      <w:proofErr w:type="gramEnd"/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Также предусмотрена уголовная ответственность за мошенничество в сфере компьютерной информации, то есть хищение чужого имущества или приобретение права на чужое имущество путем ввода, удаления, блокирования, модификации компьютерной информации либо иного вмешательства в функционирование сре</w:t>
      </w:r>
      <w:proofErr w:type="gramStart"/>
      <w:r>
        <w:rPr>
          <w:sz w:val="28"/>
          <w:szCs w:val="28"/>
        </w:rPr>
        <w:t>дств хр</w:t>
      </w:r>
      <w:proofErr w:type="gramEnd"/>
      <w:r>
        <w:rPr>
          <w:sz w:val="28"/>
          <w:szCs w:val="28"/>
        </w:rPr>
        <w:t>анения, обработки или передачи компьютерной информации или информационно-телекоммуникационных сетей (статья 159.6 Уголовного кодекса РФ).</w:t>
      </w:r>
    </w:p>
    <w:p w:rsidR="000534CE" w:rsidRDefault="000534CE" w:rsidP="000534CE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В зависимости от тяжести совершенного преступления Уголовным кодексом Российской Федерации за преступления, связанные с указанными видами мошеннических действий, предусмотрено наказание в виде штрафа, обязательных, исправительных и принудительных работ, либо лишением свободы до шести лет.</w:t>
      </w:r>
    </w:p>
    <w:p w:rsidR="00E10E07" w:rsidRPr="000534CE" w:rsidRDefault="00E10E07" w:rsidP="000534CE">
      <w:pPr>
        <w:spacing w:after="0" w:line="240" w:lineRule="auto"/>
        <w:ind w:firstLine="709"/>
      </w:pPr>
    </w:p>
    <w:sectPr w:rsidR="00E10E07" w:rsidRPr="00053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77C"/>
    <w:rsid w:val="000534CE"/>
    <w:rsid w:val="00CF077C"/>
    <w:rsid w:val="00E1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3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4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3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4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1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7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3</cp:revision>
  <cp:lastPrinted>2021-05-25T02:45:00Z</cp:lastPrinted>
  <dcterms:created xsi:type="dcterms:W3CDTF">2021-05-25T02:44:00Z</dcterms:created>
  <dcterms:modified xsi:type="dcterms:W3CDTF">2021-05-25T02:45:00Z</dcterms:modified>
</cp:coreProperties>
</file>