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Calibri" w:hAnsi="Calibri" w:eastAsia="Times New Roman" w:cs="Times New Roman"/>
          <w:color w:val="000000"/>
          <w:sz w:val="18"/>
          <w:szCs w:val="22"/>
          <w:lang w:val="ru-RU" w:eastAsia="ru-RU"/>
        </w:rPr>
        <w:drawing>
          <wp:inline distT="0" distB="0" distL="0" distR="0">
            <wp:extent cx="636270" cy="906145"/>
            <wp:effectExtent l="0" t="0" r="11430" b="8255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ДУМА                                        </w:t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>ПРИМОРСКОГО КРАЯ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РЕШЕНИЕ 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22.02.2023                       с. Анучино                             № 400-НПА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0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5353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  <w:t>Об утверждении Порядка оценки результативности и эффективности муниципального контроля на автомобильном транспорте, городском наземном электрическом транспорте и в дорожном хозяйстве  на территории Анучинского муниципального округа</w:t>
            </w:r>
          </w:p>
        </w:tc>
        <w:tc>
          <w:tcPr>
            <w:tcW w:w="4063" w:type="dxa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</w:tbl>
    <w:p>
      <w:pPr>
        <w:shd w:val="clear" w:color="auto" w:fill="FFFFFF"/>
        <w:ind w:firstLine="567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</w:p>
    <w:p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Уставом Анучинского муниципального округа Приморского края, Дума Анучинского муниципального округа</w:t>
      </w:r>
    </w:p>
    <w:p>
      <w:pPr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РЕШИЛА</w:t>
      </w: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:</w:t>
      </w:r>
    </w:p>
    <w:p>
      <w:pPr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numPr>
          <w:ilvl w:val="0"/>
          <w:numId w:val="1"/>
        </w:numPr>
        <w:shd w:val="clear" w:color="auto" w:fill="FFFFFF"/>
        <w:spacing w:line="276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Утвердить Порядок оценки результативности и эффективности </w:t>
      </w: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муниципального контроля 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на территории Анучинского муниципального округа, согласно приложению.</w:t>
      </w:r>
    </w:p>
    <w:p>
      <w:pPr>
        <w:numPr>
          <w:ilvl w:val="0"/>
          <w:numId w:val="1"/>
        </w:numPr>
        <w:shd w:val="clear" w:color="auto" w:fill="FFFFFF"/>
        <w:spacing w:line="276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Настоящее решение направить главе Анучинского муниципального округа для подписания и официального опубликования (обнародования).</w:t>
      </w:r>
    </w:p>
    <w:p>
      <w:pPr>
        <w:numPr>
          <w:ilvl w:val="0"/>
          <w:numId w:val="1"/>
        </w:numPr>
        <w:shd w:val="clear" w:color="auto" w:fill="FFFFFF"/>
        <w:spacing w:line="276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Настоящее решение вступает в силу со дня его официального опубликования (обнародования).</w:t>
      </w:r>
    </w:p>
    <w:p>
      <w:pPr>
        <w:shd w:val="clear" w:color="auto" w:fill="FFFFFF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Председатель </w:t>
      </w: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Думы Анучинского </w:t>
      </w: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муниципального округа                                                                    Тишина Г.П.</w:t>
      </w: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bookmarkStart w:id="0" w:name="_GoBack"/>
      <w:bookmarkEnd w:id="0"/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Calibri" w:hAnsi="Calibri" w:eastAsia="Times New Roman" w:cs="Times New Roman"/>
          <w:color w:val="000000"/>
          <w:sz w:val="18"/>
          <w:szCs w:val="22"/>
          <w:lang w:val="ru-RU" w:eastAsia="ru-RU"/>
        </w:rPr>
        <w:drawing>
          <wp:inline distT="0" distB="0" distL="0" distR="0">
            <wp:extent cx="636270" cy="906145"/>
            <wp:effectExtent l="0" t="0" r="11430" b="825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>ДУМА</w:t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>ПРИМОРСКОГО КРАЯ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РЕШЕНИЕ </w:t>
      </w: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Об утверждении Порядка оценки результативности и эффективности муниципального контроля на автомобильном транспорте, городском наземном электрическом транспорте и в дорожном хозяйстве  на территории Анучинского муниципального округа</w:t>
      </w: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ru-RU" w:eastAsia="ru-RU"/>
        </w:rPr>
      </w:pP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Принято Думой Анучинского </w:t>
      </w: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муниципального округа</w:t>
      </w: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22 февраля 2023 года</w:t>
      </w: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Федерации»:</w:t>
      </w:r>
    </w:p>
    <w:p>
      <w:p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</w:p>
    <w:p>
      <w:pPr>
        <w:numPr>
          <w:ilvl w:val="0"/>
          <w:numId w:val="2"/>
        </w:numPr>
        <w:shd w:val="clear" w:color="auto" w:fill="FFFFFF"/>
        <w:spacing w:line="312" w:lineRule="auto"/>
        <w:ind w:firstLine="798" w:firstLineChars="28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Утвердить Порядок оценки результативности и эффективности </w:t>
      </w: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муниципального контроля 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на территории Анучинского муниципального округа, согласно приложению.</w:t>
      </w:r>
    </w:p>
    <w:p>
      <w:pPr>
        <w:numPr>
          <w:ilvl w:val="0"/>
          <w:numId w:val="2"/>
        </w:numPr>
        <w:shd w:val="clear" w:color="auto" w:fill="FFFFFF"/>
        <w:spacing w:line="312" w:lineRule="auto"/>
        <w:ind w:firstLine="798" w:firstLineChars="28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Настоящее решение опубликовать (обнародовать) в средствах массовой информации и разместить на официальном сайте администрации Анучинского муниципального округа Приморского края.</w:t>
      </w:r>
    </w:p>
    <w:p>
      <w:pPr>
        <w:numPr>
          <w:ilvl w:val="0"/>
          <w:numId w:val="2"/>
        </w:numPr>
        <w:shd w:val="clear" w:color="auto" w:fill="FFFFFF"/>
        <w:spacing w:line="312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Настоящее решение вступает в силу со дня его официального опубликования (обнародования).</w:t>
      </w: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Глава Анучинского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муниципального округа                                                         С.А. Понуровский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с. Анучино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22 февраля 2023 года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№ 400-НПА</w:t>
      </w:r>
    </w:p>
    <w:p>
      <w:pPr>
        <w:jc w:val="right"/>
        <w:rPr>
          <w:rFonts w:ascii="Times New Roman" w:hAnsi="Times New Roman" w:cs="Times New Roman"/>
          <w:sz w:val="22"/>
          <w:szCs w:val="22"/>
          <w:lang w:val="ru-RU"/>
        </w:rPr>
      </w:pPr>
    </w:p>
    <w:p>
      <w:pPr>
        <w:jc w:val="right"/>
        <w:rPr>
          <w:rFonts w:ascii="Times New Roman" w:hAnsi="Times New Roman" w:cs="Times New Roman"/>
          <w:sz w:val="22"/>
          <w:szCs w:val="22"/>
          <w:lang w:val="ru-RU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Приложение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к решению Думы Анучинского 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от 22.02.2023  № 400-НПА</w:t>
      </w:r>
    </w:p>
    <w:p>
      <w:pPr>
        <w:jc w:val="right"/>
        <w:rPr>
          <w:rFonts w:ascii="Times New Roman" w:hAnsi="Times New Roman" w:cs="Times New Roman"/>
          <w:sz w:val="22"/>
          <w:szCs w:val="22"/>
          <w:lang w:val="ru-RU"/>
        </w:rPr>
      </w:pP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Порядок</w:t>
      </w: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 xml:space="preserve"> оценки результативности и эффективности муниципального контроля на автомобильном транспорте, городском наземном электрическом транспорте и в дорожном хозяйстве  на территории Анучинского муниципального округа</w:t>
      </w:r>
    </w:p>
    <w:p>
      <w:pPr>
        <w:pStyle w:val="5"/>
        <w:spacing w:beforeAutospacing="0" w:afterAutospacing="0"/>
        <w:jc w:val="center"/>
        <w:rPr>
          <w:rFonts w:eastAsia="sans-serif"/>
          <w:b/>
          <w:bCs/>
          <w:color w:val="000000"/>
          <w:sz w:val="28"/>
          <w:szCs w:val="28"/>
          <w:lang w:val="ru-RU"/>
        </w:rPr>
      </w:pP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 xml:space="preserve">1. Ключевые показатели </w:t>
      </w:r>
      <w:r>
        <w:rPr>
          <w:rFonts w:eastAsia="sans-serif"/>
          <w:color w:val="000000"/>
          <w:sz w:val="28"/>
          <w:szCs w:val="28"/>
          <w:lang w:val="ru-RU" w:eastAsia="ru-RU"/>
        </w:rPr>
        <w:t>муниципального контроля на автомобильном транспорте, городском наземном электрическом транспорте и в дорожном хозяйстве</w:t>
      </w:r>
      <w:r>
        <w:rPr>
          <w:rFonts w:eastAsia="sans-serif"/>
          <w:color w:val="000000"/>
          <w:sz w:val="28"/>
          <w:szCs w:val="28"/>
          <w:lang w:val="ru-RU"/>
        </w:rPr>
        <w:t xml:space="preserve"> на территории Анучинского муниципального округа:</w:t>
      </w:r>
    </w:p>
    <w:p>
      <w:pPr>
        <w:pStyle w:val="5"/>
        <w:spacing w:beforeAutospacing="0" w:afterAutospacing="0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ascii="sans-serif" w:hAnsi="sans-serif" w:eastAsia="sans-serif" w:cs="sans-serif"/>
          <w:color w:val="000000"/>
          <w:sz w:val="19"/>
          <w:szCs w:val="19"/>
        </w:rPr>
        <w:t> </w:t>
      </w:r>
    </w:p>
    <w:tbl>
      <w:tblPr>
        <w:tblStyle w:val="3"/>
        <w:tblW w:w="0" w:type="auto"/>
        <w:tblInd w:w="6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40"/>
        <w:gridCol w:w="14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Ключевые показатели</w:t>
            </w:r>
          </w:p>
        </w:tc>
        <w:tc>
          <w:tcPr>
            <w:tcW w:w="14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Целевые значения (%)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менее 70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более 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числа поступивших жалоб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более 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более 0</w:t>
            </w:r>
          </w:p>
        </w:tc>
      </w:tr>
    </w:tbl>
    <w:p>
      <w:pPr>
        <w:pStyle w:val="5"/>
        <w:spacing w:beforeAutospacing="0" w:afterAutospacing="0"/>
        <w:rPr>
          <w:rFonts w:ascii="sans-serif" w:hAnsi="sans-serif" w:eastAsia="sans-serif" w:cs="sans-serif"/>
          <w:color w:val="000000"/>
          <w:sz w:val="19"/>
          <w:szCs w:val="19"/>
        </w:rPr>
      </w:pPr>
      <w:r>
        <w:rPr>
          <w:rFonts w:ascii="sans-serif" w:hAnsi="sans-serif" w:eastAsia="sans-serif" w:cs="sans-serif"/>
          <w:color w:val="000000"/>
          <w:sz w:val="19"/>
          <w:szCs w:val="19"/>
        </w:rPr>
        <w:t> </w:t>
      </w:r>
    </w:p>
    <w:p>
      <w:pPr>
        <w:pStyle w:val="5"/>
        <w:numPr>
          <w:ilvl w:val="0"/>
          <w:numId w:val="3"/>
        </w:numPr>
        <w:spacing w:beforeAutospacing="0" w:afterAutospacing="0"/>
        <w:jc w:val="both"/>
        <w:rPr>
          <w:rFonts w:eastAsia="sans-serif"/>
          <w:color w:val="000000"/>
          <w:sz w:val="28"/>
          <w:szCs w:val="28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 xml:space="preserve">Индикативные показатели </w:t>
      </w:r>
      <w:r>
        <w:rPr>
          <w:rFonts w:eastAsia="sans-serif"/>
          <w:color w:val="000000"/>
          <w:sz w:val="28"/>
          <w:szCs w:val="28"/>
          <w:lang w:val="ru-RU" w:eastAsia="ru-RU"/>
        </w:rPr>
        <w:t>муниципального контроля на автомобильном транспорте, городском наземном электрическом транспорте и в дорожном хозяйстве</w:t>
      </w:r>
      <w:r>
        <w:rPr>
          <w:rFonts w:eastAsia="sans-serif"/>
          <w:color w:val="000000"/>
          <w:sz w:val="28"/>
          <w:szCs w:val="28"/>
          <w:lang w:val="ru-RU"/>
        </w:rPr>
        <w:t xml:space="preserve"> на территории Анучинского муниципального округа: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1) количество обращений граждан и организаций о нарушении обязательных требований, поступивших в администрацию Анучинского муниципального округа Приморского края (далее - Администрация);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2) количество проведенных Администрацией внеплановых контрольных мероприятий;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3) количество принятых прокуратурой решений о согласовании проведения Администрацией внепланового контрольного мероприятия;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4) количество выявленных Администрацией нарушений обязательных требований;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5) количество устраненных нарушений обязательных требований;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6) количество поступивших возражений в отношении акта контрольного мероприятия;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7) количество выданных Администрацией предписаний и (или) предостережений об устранении нарушений обязательных требований.</w:t>
      </w:r>
    </w:p>
    <w:p>
      <w:pPr>
        <w:pStyle w:val="5"/>
        <w:shd w:val="clear" w:color="auto" w:fill="FFFFFF"/>
        <w:spacing w:beforeAutospacing="0" w:after="150" w:afterAutospacing="0"/>
        <w:ind w:firstLine="708"/>
        <w:jc w:val="both"/>
        <w:rPr>
          <w:lang w:val="ru-RU"/>
        </w:rPr>
      </w:pPr>
      <w:r>
        <w:rPr>
          <w:rFonts w:eastAsia="sans-serif"/>
          <w:color w:val="333333"/>
          <w:sz w:val="28"/>
          <w:szCs w:val="28"/>
          <w:shd w:val="clear" w:color="auto" w:fill="FFFFFF"/>
          <w:lang w:val="ru-RU"/>
        </w:rPr>
        <w:t>Администрация ежегодно в соответствии с частью 8 статьи 30 Федерального закона №248-ФЗ «О государственном контроле (надзоре) и муниципальном контроле в Российской Федерации»,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вида контроля, в том числе о влиянии профилактических мероприятий и контрольных (надзорных) мероприятий на достижение ключевых показателей.</w:t>
      </w:r>
    </w:p>
    <w:p>
      <w:pPr>
        <w:rPr>
          <w:lang w:val="ru-RU"/>
        </w:rPr>
      </w:pPr>
    </w:p>
    <w:sectPr>
      <w:pgSz w:w="11906" w:h="16838"/>
      <w:pgMar w:top="426" w:right="906" w:bottom="709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A267DB"/>
    <w:multiLevelType w:val="singleLevel"/>
    <w:tmpl w:val="C3A267D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9E2FC30"/>
    <w:multiLevelType w:val="singleLevel"/>
    <w:tmpl w:val="F9E2FC30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05C0649"/>
    <w:multiLevelType w:val="singleLevel"/>
    <w:tmpl w:val="105C0649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D30CB5"/>
    <w:rsid w:val="001045F9"/>
    <w:rsid w:val="00324D3A"/>
    <w:rsid w:val="00583961"/>
    <w:rsid w:val="0077775C"/>
    <w:rsid w:val="007865B2"/>
    <w:rsid w:val="00AF1F73"/>
    <w:rsid w:val="00B75082"/>
    <w:rsid w:val="00B775FE"/>
    <w:rsid w:val="00CB086E"/>
    <w:rsid w:val="00D063F1"/>
    <w:rsid w:val="59DE551D"/>
    <w:rsid w:val="5ED30C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qFormat/>
    <w:uiPriority w:val="0"/>
    <w:rPr>
      <w:rFonts w:ascii="Tahoma" w:hAnsi="Tahoma" w:cs="Tahoma"/>
      <w:sz w:val="16"/>
      <w:szCs w:val="16"/>
    </w:rPr>
  </w:style>
  <w:style w:type="paragraph" w:styleId="5">
    <w:name w:val="Normal (Web)"/>
    <w:qFormat/>
    <w:uiPriority w:val="0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table" w:styleId="6">
    <w:name w:val="Table Grid"/>
    <w:basedOn w:val="3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Текст выноски Знак"/>
    <w:basedOn w:val="2"/>
    <w:link w:val="4"/>
    <w:uiPriority w:val="0"/>
    <w:rPr>
      <w:rFonts w:ascii="Tahoma" w:hAnsi="Tahoma" w:cs="Tahoma"/>
      <w:sz w:val="16"/>
      <w:szCs w:val="16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993C5-7F6D-40CB-BD76-EE3E8A68C7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588</Words>
  <Characters>3353</Characters>
  <Lines>27</Lines>
  <Paragraphs>7</Paragraphs>
  <TotalTime>1</TotalTime>
  <ScaleCrop>false</ScaleCrop>
  <LinksUpToDate>false</LinksUpToDate>
  <CharactersWithSpaces>3934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2023-01-18T00:34:00Z</dcterms:created>
  <dc:creator>MehovskiyVV</dc:creator>
  <cp:lastModifiedBy>MehovskiyVV</cp:lastModifiedBy>
  <cp:lastPrinted>2023-02-09T01:45:00Z</cp:lastPrinted>
  <dcterms:modified xsi:type="dcterms:W3CDTF">2023-02-27T04:35:24Z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4B15D97195A74199A8980803AE609B4D</vt:lpwstr>
  </property>
</Properties>
</file>