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B967E5" w:rsidRPr="00ED7AE7" w:rsidRDefault="00B967E5" w:rsidP="00ED7AE7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ED7AE7">
        <w:rPr>
          <w:rFonts w:ascii="Times New Roman" w:hAnsi="Times New Roman" w:cs="Times New Roman"/>
          <w:b/>
          <w:bCs/>
          <w:sz w:val="24"/>
          <w:szCs w:val="24"/>
        </w:rPr>
        <w:t>Какие законы вступают в силу с 1 августа 2025 года</w:t>
      </w:r>
    </w:p>
    <w:p w:rsidR="00B967E5" w:rsidRPr="00ED7AE7" w:rsidRDefault="00B967E5" w:rsidP="00B967E5">
      <w:pPr>
        <w:rPr>
          <w:rFonts w:ascii="Times New Roman" w:hAnsi="Times New Roman" w:cs="Times New Roman"/>
          <w:sz w:val="24"/>
          <w:szCs w:val="24"/>
        </w:rPr>
      </w:pPr>
    </w:p>
    <w:p w:rsidR="00B967E5" w:rsidRPr="00ED7AE7" w:rsidRDefault="00B967E5" w:rsidP="00B967E5">
      <w:pPr>
        <w:rPr>
          <w:rFonts w:ascii="Times New Roman" w:hAnsi="Times New Roman" w:cs="Times New Roman"/>
          <w:sz w:val="24"/>
          <w:szCs w:val="24"/>
        </w:rPr>
      </w:pPr>
      <w:r w:rsidRPr="00ED7AE7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2FFEB5D6">
            <wp:extent cx="5380862" cy="2255070"/>
            <wp:effectExtent l="0" t="0" r="0" b="0"/>
            <wp:docPr id="61464272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9048" cy="2262691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ED7AE7" w:rsidRDefault="00ED7AE7" w:rsidP="00B967E5">
      <w:pPr>
        <w:rPr>
          <w:rFonts w:ascii="Times New Roman" w:hAnsi="Times New Roman" w:cs="Times New Roman"/>
          <w:sz w:val="24"/>
          <w:szCs w:val="24"/>
        </w:rPr>
      </w:pPr>
    </w:p>
    <w:p w:rsidR="00B967E5" w:rsidRPr="00ED7AE7" w:rsidRDefault="00B967E5" w:rsidP="00ED7AE7">
      <w:pPr>
        <w:jc w:val="both"/>
        <w:rPr>
          <w:rFonts w:ascii="Times New Roman" w:hAnsi="Times New Roman" w:cs="Times New Roman"/>
          <w:sz w:val="24"/>
          <w:szCs w:val="24"/>
        </w:rPr>
      </w:pPr>
      <w:r w:rsidRPr="00ED7AE7">
        <w:rPr>
          <w:rFonts w:ascii="Times New Roman" w:hAnsi="Times New Roman" w:cs="Times New Roman"/>
          <w:sz w:val="24"/>
          <w:szCs w:val="24"/>
        </w:rPr>
        <w:t>Подростки не смогут открывать банковский счет без согласия родителей, абоненты смогут отказаться от массовых рассылок, а для участников СВО продлят срок действия результатов ЕГЭ. Какие еще законодательные нововведения вступят в силу в последний месяц лета?</w:t>
      </w:r>
    </w:p>
    <w:p w:rsidR="00B967E5" w:rsidRPr="00ED7AE7" w:rsidRDefault="00B967E5" w:rsidP="00ED7AE7">
      <w:pPr>
        <w:jc w:val="both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r w:rsidRPr="00ED7AE7">
        <w:rPr>
          <w:rFonts w:ascii="Times New Roman" w:hAnsi="Times New Roman" w:cs="Times New Roman"/>
          <w:b/>
          <w:bCs/>
          <w:i/>
          <w:iCs/>
          <w:sz w:val="24"/>
          <w:szCs w:val="24"/>
        </w:rPr>
        <w:t>Россияне смогут отказаться от массовых рассылок</w:t>
      </w:r>
    </w:p>
    <w:p w:rsidR="00B967E5" w:rsidRPr="00ED7AE7" w:rsidRDefault="00B967E5" w:rsidP="00ED7AE7">
      <w:pPr>
        <w:jc w:val="both"/>
        <w:rPr>
          <w:rFonts w:ascii="Times New Roman" w:hAnsi="Times New Roman" w:cs="Times New Roman"/>
          <w:sz w:val="24"/>
          <w:szCs w:val="24"/>
        </w:rPr>
      </w:pPr>
      <w:r w:rsidRPr="00ED7AE7">
        <w:rPr>
          <w:rFonts w:ascii="Times New Roman" w:hAnsi="Times New Roman" w:cs="Times New Roman"/>
          <w:sz w:val="24"/>
          <w:szCs w:val="24"/>
        </w:rPr>
        <w:t>Если абонент не хочет получать ненужную информацию, например, рекламные рассылки, он может обратиться к своему оператору сотовой связи с отказом от таких писем. Сделать это можно через личный кабинет или мобильное приложение оператора связи. После этого тот обязан прекратить рассылку.</w:t>
      </w:r>
    </w:p>
    <w:p w:rsidR="00B967E5" w:rsidRPr="00ED7AE7" w:rsidRDefault="00B967E5" w:rsidP="00ED7AE7">
      <w:pPr>
        <w:jc w:val="both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r w:rsidRPr="00ED7AE7">
        <w:rPr>
          <w:rFonts w:ascii="Times New Roman" w:hAnsi="Times New Roman" w:cs="Times New Roman"/>
          <w:b/>
          <w:bCs/>
          <w:i/>
          <w:iCs/>
          <w:sz w:val="24"/>
          <w:szCs w:val="24"/>
        </w:rPr>
        <w:t>Изменятся правила открытия банковских счетов для подростков</w:t>
      </w:r>
    </w:p>
    <w:p w:rsidR="00B967E5" w:rsidRPr="00ED7AE7" w:rsidRDefault="00B967E5" w:rsidP="00ED7AE7">
      <w:pPr>
        <w:jc w:val="both"/>
        <w:rPr>
          <w:rFonts w:ascii="Times New Roman" w:hAnsi="Times New Roman" w:cs="Times New Roman"/>
          <w:sz w:val="24"/>
          <w:szCs w:val="24"/>
        </w:rPr>
      </w:pPr>
      <w:r w:rsidRPr="00ED7AE7">
        <w:rPr>
          <w:rFonts w:ascii="Times New Roman" w:hAnsi="Times New Roman" w:cs="Times New Roman"/>
          <w:sz w:val="24"/>
          <w:szCs w:val="24"/>
        </w:rPr>
        <w:t>Несовершеннолетние в возрасте 14–18 лет смогут открывать счета в банках только при письменном согласии их законных представителей. Исключение — случаи, когда ребенок приобрел полную дееспособность, например, вступил в брак или прошел процедуру эмансипации с 16 лет. «Это защитит подростков от противоправных действий, когда мошенники используют их банковские счета для переводов и обналичивания средств», — отмечается в сообщении на сайте Государственной Думы.</w:t>
      </w:r>
    </w:p>
    <w:p w:rsidR="00B967E5" w:rsidRPr="00ED7AE7" w:rsidRDefault="00B967E5" w:rsidP="00ED7AE7">
      <w:pPr>
        <w:jc w:val="both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r w:rsidRPr="00ED7AE7">
        <w:rPr>
          <w:rFonts w:ascii="Times New Roman" w:hAnsi="Times New Roman" w:cs="Times New Roman"/>
          <w:b/>
          <w:bCs/>
          <w:i/>
          <w:iCs/>
          <w:sz w:val="24"/>
          <w:szCs w:val="24"/>
        </w:rPr>
        <w:t>Для участников СВО продлили срок действия результатов ЕГЭ</w:t>
      </w:r>
    </w:p>
    <w:p w:rsidR="00B967E5" w:rsidRPr="00ED7AE7" w:rsidRDefault="00B967E5" w:rsidP="00ED7AE7">
      <w:pPr>
        <w:jc w:val="both"/>
        <w:rPr>
          <w:rFonts w:ascii="Times New Roman" w:hAnsi="Times New Roman" w:cs="Times New Roman"/>
          <w:sz w:val="24"/>
          <w:szCs w:val="24"/>
        </w:rPr>
      </w:pPr>
      <w:r w:rsidRPr="00ED7AE7">
        <w:rPr>
          <w:rFonts w:ascii="Times New Roman" w:hAnsi="Times New Roman" w:cs="Times New Roman"/>
          <w:sz w:val="24"/>
          <w:szCs w:val="24"/>
        </w:rPr>
        <w:t>Теперь тем, кто проходил военную службу по призыву или мобилизации, а также тем, кто участвовал в СВО или выполнял задачи по отражению вооруженного вторжения на территорию России, исключат эти периоды из срока действия результатов ЕГЭ.</w:t>
      </w:r>
    </w:p>
    <w:p w:rsidR="00B967E5" w:rsidRPr="00ED7AE7" w:rsidRDefault="00B967E5" w:rsidP="00ED7AE7">
      <w:pPr>
        <w:jc w:val="both"/>
        <w:rPr>
          <w:rFonts w:ascii="Times New Roman" w:hAnsi="Times New Roman" w:cs="Times New Roman"/>
          <w:sz w:val="24"/>
          <w:szCs w:val="24"/>
        </w:rPr>
      </w:pPr>
      <w:r w:rsidRPr="00ED7AE7">
        <w:rPr>
          <w:rFonts w:ascii="Times New Roman" w:hAnsi="Times New Roman" w:cs="Times New Roman"/>
          <w:sz w:val="24"/>
          <w:szCs w:val="24"/>
        </w:rPr>
        <w:t>Отметим, что по общему правилу результаты ЕГЭ при приеме на обучение по программам бакалавриата и специалитета действительны четыре года, следующих за годом их получения.</w:t>
      </w:r>
    </w:p>
    <w:p w:rsidR="00B967E5" w:rsidRPr="00ED7AE7" w:rsidRDefault="00B967E5" w:rsidP="00ED7AE7">
      <w:pPr>
        <w:jc w:val="both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r w:rsidRPr="00ED7AE7">
        <w:rPr>
          <w:rFonts w:ascii="Times New Roman" w:hAnsi="Times New Roman" w:cs="Times New Roman"/>
          <w:b/>
          <w:bCs/>
          <w:i/>
          <w:iCs/>
          <w:sz w:val="24"/>
          <w:szCs w:val="24"/>
        </w:rPr>
        <w:t>Вводится уголовное наказание за осквернение воинских захоронений и мемориалов</w:t>
      </w:r>
    </w:p>
    <w:p w:rsidR="00B967E5" w:rsidRPr="00ED7AE7" w:rsidRDefault="00B967E5" w:rsidP="00ED7AE7">
      <w:pPr>
        <w:jc w:val="both"/>
        <w:rPr>
          <w:rFonts w:ascii="Times New Roman" w:hAnsi="Times New Roman" w:cs="Times New Roman"/>
          <w:sz w:val="24"/>
          <w:szCs w:val="24"/>
        </w:rPr>
      </w:pPr>
      <w:r w:rsidRPr="00ED7AE7">
        <w:rPr>
          <w:rFonts w:ascii="Times New Roman" w:hAnsi="Times New Roman" w:cs="Times New Roman"/>
          <w:sz w:val="24"/>
          <w:szCs w:val="24"/>
        </w:rPr>
        <w:t>Норма коснется воинских захоронений, памятников, стел, обелисков, других мемориальных сооружений или объектов, увековечивающих память погибших при защите Отечества или его интересов либо посвящённых дням воинской славы России.</w:t>
      </w:r>
    </w:p>
    <w:p w:rsidR="00B967E5" w:rsidRPr="00ED7AE7" w:rsidRDefault="00B967E5" w:rsidP="00ED7AE7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B967E5" w:rsidRPr="00ED7AE7" w:rsidRDefault="00B967E5" w:rsidP="00ED7AE7">
      <w:pPr>
        <w:jc w:val="both"/>
        <w:rPr>
          <w:rFonts w:ascii="Times New Roman" w:hAnsi="Times New Roman" w:cs="Times New Roman"/>
          <w:sz w:val="24"/>
          <w:szCs w:val="24"/>
        </w:rPr>
      </w:pPr>
      <w:r w:rsidRPr="00ED7AE7">
        <w:rPr>
          <w:rFonts w:ascii="Times New Roman" w:hAnsi="Times New Roman" w:cs="Times New Roman"/>
          <w:sz w:val="24"/>
          <w:szCs w:val="24"/>
        </w:rPr>
        <w:lastRenderedPageBreak/>
        <w:t>За осквернение таких объектов вводится уголовное наказание в виде штрафа до 3 млн рублей или лишения свободы до трех лет. Если преступление совершила группа лиц, с применением насилия либо осквернены захоронения или памятники, относящиеся к событиям Великой Отечественной войны, наказание может составить до пяти лет лишения свободы, а штраф достигать 5 млн рублей.</w:t>
      </w:r>
    </w:p>
    <w:p w:rsidR="00B967E5" w:rsidRPr="00ED7AE7" w:rsidRDefault="00B967E5" w:rsidP="00ED7AE7">
      <w:pPr>
        <w:jc w:val="both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r w:rsidRPr="00ED7AE7">
        <w:rPr>
          <w:rFonts w:ascii="Times New Roman" w:hAnsi="Times New Roman" w:cs="Times New Roman"/>
          <w:b/>
          <w:bCs/>
          <w:i/>
          <w:iCs/>
          <w:sz w:val="24"/>
          <w:szCs w:val="24"/>
        </w:rPr>
        <w:t>Увеличиваются сроки подачи заявки на патент после показа изобретения</w:t>
      </w:r>
    </w:p>
    <w:p w:rsidR="00B967E5" w:rsidRPr="00ED7AE7" w:rsidRDefault="00B967E5" w:rsidP="00ED7AE7">
      <w:pPr>
        <w:jc w:val="both"/>
        <w:rPr>
          <w:rFonts w:ascii="Times New Roman" w:hAnsi="Times New Roman" w:cs="Times New Roman"/>
          <w:sz w:val="24"/>
          <w:szCs w:val="24"/>
        </w:rPr>
      </w:pPr>
      <w:r w:rsidRPr="00ED7AE7">
        <w:rPr>
          <w:rFonts w:ascii="Times New Roman" w:hAnsi="Times New Roman" w:cs="Times New Roman"/>
          <w:sz w:val="24"/>
          <w:szCs w:val="24"/>
        </w:rPr>
        <w:t>Автор изобретения может подать заявку на выдачу патента после того, как раскрыл информацию о нем в течение 12 месяцев. Ранее срок раскрытия информации составлял 6 месяцев.</w:t>
      </w:r>
    </w:p>
    <w:p w:rsidR="00B967E5" w:rsidRPr="00ED7AE7" w:rsidRDefault="00B967E5" w:rsidP="00ED7AE7">
      <w:pPr>
        <w:jc w:val="both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r w:rsidRPr="00ED7AE7">
        <w:rPr>
          <w:rFonts w:ascii="Times New Roman" w:hAnsi="Times New Roman" w:cs="Times New Roman"/>
          <w:b/>
          <w:bCs/>
          <w:i/>
          <w:iCs/>
          <w:sz w:val="24"/>
          <w:szCs w:val="24"/>
        </w:rPr>
        <w:t>Изменится контроль по операциям с драгоценными металлами и камнями</w:t>
      </w:r>
    </w:p>
    <w:p w:rsidR="00B967E5" w:rsidRPr="00ED7AE7" w:rsidRDefault="00B967E5" w:rsidP="00ED7AE7">
      <w:pPr>
        <w:jc w:val="both"/>
        <w:rPr>
          <w:rFonts w:ascii="Times New Roman" w:hAnsi="Times New Roman" w:cs="Times New Roman"/>
          <w:sz w:val="24"/>
          <w:szCs w:val="24"/>
        </w:rPr>
      </w:pPr>
      <w:r w:rsidRPr="00ED7AE7">
        <w:rPr>
          <w:rFonts w:ascii="Times New Roman" w:hAnsi="Times New Roman" w:cs="Times New Roman"/>
          <w:sz w:val="24"/>
          <w:szCs w:val="24"/>
        </w:rPr>
        <w:t>Речь идет об операциях с драгоценными металлами и камнями на сумму от 1 млн рублей. По новым правилам банки должны вести обязательный контроль и отчитываться перед Росфинмониторингом о таких сделках с драгоценностями. Кроме того, особый контроль установят за куплей-продажей золота, серебряных и золотых монет, обработанных натуральных алмазов. Также начнут проверять операции предпринимателей и организаций с золотыми слитками, монетами и обработанными алмазами.</w:t>
      </w:r>
    </w:p>
    <w:sectPr w:rsidR="00B967E5" w:rsidRPr="00ED7AE7" w:rsidSect="00ED7AE7">
      <w:pgSz w:w="11906" w:h="16838"/>
      <w:pgMar w:top="567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967E5"/>
    <w:rsid w:val="00032C8F"/>
    <w:rsid w:val="000F529F"/>
    <w:rsid w:val="001738D2"/>
    <w:rsid w:val="008119C6"/>
    <w:rsid w:val="00B967E5"/>
    <w:rsid w:val="00ED7A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B149AE9"/>
  <w15:chartTrackingRefBased/>
  <w15:docId w15:val="{14A62D4E-FC1F-4CDF-AF08-989212BE02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B967E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B967E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B967E5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B967E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B967E5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B967E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B967E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B967E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B967E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B967E5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B967E5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B967E5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B967E5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B967E5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B967E5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B967E5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B967E5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B967E5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B967E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B967E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B967E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B967E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B967E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B967E5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B967E5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B967E5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B967E5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B967E5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B967E5"/>
    <w:rPr>
      <w:b/>
      <w:bCs/>
      <w:smallCaps/>
      <w:color w:val="2F5496" w:themeColor="accent1" w:themeShade="BF"/>
      <w:spacing w:val="5"/>
    </w:rPr>
  </w:style>
  <w:style w:type="character" w:styleId="ac">
    <w:name w:val="Hyperlink"/>
    <w:basedOn w:val="a0"/>
    <w:uiPriority w:val="99"/>
    <w:unhideWhenUsed/>
    <w:rsid w:val="00B967E5"/>
    <w:rPr>
      <w:color w:val="0563C1" w:themeColor="hyperlink"/>
      <w:u w:val="single"/>
    </w:rPr>
  </w:style>
  <w:style w:type="character" w:styleId="ad">
    <w:name w:val="Unresolved Mention"/>
    <w:basedOn w:val="a0"/>
    <w:uiPriority w:val="99"/>
    <w:semiHidden/>
    <w:unhideWhenUsed/>
    <w:rsid w:val="00B967E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459</Words>
  <Characters>2617</Characters>
  <Application>Microsoft Office Word</Application>
  <DocSecurity>0</DocSecurity>
  <Lines>21</Lines>
  <Paragraphs>6</Paragraphs>
  <ScaleCrop>false</ScaleCrop>
  <Company/>
  <LinksUpToDate>false</LinksUpToDate>
  <CharactersWithSpaces>3070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Вера В. Клыкова</dc:creator>
  <cp:keywords/>
  <dc:description/>
  <cp:lastModifiedBy>Вера В. Клыкова</cp:lastModifiedBy>
  <cp:revision>2</cp:revision>
  <dcterms:created xsi:type="dcterms:W3CDTF">2025-08-05T05:48:00Z</dcterms:created>
  <dcterms:modified xsi:type="dcterms:W3CDTF">2025-08-06T01:55:00Z</dcterms:modified>
</cp:coreProperties>
</file>