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media/image1.wmf" ContentType="image/x-wmf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81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1168"/>
        <w:gridCol w:w="4252"/>
      </w:tblGrid>
      <w:tr>
        <w:trPr/>
        <w:tc>
          <w:tcPr>
            <w:tcW w:w="4361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drawing>
                <wp:inline distT="0" distB="0" distL="0" distR="0">
                  <wp:extent cx="568325" cy="671195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67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МИНИСТЕРСТВО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ИМУЩЕСТВЕННЫХ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И ЗЕМЕЛЬНЫХ ОТНОШЕНИЙ ПРИМОРСКОГО КРАЯ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Cs/>
                <w:spacing w:val="6"/>
                <w:sz w:val="18"/>
                <w:szCs w:val="18"/>
              </w:rPr>
            </w:pPr>
            <w:r>
              <w:rPr>
                <w:bCs/>
                <w:spacing w:val="6"/>
                <w:sz w:val="18"/>
                <w:szCs w:val="18"/>
              </w:rPr>
              <w:t>ул. Светланская, 22, г. Владивосток, 690110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bCs/>
                <w:spacing w:val="6"/>
                <w:sz w:val="18"/>
                <w:szCs w:val="18"/>
              </w:rPr>
              <w:t>Телефон (423) 236-21-52,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  <w:lang w:val="en-US"/>
              </w:rPr>
              <w:t xml:space="preserve">E-mail: </w:t>
            </w:r>
            <w:r>
              <w:rPr>
                <w:bCs/>
                <w:color w:val="0000FF"/>
                <w:spacing w:val="6"/>
                <w:sz w:val="18"/>
                <w:szCs w:val="18"/>
                <w:lang w:val="en-US"/>
              </w:rPr>
              <w:t>land@primorsky.ru</w:t>
            </w:r>
          </w:p>
          <w:p>
            <w:pPr>
              <w:pStyle w:val="Normal"/>
              <w:widowControl w:val="false"/>
              <w:spacing w:lineRule="exact" w:line="22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tbl>
            <w:tblPr>
              <w:tblW w:w="4248" w:type="dxa"/>
              <w:jc w:val="left"/>
              <w:tblInd w:w="107" w:type="dxa"/>
              <w:tblLayout w:type="fixed"/>
              <w:tblCellMar>
                <w:top w:w="0" w:type="dxa"/>
                <w:left w:w="107" w:type="dxa"/>
                <w:bottom w:w="0" w:type="dxa"/>
                <w:right w:w="107" w:type="dxa"/>
              </w:tblCellMar>
            </w:tblPr>
            <w:tblGrid>
              <w:gridCol w:w="776"/>
              <w:gridCol w:w="1203"/>
              <w:gridCol w:w="602"/>
              <w:gridCol w:w="1666"/>
            </w:tblGrid>
            <w:tr>
              <w:trPr>
                <w:cantSplit w:val="true"/>
              </w:trPr>
              <w:tc>
                <w:tcPr>
                  <w:tcW w:w="1979" w:type="dxa"/>
                  <w:gridSpan w:val="2"/>
                  <w:tcBorders>
                    <w:bottom w:val="single" w:sz="4" w:space="0" w:color="000000"/>
                  </w:tcBorders>
                  <w:vAlign w:val="center"/>
                </w:tcPr>
                <w:p>
                  <w:pPr>
                    <w:pStyle w:val="Normal"/>
                    <w:keepNext w:val="true"/>
                    <w:widowControl w:val="false"/>
                    <w:numPr>
                      <w:ilvl w:val="0"/>
                      <w:numId w:val="0"/>
                    </w:numPr>
                    <w:snapToGrid w:val="false"/>
                    <w:spacing w:before="0" w:after="0"/>
                    <w:ind w:firstLine="35" w:left="0" w:right="0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/>
                  </w:r>
                </w:p>
              </w:tc>
              <w:tc>
                <w:tcPr>
                  <w:tcW w:w="602" w:type="dxa"/>
                  <w:tcBorders/>
                  <w:vAlign w:val="center"/>
                </w:tcPr>
                <w:p>
                  <w:pPr>
                    <w:pStyle w:val="Normal"/>
                    <w:keepNext w:val="true"/>
                    <w:widowControl w:val="false"/>
                    <w:numPr>
                      <w:ilvl w:val="0"/>
                      <w:numId w:val="0"/>
                    </w:numPr>
                    <w:spacing w:before="0" w:after="0"/>
                    <w:ind w:hanging="0" w:left="0" w:right="0"/>
                    <w:contextualSpacing/>
                    <w:jc w:val="center"/>
                    <w:rPr/>
                  </w:pPr>
                  <w:r>
                    <w:rPr/>
                    <w:t>№</w:t>
                  </w:r>
                </w:p>
              </w:tc>
              <w:tc>
                <w:tcPr>
                  <w:tcW w:w="1666" w:type="dxa"/>
                  <w:tcBorders>
                    <w:bottom w:val="single" w:sz="4" w:space="0" w:color="000000"/>
                  </w:tcBorders>
                  <w:vAlign w:val="center"/>
                </w:tcPr>
                <w:p>
                  <w:pPr>
                    <w:pStyle w:val="Normal"/>
                    <w:keepNext w:val="true"/>
                    <w:widowControl w:val="false"/>
                    <w:numPr>
                      <w:ilvl w:val="0"/>
                      <w:numId w:val="0"/>
                    </w:numPr>
                    <w:snapToGrid w:val="false"/>
                    <w:spacing w:before="0" w:after="0"/>
                    <w:ind w:hanging="0" w:left="0" w:right="0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/>
                  </w:r>
                </w:p>
              </w:tc>
            </w:tr>
            <w:tr>
              <w:trPr>
                <w:trHeight w:val="444" w:hRule="atLeast"/>
                <w:cantSplit w:val="true"/>
              </w:trPr>
              <w:tc>
                <w:tcPr>
                  <w:tcW w:w="776" w:type="dxa"/>
                  <w:tcBorders/>
                  <w:vAlign w:val="center"/>
                </w:tcPr>
                <w:p>
                  <w:pPr>
                    <w:pStyle w:val="Normal"/>
                    <w:keepNext w:val="true"/>
                    <w:widowControl w:val="false"/>
                    <w:numPr>
                      <w:ilvl w:val="0"/>
                      <w:numId w:val="0"/>
                    </w:numPr>
                    <w:spacing w:before="0" w:after="0"/>
                    <w:ind w:hanging="0" w:left="0" w:right="0"/>
                    <w:contextualSpacing/>
                    <w:jc w:val="center"/>
                    <w:rPr/>
                  </w:pPr>
                  <w:r>
                    <w:rPr>
                      <w:sz w:val="22"/>
                    </w:rPr>
                    <w:t>На №</w:t>
                  </w:r>
                </w:p>
              </w:tc>
              <w:tc>
                <w:tcPr>
                  <w:tcW w:w="1203" w:type="dxa"/>
                  <w:tcBorders>
                    <w:bottom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contextualSpacing/>
                    <w:jc w:val="center"/>
                    <w:rPr>
                      <w:sz w:val="18"/>
                      <w:szCs w:val="18"/>
                      <w:vertAlign w:val="superscript"/>
                    </w:rPr>
                  </w:pPr>
                  <w:r>
                    <w:rPr>
                      <w:sz w:val="18"/>
                      <w:szCs w:val="18"/>
                      <w:vertAlign w:val="superscript"/>
                    </w:rPr>
                  </w:r>
                </w:p>
              </w:tc>
              <w:tc>
                <w:tcPr>
                  <w:tcW w:w="602" w:type="dxa"/>
                  <w:tcBorders/>
                  <w:vAlign w:val="center"/>
                </w:tcPr>
                <w:p>
                  <w:pPr>
                    <w:pStyle w:val="Normal"/>
                    <w:keepNext w:val="true"/>
                    <w:widowControl w:val="false"/>
                    <w:numPr>
                      <w:ilvl w:val="0"/>
                      <w:numId w:val="0"/>
                    </w:numPr>
                    <w:spacing w:lineRule="auto" w:line="240" w:before="0" w:after="0"/>
                    <w:ind w:hanging="0" w:left="0" w:right="0"/>
                    <w:contextualSpacing/>
                    <w:jc w:val="center"/>
                    <w:rPr/>
                  </w:pPr>
                  <w:r>
                    <w:rPr>
                      <w:sz w:val="16"/>
                      <w:szCs w:val="16"/>
                    </w:rPr>
                    <w:t>от</w:t>
                  </w:r>
                </w:p>
              </w:tc>
              <w:tc>
                <w:tcPr>
                  <w:tcW w:w="1666" w:type="dxa"/>
                  <w:tcBorders>
                    <w:bottom w:val="single" w:sz="4" w:space="0" w:color="000000"/>
                  </w:tcBorders>
                  <w:vAlign w:val="center"/>
                </w:tcPr>
                <w:p>
                  <w:pPr>
                    <w:pStyle w:val="Normal"/>
                    <w:widowControl w:val="false"/>
                    <w:snapToGrid w:val="false"/>
                    <w:spacing w:lineRule="auto" w:line="240" w:before="0" w:after="0"/>
                    <w:contextualSpacing/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168" w:type="dxa"/>
            <w:tcBorders/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  <w:p>
            <w:pPr>
              <w:pStyle w:val="Normal"/>
              <w:widowControl w:val="false"/>
              <w:spacing w:before="0" w:after="120"/>
              <w:ind w:hanging="0" w:left="601" w:right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</w:tc>
        <w:tc>
          <w:tcPr>
            <w:tcW w:w="4252" w:type="dxa"/>
            <w:tcBorders/>
          </w:tcPr>
          <w:p>
            <w:pPr>
              <w:pStyle w:val="Normal"/>
              <w:widowControl w:val="false"/>
              <w:snapToGrid w:val="false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119" w:after="0"/>
              <w:contextualSpacing/>
              <w:jc w:val="center"/>
              <w:rPr>
                <w:sz w:val="27"/>
                <w:szCs w:val="27"/>
                <w:u w:val="single"/>
              </w:rPr>
            </w:pPr>
            <w:r>
              <w:rPr>
                <w:sz w:val="27"/>
                <w:szCs w:val="27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119" w:after="0"/>
              <w:contextualSpacing/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119" w:after="0"/>
              <w:contextualSpacing/>
              <w:jc w:val="center"/>
              <w:rPr>
                <w:sz w:val="6"/>
                <w:szCs w:val="6"/>
                <w:u w:val="single"/>
              </w:rPr>
            </w:pPr>
            <w:r>
              <w:rPr>
                <w:sz w:val="6"/>
                <w:szCs w:val="6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119" w:after="0"/>
              <w:contextualSpacing/>
              <w:jc w:val="center"/>
              <w:rPr>
                <w:sz w:val="6"/>
                <w:szCs w:val="6"/>
                <w:u w:val="single"/>
              </w:rPr>
            </w:pPr>
            <w:r>
              <w:rPr>
                <w:sz w:val="6"/>
                <w:szCs w:val="6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119" w:after="0"/>
              <w:contextualSpacing/>
              <w:jc w:val="center"/>
              <w:rPr>
                <w:sz w:val="6"/>
                <w:szCs w:val="6"/>
                <w:u w:val="single"/>
              </w:rPr>
            </w:pPr>
            <w:r>
              <w:rPr>
                <w:sz w:val="6"/>
                <w:szCs w:val="6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119" w:after="0"/>
              <w:contextualSpacing/>
              <w:jc w:val="center"/>
              <w:rPr>
                <w:sz w:val="6"/>
                <w:szCs w:val="6"/>
                <w:u w:val="single"/>
              </w:rPr>
            </w:pPr>
            <w:r>
              <w:rPr>
                <w:sz w:val="6"/>
                <w:szCs w:val="6"/>
                <w:u w:val="single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7"/>
                <w:szCs w:val="27"/>
              </w:rPr>
              <w:t>Главе Анучинского муниципального округа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PT Astra Serif" w:hAnsi="PT Astra Serif"/>
                <w:sz w:val="27"/>
                <w:szCs w:val="27"/>
              </w:rPr>
            </w:pPr>
            <w:r>
              <w:rPr>
                <w:rFonts w:ascii="PT Astra Serif" w:hAnsi="PT Astra Serif"/>
                <w:sz w:val="27"/>
                <w:szCs w:val="27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7"/>
                <w:szCs w:val="27"/>
              </w:rPr>
              <w:t>Янчуку А.Я.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PT Astra Serif" w:hAnsi="PT Astra Serif"/>
                <w:sz w:val="27"/>
                <w:szCs w:val="27"/>
              </w:rPr>
            </w:pPr>
            <w:r>
              <w:rPr>
                <w:rFonts w:ascii="PT Astra Serif" w:hAnsi="PT Astra Serif"/>
                <w:sz w:val="27"/>
                <w:szCs w:val="27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1" w:leader="none"/>
                <w:tab w:val="left" w:pos="1460" w:leader="none"/>
                <w:tab w:val="left" w:pos="3665" w:leader="none"/>
                <w:tab w:val="left" w:pos="3815" w:leader="none"/>
              </w:tabs>
              <w:ind w:hanging="0" w:left="34" w:righ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  <w:sz w:val="27"/>
                <w:szCs w:val="27"/>
              </w:rPr>
              <w:t>ул. Лазо, 6, с. Анучино, Анучинский округ,</w:t>
              <w:br/>
              <w:t>Приморский край, 692300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1" w:leader="none"/>
                <w:tab w:val="left" w:pos="1460" w:leader="none"/>
                <w:tab w:val="left" w:pos="3665" w:leader="none"/>
                <w:tab w:val="left" w:pos="3815" w:leader="none"/>
              </w:tabs>
              <w:spacing w:lineRule="auto" w:line="240"/>
              <w:ind w:hanging="0" w:left="34" w:right="0"/>
              <w:jc w:val="center"/>
              <w:rPr>
                <w:rFonts w:ascii="PT Astra Serif" w:hAnsi="PT Astra Serif"/>
                <w:b w:val="false"/>
                <w:bCs/>
                <w:i w:val="false"/>
                <w:i w:val="false"/>
                <w:caps w:val="false"/>
                <w:smallCaps w:val="false"/>
                <w:color w:val="0480B9"/>
                <w:spacing w:val="0"/>
                <w:sz w:val="27"/>
                <w:szCs w:val="27"/>
              </w:rPr>
            </w:pPr>
            <w:r>
              <w:rPr>
                <w:rFonts w:ascii="PT Astra Serif" w:hAnsi="PT Astra Serif"/>
                <w:b w:val="false"/>
                <w:bCs/>
                <w:i w:val="false"/>
                <w:caps w:val="false"/>
                <w:smallCaps w:val="false"/>
                <w:color w:val="0480B9"/>
                <w:spacing w:val="0"/>
                <w:sz w:val="27"/>
                <w:szCs w:val="27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1" w:leader="none"/>
                <w:tab w:val="left" w:pos="1460" w:leader="none"/>
                <w:tab w:val="left" w:pos="3665" w:leader="none"/>
                <w:tab w:val="left" w:pos="3815" w:leader="none"/>
              </w:tabs>
              <w:ind w:hanging="0" w:left="34" w:right="0"/>
              <w:jc w:val="center"/>
              <w:rPr>
                <w:rStyle w:val="Hyperlink"/>
                <w:rFonts w:ascii="PT Astra Serif" w:hAnsi="PT Astra Serif"/>
                <w:b w:val="false"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u w:val="none"/>
                <w:effect w:val="none"/>
                <w:shd w:fill="FFFFFF" w:val="clear"/>
              </w:rPr>
            </w:pPr>
            <w:r>
              <w:rPr>
                <w:rFonts w:ascii="PT Astra Serif" w:hAnsi="PT Astra Serif"/>
                <w:b w:val="false"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7"/>
                <w:szCs w:val="27"/>
                <w:u w:val="none"/>
                <w:effect w:val="none"/>
                <w:shd w:fill="FFFFFF" w:val="clear"/>
              </w:rPr>
            </w:r>
          </w:p>
        </w:tc>
      </w:tr>
    </w:tbl>
    <w:p>
      <w:pPr>
        <w:pStyle w:val="Normal"/>
        <w:rPr>
          <w:rFonts w:ascii="Times New Roman" w:hAnsi="Times New Roman" w:cs="PT Astra Serif"/>
          <w:sz w:val="26"/>
          <w:szCs w:val="26"/>
        </w:rPr>
      </w:pPr>
      <w:r>
        <w:rPr>
          <w:rFonts w:cs="PT Astra Serif"/>
          <w:sz w:val="26"/>
          <w:szCs w:val="26"/>
        </w:rPr>
      </w:r>
    </w:p>
    <w:p>
      <w:pPr>
        <w:pStyle w:val="Normal"/>
        <w:rPr>
          <w:rFonts w:ascii="Times New Roman" w:hAnsi="Times New Roman" w:cs="PT Astra Serif"/>
          <w:sz w:val="26"/>
          <w:szCs w:val="26"/>
        </w:rPr>
      </w:pPr>
      <w:r>
        <w:rPr>
          <w:rFonts w:cs="PT Astra Serif"/>
          <w:sz w:val="26"/>
          <w:szCs w:val="26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7"/>
          <w:szCs w:val="27"/>
        </w:rPr>
      </w:pPr>
      <w:r>
        <w:rPr>
          <w:rFonts w:cs="PT Astra Serif"/>
          <w:sz w:val="27"/>
          <w:szCs w:val="27"/>
        </w:rPr>
        <w:t>Уважаемый Андрей Яковлевич!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bCs/>
          <w:color w:val="000000"/>
          <w:sz w:val="27"/>
          <w:szCs w:val="27"/>
          <w:lang w:eastAsia="ru-RU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bCs/>
          <w:color w:val="000000"/>
          <w:sz w:val="27"/>
          <w:szCs w:val="27"/>
          <w:lang w:eastAsia="ru-RU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/>
      </w:pPr>
      <w:r>
        <w:rPr>
          <w:rFonts w:cs="Times New Roman"/>
          <w:sz w:val="27"/>
          <w:szCs w:val="27"/>
        </w:rPr>
        <w:t xml:space="preserve">Министерство имущественных и земельных отношений Приморского края (далее — министерство) настоящим письмом информирует о том, что в рамках реализации утвержденной Законом Приморского края от 06.06.2024 № 582-КЗ  Программы приватизации имущества, находящегося в собственности Приморского края, на 2025 год и плановый период 2026 и 2027 годов, министерством проводятся торги </w:t>
      </w:r>
      <w:r>
        <w:rPr>
          <w:rFonts w:eastAsia="Arial" w:cs="Times New Roman" w:eastAsiaTheme="minorHAnsi"/>
          <w:color w:val="auto"/>
          <w:kern w:val="0"/>
          <w:sz w:val="27"/>
          <w:szCs w:val="27"/>
          <w:lang w:val="ru-RU" w:eastAsia="en-US" w:bidi="ar-SA"/>
        </w:rPr>
        <w:t xml:space="preserve">по продаже объектов краевой                собственности, в форме проведения аукциона </w:t>
      </w:r>
      <w:r>
        <w:rPr>
          <w:rFonts w:eastAsia="Times New Roman" w:cs="Times New Roman"/>
          <w:color w:val="auto"/>
          <w:kern w:val="0"/>
          <w:sz w:val="27"/>
          <w:szCs w:val="27"/>
          <w:lang w:val="ru-RU" w:eastAsia="ru-RU" w:bidi="ar-SA"/>
        </w:rPr>
        <w:t>в отношении краевого имущества, расположенного по адресу:</w:t>
      </w:r>
      <w:r>
        <w:rPr>
          <w:rFonts w:eastAsia="Times New Roman"/>
          <w:sz w:val="27"/>
          <w:szCs w:val="27"/>
          <w:lang w:eastAsia="ru-RU"/>
        </w:rPr>
        <w:t xml:space="preserve"> Приморский край, с. Анучино, ул. Скобликова, д.51:</w:t>
      </w:r>
    </w:p>
    <w:p>
      <w:pPr>
        <w:pStyle w:val="Normal"/>
        <w:spacing w:lineRule="auto" w:line="360" w:before="0" w:after="200"/>
        <w:ind w:firstLine="709"/>
        <w:contextualSpacing/>
        <w:jc w:val="both"/>
        <w:rPr>
          <w:sz w:val="27"/>
          <w:szCs w:val="27"/>
        </w:rPr>
      </w:pPr>
      <w:r>
        <w:rPr>
          <w:rFonts w:eastAsia="Times New Roman"/>
          <w:sz w:val="27"/>
          <w:szCs w:val="27"/>
          <w:lang w:eastAsia="ru-RU"/>
        </w:rPr>
        <w:t>- административного здания площадью 138,8 кв.м. и кадастровым номером 25:01:150001:3105,</w:t>
      </w:r>
    </w:p>
    <w:p>
      <w:pPr>
        <w:pStyle w:val="Normal"/>
        <w:spacing w:lineRule="auto" w:line="360" w:before="0" w:after="200"/>
        <w:ind w:firstLine="709"/>
        <w:contextualSpacing/>
        <w:jc w:val="both"/>
        <w:rPr>
          <w:sz w:val="27"/>
          <w:szCs w:val="27"/>
        </w:rPr>
      </w:pPr>
      <w:r>
        <w:rPr>
          <w:rFonts w:eastAsia="Times New Roman"/>
          <w:sz w:val="27"/>
          <w:szCs w:val="27"/>
          <w:lang w:eastAsia="ru-RU"/>
        </w:rPr>
        <w:t>- склада площадью 598,2 кв.м. и кадастровым номером 25:01:150001:3138,</w:t>
      </w:r>
    </w:p>
    <w:p>
      <w:pPr>
        <w:pStyle w:val="Normal"/>
        <w:spacing w:lineRule="auto" w:line="360" w:before="0" w:after="200"/>
        <w:ind w:firstLine="709"/>
        <w:contextualSpacing/>
        <w:jc w:val="both"/>
        <w:rPr>
          <w:sz w:val="27"/>
          <w:szCs w:val="27"/>
        </w:rPr>
      </w:pPr>
      <w:r>
        <w:rPr>
          <w:rFonts w:eastAsia="Times New Roman"/>
          <w:sz w:val="27"/>
          <w:szCs w:val="27"/>
          <w:lang w:eastAsia="ru-RU"/>
        </w:rPr>
        <w:t>- гаража и котельной площадью 876,9 кв.м. и кадастровым номером 25:01:150001:3139, находящихся на едином земельном участке</w:t>
        <w:br/>
        <w:t>площадью 10 102,64 кв.м и кадастровым номером 25:01:150001:838.</w:t>
      </w:r>
    </w:p>
    <w:p>
      <w:pPr>
        <w:pStyle w:val="Normal"/>
        <w:spacing w:lineRule="auto" w:line="360" w:before="0" w:after="200"/>
        <w:ind w:firstLine="709"/>
        <w:contextualSpacing/>
        <w:jc w:val="both"/>
        <w:rPr>
          <w:sz w:val="27"/>
          <w:szCs w:val="27"/>
        </w:rPr>
      </w:pPr>
      <w:r>
        <w:rPr>
          <w:rStyle w:val="Hyperlink"/>
          <w:rFonts w:eastAsia="" w:cs="Times New Roman"/>
          <w:b w:val="false"/>
          <w:i w:val="false"/>
          <w:iCs w:val="false"/>
          <w:caps w:val="false"/>
          <w:smallCaps w:val="false"/>
          <w:color w:val="000000"/>
          <w:spacing w:val="0"/>
          <w:kern w:val="0"/>
          <w:sz w:val="27"/>
          <w:szCs w:val="27"/>
          <w:lang w:eastAsia="ru-RU"/>
        </w:rPr>
        <w:t>https://torgi.gov.ru/new/public/lots/lot/21000028690000000047_1/(lotInfo:info)?fromRec=false</w:t>
      </w:r>
    </w:p>
    <w:p>
      <w:pPr>
        <w:pStyle w:val="Normal"/>
        <w:spacing w:lineRule="auto" w:line="360" w:before="0" w:after="0"/>
        <w:ind w:firstLine="709"/>
        <w:contextualSpacing/>
        <w:jc w:val="both"/>
        <w:rPr/>
      </w:pPr>
      <w:r>
        <w:rPr>
          <w:rFonts w:eastAsia="Arial" w:cs="Times New Roman" w:eastAsiaTheme="minorHAnsi"/>
          <w:color w:val="auto"/>
          <w:kern w:val="0"/>
          <w:sz w:val="27"/>
          <w:szCs w:val="27"/>
          <w:lang w:val="ru-RU" w:eastAsia="en-US" w:bidi="ar-SA"/>
        </w:rPr>
        <w:t xml:space="preserve">В этой связи, прошу обеспечить доведение информации до потенциально заинтересованных лиц, </w:t>
      </w:r>
      <w:r>
        <w:rPr>
          <w:rFonts w:eastAsia="Calibri" w:cs="Times New Roman"/>
          <w:color w:val="000000"/>
          <w:kern w:val="0"/>
          <w:sz w:val="27"/>
          <w:szCs w:val="27"/>
          <w:u w:val="none"/>
          <w:lang w:val="ru-RU" w:eastAsia="en-US" w:bidi="ar-SA"/>
        </w:rPr>
        <w:t>а также в целях привлечения внимания неограниченного круга лиц к проведению торгов по продаже краевого имущества,</w:t>
        <w:br/>
        <w:t xml:space="preserve">прошу опубликовать указанные сведения на официальной странице администрации Анучинского муниципального округа, с дублированием данной информации в социальных сетях.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eastAsia="Times New Roman" w:cs="Times New Roman"/>
          <w:sz w:val="27"/>
          <w:szCs w:val="27"/>
          <w:lang w:eastAsia="ru-RU"/>
        </w:rPr>
        <w:t>Министр                                                                                                           С.В. Батаев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/>
          <w:sz w:val="27"/>
          <w:szCs w:val="27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14"/>
          <w:szCs w:val="14"/>
          <w:lang w:eastAsia="ru-RU"/>
        </w:rPr>
      </w:pPr>
      <w:r>
        <w:rPr>
          <w:rFonts w:eastAsia="Times New Roman" w:cs="Times New Roman"/>
          <w:sz w:val="14"/>
          <w:szCs w:val="14"/>
          <w:lang w:eastAsia="ru-RU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14"/>
          <w:szCs w:val="14"/>
          <w:lang w:eastAsia="ru-RU"/>
        </w:rPr>
      </w:pPr>
      <w:r>
        <w:rPr>
          <w:rFonts w:eastAsia="Times New Roman" w:cs="Times New Roman"/>
          <w:sz w:val="14"/>
          <w:szCs w:val="14"/>
          <w:lang w:eastAsia="ru-RU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14"/>
          <w:szCs w:val="14"/>
          <w:lang w:eastAsia="ru-RU"/>
        </w:rPr>
      </w:pPr>
      <w:r>
        <w:rPr>
          <w:rFonts w:eastAsia="Times New Roman" w:cs="Times New Roman"/>
          <w:sz w:val="14"/>
          <w:szCs w:val="14"/>
          <w:lang w:eastAsia="ru-RU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14"/>
          <w:szCs w:val="14"/>
          <w:lang w:eastAsia="ru-RU"/>
        </w:rPr>
      </w:pPr>
      <w:r>
        <w:rPr>
          <w:rFonts w:eastAsia="Times New Roman" w:cs="Times New Roman"/>
          <w:sz w:val="14"/>
          <w:szCs w:val="14"/>
          <w:lang w:eastAsia="ru-RU"/>
        </w:rPr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Трухан Эльвира Сергеевна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(423)233-83-26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14"/>
          <w:szCs w:val="14"/>
        </w:rPr>
      </w:pPr>
      <w:r>
        <w:rPr>
          <w:sz w:val="14"/>
          <w:szCs w:val="14"/>
        </w:rPr>
      </w:r>
    </w:p>
    <w:sectPr>
      <w:type w:val="nextPage"/>
      <w:pgSz w:w="11906" w:h="16838"/>
      <w:pgMar w:left="1417" w:right="850" w:gutter="0" w:header="0" w:top="964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rFonts w:ascii="Times New Roman" w:hAnsi="Times New Roman" w:cs="Times New Roman"/>
      <w:color w:val="0000FF"/>
      <w:u w:val="single"/>
    </w:rPr>
  </w:style>
  <w:style w:type="character" w:styleId="Style14">
    <w:name w:val="Основной текст Знак"/>
    <w:basedOn w:val="DefaultParagraphFont"/>
    <w:qFormat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Style15">
    <w:name w:val="Текст выноски Знак"/>
    <w:basedOn w:val="DefaultParagraphFon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6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">
    <w:name w:val="Основной текст 2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earchtext">
    <w:name w:val="searchtext"/>
    <w:basedOn w:val="DefaultParagraphFont"/>
    <w:qFormat/>
    <w:rPr/>
  </w:style>
  <w:style w:type="character" w:styleId="Style18">
    <w:name w:val="Символ нумерации"/>
    <w:qFormat/>
    <w:rPr/>
  </w:style>
  <w:style w:type="character" w:styleId="FollowedHyperlink">
    <w:name w:val="FollowedHyperlink"/>
    <w:rPr>
      <w:color w:val="800000"/>
      <w:u w:val="single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6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Текст в заданном формате"/>
    <w:basedOn w:val="Normal"/>
    <w:qFormat/>
    <w:pPr>
      <w:spacing w:before="0" w:after="0"/>
    </w:pPr>
    <w:rPr>
      <w:rFonts w:ascii="Liberation Mono;Courier New" w:hAnsi="Liberation Mono;Courier New" w:eastAsia="Liberation Mono;Courier New" w:cs="Liberation Mono;Courier New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Application>LibreOffice/7.6.7.2$Linux_X86_64 LibreOffice_project/60$Build-2</Application>
  <AppVersion>15.0000</AppVersion>
  <Pages>2</Pages>
  <Words>207</Words>
  <Characters>1531</Characters>
  <CharactersWithSpaces>1840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2021-12-09T02:21:00Z</dcterms:created>
  <dc:creator>Antonova_TE</dc:creator>
  <dc:description/>
  <dc:language>ru-RU</dc:language>
  <cp:lastModifiedBy/>
  <cp:lastPrinted>2020-09-23T02:06:00Z</cp:lastPrinted>
  <dcterms:modified xsi:type="dcterms:W3CDTF">2025-08-11T16:46:18Z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